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315DD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  <w:t>中小企业声明函（服务）</w:t>
      </w:r>
    </w:p>
    <w:p w14:paraId="3F6CF4FF">
      <w:pPr>
        <w:pStyle w:val="4"/>
        <w:rPr>
          <w:rFonts w:hint="default" w:ascii="Times New Roman" w:hAnsi="Times New Roman" w:cs="Times New Roman"/>
        </w:rPr>
      </w:pPr>
    </w:p>
    <w:p w14:paraId="0AEBBE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pacing w:val="-2"/>
          <w:sz w:val="24"/>
          <w:szCs w:val="24"/>
        </w:rPr>
        <w:t>本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公司（联合体）郑重声明，根据《政府采购促进中小企业发展管理办法》（财库﹝2020﹞46号）的规定，本公司（联合体）参加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>中共三亚市天涯区委办公室</w:t>
      </w:r>
      <w:r>
        <w:rPr>
          <w:rFonts w:hint="eastAsia" w:ascii="Times New Roman" w:hAnsi="Times New Roman" w:eastAsia="宋体" w:cs="Times New Roman"/>
          <w:color w:val="auto"/>
          <w:spacing w:val="-2"/>
          <w:kern w:val="0"/>
          <w:sz w:val="24"/>
          <w:szCs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>区委办安保管理服务项目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采购活动，服务全部由符合政策要求的中小企业承接。相关企业（含联合体中的中小企业、签订分包意向协议的中小企业）的具体情况如下：</w:t>
      </w:r>
    </w:p>
    <w:p w14:paraId="2706B56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>区委办安保管理服务项目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，属于</w:t>
      </w:r>
      <w:r>
        <w:rPr>
          <w:rFonts w:hint="eastAsia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eastAsia="zh-CN"/>
        </w:rPr>
        <w:t>租赁和商务服务业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；承接企业为</w:t>
      </w:r>
      <w:r>
        <w:rPr>
          <w:rFonts w:hint="eastAsia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>（企业名称）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，从业人员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人，营业收入为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万元，资产总额为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万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zh-CN" w:eastAsia="zh-CN" w:bidi="zh-CN"/>
        </w:rPr>
        <w:t>元</w:t>
      </w:r>
      <w:r>
        <w:rPr>
          <w:rFonts w:hint="default" w:ascii="Times New Roman" w:hAnsi="Times New Roman" w:eastAsia="宋体" w:cs="Times New Roman"/>
          <w:color w:val="auto"/>
          <w:kern w:val="0"/>
          <w:sz w:val="30"/>
          <w:szCs w:val="30"/>
          <w:vertAlign w:val="superscript"/>
          <w:lang w:val="en-US" w:eastAsia="zh-CN" w:bidi="zh-CN"/>
        </w:rPr>
        <w:t>1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</w:rPr>
        <w:t>，属于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u w:val="none"/>
        </w:rPr>
        <w:t>（中型企业、小型企业、微型企业）；</w:t>
      </w:r>
    </w:p>
    <w:p w14:paraId="76FBB7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064DF02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  <w:t>本企业对上述声明内容的真实性负责。如有虚假，将依法承担相应责任。</w:t>
      </w:r>
    </w:p>
    <w:p w14:paraId="035ABF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</w:pPr>
    </w:p>
    <w:p w14:paraId="46654DD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472" w:firstLineChars="200"/>
        <w:jc w:val="both"/>
        <w:textAlignment w:val="auto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</w:pPr>
    </w:p>
    <w:p w14:paraId="1E6C3B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3962" w:firstLineChars="1679"/>
        <w:jc w:val="both"/>
        <w:textAlignment w:val="auto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  <w:t>企业名称（盖章）：</w:t>
      </w:r>
    </w:p>
    <w:p w14:paraId="7A78C50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right="0" w:firstLine="3962" w:firstLineChars="1679"/>
        <w:jc w:val="both"/>
        <w:textAlignment w:val="auto"/>
        <w:rPr>
          <w:rFonts w:hint="default" w:ascii="Times New Roman" w:hAnsi="Times New Roman" w:eastAsia="宋体" w:cs="Times New Roman"/>
          <w:spacing w:val="6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spacing w:val="6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宋体" w:cs="Times New Roman"/>
          <w:spacing w:val="6"/>
          <w:kern w:val="2"/>
          <w:sz w:val="24"/>
          <w:szCs w:val="24"/>
          <w:lang w:val="en-US" w:eastAsia="zh-CN" w:bidi="ar-SA"/>
        </w:rPr>
        <w:t>年   月   日</w:t>
      </w:r>
    </w:p>
    <w:p w14:paraId="003C9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</w:rPr>
      </w:pPr>
    </w:p>
    <w:p w14:paraId="4441F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</w:rPr>
      </w:pPr>
    </w:p>
    <w:p w14:paraId="598A0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outlineLvl w:val="9"/>
        <w:rPr>
          <w:rFonts w:hint="default" w:ascii="Times New Roman" w:hAnsi="Times New Roman" w:eastAsia="宋体" w:cs="Times New Roman"/>
          <w:color w:val="000000"/>
          <w:sz w:val="18"/>
          <w:szCs w:val="18"/>
        </w:rPr>
      </w:pPr>
      <w:r>
        <w:rPr>
          <w:rFonts w:hint="default" w:ascii="Times New Roman" w:hAnsi="Times New Roman" w:eastAsia="宋体" w:cs="Times New Roman"/>
          <w:color w:val="000000"/>
          <w:position w:val="6"/>
          <w:sz w:val="18"/>
          <w:szCs w:val="18"/>
        </w:rPr>
        <w:t>1</w:t>
      </w:r>
      <w:r>
        <w:rPr>
          <w:rFonts w:hint="default" w:ascii="Times New Roman" w:hAnsi="Times New Roman" w:eastAsia="宋体" w:cs="Times New Roman"/>
          <w:color w:val="000000"/>
          <w:sz w:val="18"/>
          <w:szCs w:val="18"/>
        </w:rPr>
        <w:t>从业人员、营业收入、资产总额填报上一年度数据，无上一年度数据的新成立企业可不填报。</w:t>
      </w:r>
    </w:p>
    <w:p w14:paraId="2B098F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ind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  <w:lang w:val="en-US" w:eastAsia="zh-CN"/>
        </w:rPr>
        <w:t>备注：</w:t>
      </w:r>
    </w:p>
    <w:p w14:paraId="5268BE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ind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  <w:lang w:val="en-US" w:eastAsia="zh-CN"/>
        </w:rPr>
        <w:t>1、供应商提供《中小企业申明函》内容不实的，</w:t>
      </w:r>
      <w:r>
        <w:rPr>
          <w:rFonts w:hint="default" w:ascii="Times New Roman" w:hAnsi="Times New Roman" w:eastAsia="宋体" w:cs="Times New Roman"/>
          <w:b/>
          <w:bCs/>
          <w:spacing w:val="-2"/>
          <w:kern w:val="0"/>
          <w:sz w:val="24"/>
          <w:szCs w:val="24"/>
          <w:lang w:val="en-US" w:eastAsia="zh-CN"/>
        </w:rPr>
        <w:t>属于“隐瞒真实情况，提供虚假资料的”情形</w:t>
      </w:r>
      <w:r>
        <w:rPr>
          <w:rFonts w:hint="default" w:ascii="Times New Roman" w:hAnsi="Times New Roman" w:eastAsia="宋体" w:cs="Times New Roman"/>
          <w:spacing w:val="-2"/>
          <w:kern w:val="0"/>
          <w:sz w:val="24"/>
          <w:szCs w:val="24"/>
          <w:lang w:val="en-US" w:eastAsia="zh-CN"/>
        </w:rPr>
        <w:t>，依照有关</w:t>
      </w: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lang w:val="en-US" w:eastAsia="zh-CN"/>
        </w:rPr>
        <w:t>规定追究相应责任。</w:t>
      </w:r>
    </w:p>
    <w:p w14:paraId="163D086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ind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color w:val="FF0000"/>
          <w:spacing w:val="-2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-2"/>
          <w:kern w:val="0"/>
          <w:sz w:val="24"/>
          <w:szCs w:val="24"/>
          <w:lang w:val="en-US" w:eastAsia="zh-CN"/>
        </w:rPr>
        <w:t>2、企业类型划分标准如下：</w:t>
      </w:r>
    </w:p>
    <w:tbl>
      <w:tblPr>
        <w:tblStyle w:val="5"/>
        <w:tblW w:w="9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7534"/>
      </w:tblGrid>
      <w:tr w14:paraId="751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530" w:type="dxa"/>
            <w:noWrap w:val="0"/>
            <w:vAlign w:val="center"/>
          </w:tcPr>
          <w:p w14:paraId="3B2C362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8"/>
                <w:szCs w:val="21"/>
              </w:rPr>
              <w:t>行业名称</w:t>
            </w:r>
          </w:p>
        </w:tc>
        <w:tc>
          <w:tcPr>
            <w:tcW w:w="7534" w:type="dxa"/>
            <w:noWrap w:val="0"/>
            <w:vAlign w:val="center"/>
          </w:tcPr>
          <w:p w14:paraId="230163EC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划型标准</w:t>
            </w:r>
          </w:p>
        </w:tc>
      </w:tr>
      <w:tr w14:paraId="52DB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1530" w:type="dxa"/>
            <w:noWrap w:val="0"/>
            <w:vAlign w:val="center"/>
          </w:tcPr>
          <w:p w14:paraId="5DA7880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租赁和商务</w:t>
            </w:r>
          </w:p>
          <w:p w14:paraId="6DCD550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服务业</w:t>
            </w:r>
          </w:p>
        </w:tc>
        <w:tc>
          <w:tcPr>
            <w:tcW w:w="7534" w:type="dxa"/>
            <w:tcBorders/>
            <w:noWrap w:val="0"/>
            <w:vAlign w:val="center"/>
          </w:tcPr>
          <w:p w14:paraId="73419B6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从业人员300人以下或资产总额120000万元以下的为中小微型企业。其中，从业人员100人及以上，且资产总额8000万元及以上的为中型企业；从业人员10人及以上，且资产总额100万元及以上的为小型企业；从业人员10人以下或资产总额100万元以下的为微型企业</w:t>
            </w:r>
          </w:p>
        </w:tc>
      </w:tr>
    </w:tbl>
    <w:p w14:paraId="2D7C70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20D9C"/>
    <w:rsid w:val="5ACB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Body Text"/>
    <w:basedOn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  <w:lang w:val="en-US" w:eastAsia="zh-CN" w:bidi="ar-SA"/>
    </w:rPr>
  </w:style>
  <w:style w:type="paragraph" w:styleId="4">
    <w:name w:val="header"/>
    <w:basedOn w:val="1"/>
    <w:next w:val="2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546</Words>
  <Characters>568</Characters>
  <Lines>0</Lines>
  <Paragraphs>0</Paragraphs>
  <TotalTime>2</TotalTime>
  <ScaleCrop>false</ScaleCrop>
  <LinksUpToDate>false</LinksUpToDate>
  <CharactersWithSpaces>596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2026-03-02T02:11:00Z</dcterms:created>
  <dc:creator>Administrator</dc:creator>
  <cp:lastModifiedBy>LeeYee</cp:lastModifiedBy>
  <dcterms:modified xsi:type="dcterms:W3CDTF">2026-03-19T06:27:46Z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DA92D914AE3D401681855AC9492B6462_12</vt:lpwstr>
  </property>
</Properties>
</file>