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区委办安保管理服务项目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HNYS-2026-005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中共三亚市天涯区委办公室</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海南亿晟工程项目管理有限公司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中共三亚市天涯区委办公室</w:t>
      </w:r>
      <w:r>
        <w:rPr>
          <w:rFonts w:ascii="仿宋_GB2312" w:hAnsi="仿宋_GB2312" w:cs="仿宋_GB2312" w:eastAsia="仿宋_GB2312"/>
        </w:rPr>
        <w:t xml:space="preserve"> 的委托， </w:t>
      </w:r>
      <w:r>
        <w:rPr>
          <w:rFonts w:ascii="仿宋_GB2312" w:hAnsi="仿宋_GB2312" w:cs="仿宋_GB2312" w:eastAsia="仿宋_GB2312"/>
        </w:rPr>
        <w:t>海南亿晟工程项目管理有限公司</w:t>
      </w:r>
      <w:r>
        <w:rPr>
          <w:rFonts w:ascii="仿宋_GB2312" w:hAnsi="仿宋_GB2312" w:cs="仿宋_GB2312" w:eastAsia="仿宋_GB2312"/>
        </w:rPr>
        <w:t xml:space="preserve"> 对 </w:t>
      </w:r>
      <w:r>
        <w:rPr>
          <w:rFonts w:ascii="仿宋_GB2312" w:hAnsi="仿宋_GB2312" w:cs="仿宋_GB2312" w:eastAsia="仿宋_GB2312"/>
        </w:rPr>
        <w:t>区委办安保管理服务项目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HNYS-2026-005</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区委办安保管理服务项目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1,464,447.70元</w:t>
      </w:r>
      <w:r>
        <w:rPr>
          <w:rFonts w:ascii="仿宋_GB2312" w:hAnsi="仿宋_GB2312" w:cs="仿宋_GB2312" w:eastAsia="仿宋_GB2312"/>
        </w:rPr>
        <w:t>壹佰肆拾陆万肆仟肆佰肆拾柒元柒角</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一年</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1、参加政府采购活动前三年内，在经营活动中无环保类行政处罚记录：提供“无环保类行政处罚记录声明函”</w:t>
      </w:r>
    </w:p>
    <w:p>
      <w:pPr>
        <w:pStyle w:val="null3"/>
        <w:jc w:val="left"/>
      </w:pPr>
      <w:r>
        <w:rPr>
          <w:rFonts w:ascii="仿宋_GB2312" w:hAnsi="仿宋_GB2312" w:cs="仿宋_GB2312" w:eastAsia="仿宋_GB2312"/>
        </w:rPr>
        <w:t>2、提供“政府采购供应商信用承诺书”：提供“政府采购供应商信用承诺书”</w:t>
      </w:r>
    </w:p>
    <w:p>
      <w:pPr>
        <w:pStyle w:val="null3"/>
        <w:jc w:val="left"/>
      </w:pPr>
      <w:r>
        <w:rPr>
          <w:rFonts w:ascii="仿宋_GB2312" w:hAnsi="仿宋_GB2312" w:cs="仿宋_GB2312" w:eastAsia="仿宋_GB2312"/>
        </w:rPr>
        <w:t>3、单位负责人为同一人或者存在直接控股、管理关系的不同供应商，不得参加同一合同项下的政府采购活动；除单一来源采购项目外，为采购项目提供整体设计、规范编制或者项目管理、监理、检测等服务的供应商，不得再参加该项目的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项目的采购活动（提供关联企业声明函）</w:t>
      </w:r>
    </w:p>
    <w:p>
      <w:pPr>
        <w:pStyle w:val="null3"/>
        <w:jc w:val="left"/>
      </w:pPr>
      <w:r>
        <w:rPr>
          <w:rFonts w:ascii="仿宋_GB2312" w:hAnsi="仿宋_GB2312" w:cs="仿宋_GB2312" w:eastAsia="仿宋_GB2312"/>
        </w:rPr>
        <w:t>4、供应商具备公安机关核发的有效的《保安服务许可证》：提供有效的保安服务许可证扫描件，加盖公章。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1、本项目采购信息指定发布媒体为海南省政府采购网（海南省政府采购智慧云平台）（网址https://ccgp-hainan.gov. cn/）。关于本项目采购文件的补遗、澄清及变更信息以上述网站公告为准，代理机构不再另行通知，采购文件与更正公告的内容相互矛盾时，以最后发出的更正公告内容为准。 2、请投标人（供应商）详阅本文件中《政府采购电子招标投标活动须知 》，并自行在海南省政府采购智慧云平台-下载专区查看相应的系统操作指南，严格按照操作指南要求进行系统操作，供应商使用交易系统遇到问题可致电技术支持：4001691288。 3、本项目为远程不见面开标，供应商无须到达开标现场，但开标 前必须进入电子开标大厅在线签到（未签到视为无效投标），远程按时参加在线开标解密即可。 4、根据《三亚市人民政府办公室关于印发&lt;三亚市创建一流营商环境2021年实施方案&gt;的通知》（三府办〔2021〕44号）、《三亚市金融发展局关于印发&lt;创建一流营商环境“获得信贷”指标2021年专项行动方案&gt;的通知》以及《三亚市创建一流营商环境 2023 年实施方案》（ 三府办〔2023〕181 号），中标（成交）供应商可凭借与采购单位签订的政府采购合同，向开展政府采购合同融资业务的银行和金融机构申请信用贷款。</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中共三亚市天涯区委办公室</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三亚市解放路729号天涯区委办公室405室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0898-88366336</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海南亿晟工程项目管理有限公司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海南省三亚市吉阳区河东路412号三亚中恒建材家居广场1号楼六层659、661号房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0898-88659812</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采购包1：1,464,447.70元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自递交响应文件的截止之日起60天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代理服务费收费标准：以项目预算为计算基数,根据《海南省物价局关于降低部分招标代理服务收费标准的通知》（琼价费管[2011]225 号）计取后按优惠收取招标代理费15000.00元（含税）。</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1.根据国家统计局关于印发《统计上大中小微型企业划分办法（2017）》的通知，本项目所属行业：租赁和商务服务业。 2.中小企业划型标准依据《关于印发中小企业划型标准规定的通知》（工信部联企业〔2011〕300号）。租赁和商务服务业的中小企业划分标准：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3.投标人在“信用中国”网站未被列入失信被执行人名单、重大税收违法失信主体、政府采购严重违法失信行为记录名单，在中国政府采购网未被列入政府采购严重违法失信行为信息记录名单。信用信息查询渠道及截止时间：采购人、采购代理机构将通过“信用中国”网站(www.creditchina.gov.cn)、中国政府采购网(www.ccgp.gov.cn)查询供应商投标截止时间当天的信用记录，投标人无需提供查询截图。信用信息查询记录和证据留存的具体方式：现场查询的投标人的信用记录、查询结果将与采购文件一并保存。信用信息的使用规则：经查询投标人存在上述信用记录的，其投标将被否决。因“信用中 国-失信被执行人”查询网址链接为“中国执行信息公开网”网站，故失信被执行人查询以中国执行信息公开网（http://zxgk.co urt.gov.cn）查询结果为准。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联系电话：0898-88659812</w:t>
      </w:r>
    </w:p>
    <w:p>
      <w:pPr>
        <w:pStyle w:val="null3"/>
        <w:jc w:val="left"/>
      </w:pPr>
      <w:r>
        <w:rPr>
          <w:rFonts w:ascii="仿宋_GB2312" w:hAnsi="仿宋_GB2312" w:cs="仿宋_GB2312" w:eastAsia="仿宋_GB2312"/>
        </w:rPr>
        <w:t>地址： 海南省三亚市吉阳区河东路412号三亚中恒建材家居广场1号楼六层659、661号房</w:t>
      </w:r>
    </w:p>
    <w:p>
      <w:pPr>
        <w:pStyle w:val="null3"/>
        <w:jc w:val="left"/>
      </w:pPr>
      <w:r>
        <w:rPr>
          <w:rFonts w:ascii="仿宋_GB2312" w:hAnsi="仿宋_GB2312" w:cs="仿宋_GB2312" w:eastAsia="仿宋_GB2312"/>
        </w:rPr>
        <w:t>邮编：572000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8"/>
          <w:u w:val="single"/>
        </w:rPr>
        <w:t>提供区委办公大楼及公共区域，区委大院等区域范围内实施安全保卫，做好防火，防盗，防破坏工作，防止和制止侵害区委区域内人身财产安全行为的发生，维护区委区域内单位的正常工作秩序。使区委办公楼、区委大院的安全保卫、工作秩序等工作得到有效保障</w:t>
      </w:r>
      <w:r>
        <w:rPr>
          <w:rFonts w:ascii="仿宋_GB2312" w:hAnsi="仿宋_GB2312" w:cs="仿宋_GB2312" w:eastAsia="仿宋_GB2312"/>
          <w:sz w:val="28"/>
          <w:u w:val="single"/>
        </w:rPr>
        <w:t>。</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1,464,447.70</w:t>
      </w:r>
    </w:p>
    <w:p>
      <w:pPr>
        <w:pStyle w:val="null3"/>
        <w:jc w:val="left"/>
      </w:pPr>
      <w:r>
        <w:rPr>
          <w:rFonts w:ascii="仿宋_GB2312" w:hAnsi="仿宋_GB2312" w:cs="仿宋_GB2312" w:eastAsia="仿宋_GB2312"/>
        </w:rPr>
        <w:t>采购包最高限价（元）: 1,464,447.70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C05040300-保安服务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1,464,447.70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C05040300-保安服务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1,464,447.70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标的名称：C05040300-保安服务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rPr>
              <w:t>一、服务内容和安保职责</w:t>
            </w:r>
          </w:p>
          <w:p>
            <w:pPr>
              <w:pStyle w:val="null3"/>
              <w:ind w:firstLine="560"/>
              <w:jc w:val="left"/>
            </w:pPr>
            <w:r>
              <w:rPr>
                <w:rFonts w:ascii="仿宋_GB2312" w:hAnsi="仿宋_GB2312" w:cs="仿宋_GB2312" w:eastAsia="仿宋_GB2312"/>
                <w:sz w:val="28"/>
              </w:rPr>
              <w:t>（一）服务内容</w:t>
            </w:r>
          </w:p>
          <w:p>
            <w:pPr>
              <w:pStyle w:val="null3"/>
              <w:ind w:firstLine="560"/>
              <w:jc w:val="left"/>
            </w:pPr>
            <w:r>
              <w:rPr>
                <w:rFonts w:ascii="仿宋_GB2312" w:hAnsi="仿宋_GB2312" w:cs="仿宋_GB2312" w:eastAsia="仿宋_GB2312"/>
                <w:sz w:val="28"/>
              </w:rPr>
              <w:t>负责区委办公楼、区委大院内的安全保卫、治安协调、应急处置等安保服务工作，及时发现并阻止各类突发事件，维护治安秩序，做好维护大院的秩序。做好值岗、站岗、巡逻、查证、登记和防火、防盗抢、防破坏、防暴恐等工作，确保区委办公楼、区委大院财产和人员安全，为大院提供良好的工作、生活环境。</w:t>
            </w:r>
          </w:p>
          <w:p>
            <w:pPr>
              <w:pStyle w:val="null3"/>
              <w:ind w:firstLine="560"/>
              <w:jc w:val="left"/>
            </w:pPr>
            <w:r>
              <w:rPr>
                <w:rFonts w:ascii="仿宋_GB2312" w:hAnsi="仿宋_GB2312" w:cs="仿宋_GB2312" w:eastAsia="仿宋_GB2312"/>
                <w:sz w:val="28"/>
              </w:rPr>
              <w:t>（二）安保职责：</w:t>
            </w:r>
          </w:p>
          <w:p>
            <w:pPr>
              <w:pStyle w:val="null3"/>
              <w:ind w:firstLine="560"/>
              <w:jc w:val="left"/>
            </w:pPr>
            <w:r>
              <w:rPr>
                <w:rFonts w:ascii="仿宋_GB2312" w:hAnsi="仿宋_GB2312" w:cs="仿宋_GB2312" w:eastAsia="仿宋_GB2312"/>
                <w:sz w:val="28"/>
              </w:rPr>
              <w:t>1、对守护区域人员、物品的出入放行进行管理；对各类车辆的停泊、看管及出入进行管理；保障守护区域内人身、财物安全，协助处理单位内部治安案件；</w:t>
            </w:r>
          </w:p>
          <w:p>
            <w:pPr>
              <w:pStyle w:val="null3"/>
              <w:ind w:firstLine="560"/>
              <w:jc w:val="left"/>
            </w:pPr>
            <w:r>
              <w:rPr>
                <w:rFonts w:ascii="仿宋_GB2312" w:hAnsi="仿宋_GB2312" w:cs="仿宋_GB2312" w:eastAsia="仿宋_GB2312"/>
                <w:sz w:val="28"/>
              </w:rPr>
              <w:t>2、对守护区域内的消防设备进行安全检查；对内部监控系统及报警系统进行查看和报障；</w:t>
            </w:r>
          </w:p>
          <w:p>
            <w:pPr>
              <w:pStyle w:val="null3"/>
              <w:ind w:firstLine="560"/>
              <w:jc w:val="left"/>
            </w:pPr>
            <w:r>
              <w:rPr>
                <w:rFonts w:ascii="仿宋_GB2312" w:hAnsi="仿宋_GB2312" w:cs="仿宋_GB2312" w:eastAsia="仿宋_GB2312"/>
                <w:sz w:val="28"/>
              </w:rPr>
              <w:t>3、建立健全保安管理制度，实行岗位责任制；</w:t>
            </w:r>
          </w:p>
          <w:p>
            <w:pPr>
              <w:pStyle w:val="null3"/>
              <w:ind w:firstLine="560"/>
              <w:jc w:val="left"/>
            </w:pPr>
            <w:r>
              <w:rPr>
                <w:rFonts w:ascii="仿宋_GB2312" w:hAnsi="仿宋_GB2312" w:cs="仿宋_GB2312" w:eastAsia="仿宋_GB2312"/>
                <w:sz w:val="28"/>
              </w:rPr>
              <w:t>4、建立24小时应急保障机制，随时处理各类突发事件。</w:t>
            </w:r>
          </w:p>
          <w:p>
            <w:pPr>
              <w:pStyle w:val="null3"/>
              <w:ind w:firstLine="560"/>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rPr>
              <w:t>二、服务范围及人员配置</w:t>
            </w:r>
          </w:p>
          <w:p>
            <w:pPr>
              <w:pStyle w:val="null3"/>
              <w:ind w:firstLine="560"/>
              <w:jc w:val="left"/>
            </w:pPr>
            <w:r>
              <w:rPr>
                <w:rFonts w:ascii="仿宋_GB2312" w:hAnsi="仿宋_GB2312" w:cs="仿宋_GB2312" w:eastAsia="仿宋_GB2312"/>
                <w:sz w:val="28"/>
              </w:rPr>
              <w:t>1、服务区域：中共三亚市天涯区委办公大楼及后院</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人员配置不少于</w:t>
            </w:r>
            <w:r>
              <w:rPr>
                <w:rFonts w:ascii="仿宋_GB2312" w:hAnsi="仿宋_GB2312" w:cs="仿宋_GB2312" w:eastAsia="仿宋_GB2312"/>
                <w:sz w:val="28"/>
              </w:rPr>
              <w:t>19名（含项目经理、班长）。</w:t>
            </w:r>
          </w:p>
          <w:p>
            <w:pPr>
              <w:pStyle w:val="null3"/>
              <w:ind w:firstLine="560"/>
              <w:jc w:val="left"/>
            </w:pPr>
            <w:r>
              <w:rPr>
                <w:rFonts w:ascii="仿宋_GB2312" w:hAnsi="仿宋_GB2312" w:cs="仿宋_GB2312" w:eastAsia="仿宋_GB2312"/>
                <w:sz w:val="28"/>
              </w:rPr>
              <w:t>3、岗位配置：大院和办公楼岗位2个值班岗位和一个巡逻岗，各个值班岗位负责其岗位及周边区域的安防工作；巡逻岗负</w:t>
            </w:r>
            <w:r>
              <w:rPr>
                <w:rFonts w:ascii="仿宋_GB2312" w:hAnsi="仿宋_GB2312" w:cs="仿宋_GB2312" w:eastAsia="仿宋_GB2312"/>
                <w:sz w:val="28"/>
              </w:rPr>
              <w:t>责大院和办公楼的巡逻工作。</w:t>
            </w:r>
          </w:p>
          <w:p>
            <w:pPr>
              <w:pStyle w:val="null3"/>
              <w:ind w:firstLine="560"/>
              <w:jc w:val="left"/>
            </w:pPr>
            <w:r>
              <w:rPr>
                <w:rFonts w:ascii="仿宋_GB2312" w:hAnsi="仿宋_GB2312" w:cs="仿宋_GB2312" w:eastAsia="仿宋_GB2312"/>
                <w:sz w:val="28"/>
              </w:rPr>
              <w:t>4、根据采购人要求可及时调整力量部署。</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rPr>
              <w:t>三、岗位职责</w:t>
            </w:r>
          </w:p>
          <w:p>
            <w:pPr>
              <w:pStyle w:val="null3"/>
              <w:ind w:firstLine="560"/>
              <w:jc w:val="left"/>
            </w:pPr>
            <w:r>
              <w:rPr>
                <w:rFonts w:ascii="仿宋_GB2312" w:hAnsi="仿宋_GB2312" w:cs="仿宋_GB2312" w:eastAsia="仿宋_GB2312"/>
                <w:sz w:val="28"/>
              </w:rPr>
              <w:t>1、项目经理职责：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1）熟悉甲方的规章制度，熟悉甲方的地理地形、守护目标和要害部位的分布；</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2）做好上传下达的工作，负责保安队员的排班、考勤、培训与考核</w:t>
            </w:r>
            <w:r>
              <w:rPr>
                <w:rFonts w:ascii="仿宋_GB2312" w:hAnsi="仿宋_GB2312" w:cs="仿宋_GB2312" w:eastAsia="仿宋_GB2312"/>
                <w:sz w:val="28"/>
              </w:rPr>
              <w:t>，</w:t>
            </w:r>
            <w:r>
              <w:rPr>
                <w:rFonts w:ascii="仿宋_GB2312" w:hAnsi="仿宋_GB2312" w:cs="仿宋_GB2312" w:eastAsia="仿宋_GB2312"/>
                <w:sz w:val="28"/>
              </w:rPr>
              <w:t>负责监督本队人员日常各项工作及考核制度，抓好应有的记录工作；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3）积极抓好保安员的培训工作；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4）定时不定时地召开队务会，听取班组工作汇报；</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5）带领班长起表率作用，安排工作不讲私人感情，坚持原则，一视同仁，发现问题及时纠正处理；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6）遇有突发事件发生，立即带领队员参与处突工作并上报有关领导。</w:t>
            </w:r>
          </w:p>
          <w:p>
            <w:pPr>
              <w:pStyle w:val="null3"/>
              <w:ind w:firstLine="560"/>
              <w:jc w:val="left"/>
            </w:pPr>
            <w:r>
              <w:rPr>
                <w:rFonts w:ascii="仿宋_GB2312" w:hAnsi="仿宋_GB2312" w:cs="仿宋_GB2312" w:eastAsia="仿宋_GB2312"/>
                <w:sz w:val="28"/>
              </w:rPr>
              <w:t>2、班长职责：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1）日常管理</w:t>
            </w:r>
          </w:p>
          <w:p>
            <w:pPr>
              <w:pStyle w:val="null3"/>
              <w:ind w:firstLine="560"/>
              <w:jc w:val="left"/>
            </w:pPr>
            <w:r>
              <w:rPr>
                <w:rFonts w:ascii="仿宋_GB2312" w:hAnsi="仿宋_GB2312" w:cs="仿宋_GB2312" w:eastAsia="仿宋_GB2312"/>
                <w:sz w:val="28"/>
              </w:rPr>
              <w:t>协助本班队员上岗执勤，安排岗位、排班、考勤，检查仪容仪表、着装规范。</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 执勤监督</w:t>
            </w:r>
          </w:p>
          <w:p>
            <w:pPr>
              <w:pStyle w:val="null3"/>
              <w:ind w:firstLine="560"/>
              <w:jc w:val="left"/>
            </w:pPr>
            <w:r>
              <w:rPr>
                <w:rFonts w:ascii="仿宋_GB2312" w:hAnsi="仿宋_GB2312" w:cs="仿宋_GB2312" w:eastAsia="仿宋_GB2312"/>
                <w:sz w:val="28"/>
              </w:rPr>
              <w:t>巡查各岗位执勤情况，督促做好门禁、巡逻、登记、监控、车辆疏导等工作，及时纠正违规行为。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3）安全防范</w:t>
            </w:r>
          </w:p>
          <w:p>
            <w:pPr>
              <w:pStyle w:val="null3"/>
              <w:ind w:firstLine="560"/>
              <w:jc w:val="left"/>
            </w:pPr>
            <w:r>
              <w:rPr>
                <w:rFonts w:ascii="仿宋_GB2312" w:hAnsi="仿宋_GB2312" w:cs="仿宋_GB2312" w:eastAsia="仿宋_GB2312"/>
                <w:sz w:val="28"/>
              </w:rPr>
              <w:t>排查岗位区域安全隐患（设施、可疑人员、异常情况），发现问题及时上报并协助处理。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4）应急处置</w:t>
            </w:r>
          </w:p>
          <w:p>
            <w:pPr>
              <w:pStyle w:val="null3"/>
              <w:ind w:firstLine="560"/>
              <w:jc w:val="left"/>
            </w:pPr>
            <w:r>
              <w:rPr>
                <w:rFonts w:ascii="仿宋_GB2312" w:hAnsi="仿宋_GB2312" w:cs="仿宋_GB2312" w:eastAsia="仿宋_GB2312"/>
                <w:sz w:val="28"/>
              </w:rPr>
              <w:t>发生纠纷、突发事件、火情、盗窃等情况时，第一时间到场组织处置、保护现场、上报领导。</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5）沟通协调</w:t>
            </w:r>
          </w:p>
          <w:p>
            <w:pPr>
              <w:pStyle w:val="null3"/>
              <w:ind w:firstLine="560"/>
              <w:jc w:val="left"/>
            </w:pPr>
            <w:r>
              <w:rPr>
                <w:rFonts w:ascii="仿宋_GB2312" w:hAnsi="仿宋_GB2312" w:cs="仿宋_GB2312" w:eastAsia="仿宋_GB2312"/>
                <w:sz w:val="28"/>
              </w:rPr>
              <w:t>与业主、物业、同事、上级保持沟通，反馈问题，做好工作记录与交接班记录。</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6）物资管理</w:t>
            </w:r>
          </w:p>
          <w:p>
            <w:pPr>
              <w:pStyle w:val="null3"/>
              <w:ind w:firstLine="560"/>
              <w:jc w:val="left"/>
            </w:pPr>
            <w:r>
              <w:rPr>
                <w:rFonts w:ascii="仿宋_GB2312" w:hAnsi="仿宋_GB2312" w:cs="仿宋_GB2312" w:eastAsia="仿宋_GB2312"/>
                <w:sz w:val="28"/>
              </w:rPr>
              <w:t>管好对讲机、警棍、监控、消防器材等装备，确保完好可用。</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、固定岗保安员职责：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1）严把责任区的出入口，确保出入口有序、平安，防止踩踏情况的出现；</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2）对携带的大宗物品进行检查，凭甲方放行条放行；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3）认真履行交接班制度，做好固定岗的记录；</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4）大门岗兼顾做好进入车辆的疏导工作。</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、巡逻岗保安员职责：</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1）定时不定时地对各个责任区内外进行巡逻，并做好巡逻记录；</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2）对闹事及时劝阻制止，严防暴恐事件的发生；</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3）密切观察消防火警状况，防患于未然；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4）若有突发事件发生，立即赶往事发点协助处置。</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rPr>
              <w:t>四、保安服务质量要求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1）四班三倒。早班：7:30至12:00；中班：12:00至18:00；上夜班：18:00至24:00；下夜班：24:00至7:00</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）保安员值勤时必须着装整齐，举止端正、文明礼貌、忠于职守、严格遵守甲、乙双方的各项规章制度，服从双方领导的安排指示。</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依法严格执行采购人门禁管理制度和人员、车辆及物资的管控要求，负责巡查护卫区域，保护采购方的人员、财产安全，维护责任区内的正常治安秩序，为采购人认真做好护卫区域的防疫、防火、防盗、防破坏、防事故等各方面的安全保卫工作，保障财产及人身安全，发现问题及时向有关领导汇报。</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中标单位负责每月召集项目经理、班长开一次会，总结本月的工作检查情况，加强保安员的思想教育及日常管理工作，且定期与不定期检查督促保安员执勤上岗情况，并按月上报安保工作执行情况以及存在的问题。</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中标单位主动与采购人联系，听取采购人意见、掌握保安员的思想动态。若保安员违反规定或不能适应采购人的工作，要及时予以解决，采购人有权对中标人派驻的安保人员进行监督管理，有权要求中标人更换不合格的安保人员。</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）中标单位要安排好各办公区保安员值班表。保安人员请假、轮休时，必须向班长、项目经理请假并报告采购人管理人员，保安公司及时安排人员替补上岗，不得发生缺岗现象。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）中标单位履行采购人消防员职责。中标单位安保人员参加采购人要求的各类紧急救援工作，配合落实防火、防盗、防破坏等安全防范措施</w:t>
            </w:r>
            <w:r>
              <w:rPr>
                <w:rFonts w:ascii="仿宋_GB2312" w:hAnsi="仿宋_GB2312" w:cs="仿宋_GB2312" w:eastAsia="仿宋_GB2312"/>
                <w:sz w:val="28"/>
              </w:rPr>
              <w:t>,发现责任区域安全隐患，及时报告采购人并协助予以处理。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）中标单位履行采购人控烟员、疫情防控等其他职责。</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rPr>
              <w:t>五、服务内容要求</w:t>
            </w:r>
          </w:p>
          <w:p>
            <w:pPr>
              <w:pStyle w:val="null3"/>
              <w:ind w:firstLine="560"/>
              <w:jc w:val="left"/>
            </w:pPr>
            <w:r>
              <w:rPr>
                <w:rFonts w:ascii="仿宋_GB2312" w:hAnsi="仿宋_GB2312" w:cs="仿宋_GB2312" w:eastAsia="仿宋_GB2312"/>
                <w:sz w:val="28"/>
              </w:rPr>
              <w:t>1.报价：项目报价应当包括完成本项目可能发生的各项费用，如人工费、设施设备费、材料费、资料费、服装费、人员薪资、社保福利费、体检费、交通费、管理费用、税费等，采购文件未列明而投标人认为其他必需的费用也须列入报价内。采购人不再支付成交金额以外的其他任何费用。</w:t>
            </w:r>
          </w:p>
          <w:p>
            <w:pPr>
              <w:pStyle w:val="null3"/>
              <w:ind w:firstLine="560"/>
              <w:jc w:val="left"/>
            </w:pPr>
            <w:r>
              <w:rPr>
                <w:rFonts w:ascii="仿宋_GB2312" w:hAnsi="仿宋_GB2312" w:cs="仿宋_GB2312" w:eastAsia="仿宋_GB2312"/>
                <w:sz w:val="28"/>
              </w:rPr>
              <w:t>2.质量标准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1）投标人应当保证提供的所有服务符合国家现行有关质量标准或者优于国家现行、相关行业技术规范（或标准）及国家强制性标准。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2）如果本项目采购需求中引用的相关标准有最新版本的均以最新标准执行，在采购活动中已经作废失效的，在评审中和履约中自动不再适用。</w:t>
            </w:r>
          </w:p>
          <w:p>
            <w:pPr>
              <w:pStyle w:val="null3"/>
              <w:ind w:firstLine="560"/>
              <w:jc w:val="left"/>
            </w:pPr>
            <w:r>
              <w:rPr>
                <w:rFonts w:ascii="仿宋_GB2312" w:hAnsi="仿宋_GB2312" w:cs="仿宋_GB2312" w:eastAsia="仿宋_GB2312"/>
                <w:sz w:val="28"/>
              </w:rPr>
              <w:t>3.保密要求：中标人及其单位工作人员对项目实施过程中所了解的资料、数据及最终成果必须严格履行保密义务。涉及保密事项的严格按照国家保密有关规定执行，中标人应对本项目成果进行严格保密并制定相应保密措施，未经采购人许可，不得泄露和转用相关资料。</w:t>
            </w:r>
          </w:p>
          <w:p>
            <w:pPr>
              <w:pStyle w:val="null3"/>
              <w:ind w:firstLine="560"/>
              <w:jc w:val="left"/>
            </w:pPr>
            <w:r>
              <w:rPr>
                <w:rFonts w:ascii="仿宋_GB2312" w:hAnsi="仿宋_GB2312" w:cs="仿宋_GB2312" w:eastAsia="仿宋_GB2312"/>
                <w:sz w:val="28"/>
              </w:rPr>
              <w:t>4.投标人须保证在本项目使用的任何服务和产品（包括部分使用）时，不会产生因第三方提出侵犯其专利权、商标权或其他知识产权而引起的法律和经济纠纷，如因知识产权而引起法律和经济纠纷，由投标人承担所有相关责任。</w:t>
            </w:r>
          </w:p>
          <w:p>
            <w:pPr>
              <w:pStyle w:val="null3"/>
              <w:ind w:firstLine="560"/>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rPr>
              <w:t>六、其他要求</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、中标人要严格审核录用本项目人员，对录用人员要进行培训合格后方可录用，人员年龄在</w:t>
            </w:r>
            <w:r>
              <w:rPr>
                <w:rFonts w:ascii="仿宋_GB2312" w:hAnsi="仿宋_GB2312" w:cs="仿宋_GB2312" w:eastAsia="仿宋_GB2312"/>
                <w:sz w:val="28"/>
              </w:rPr>
              <w:t>18-50岁之间，要保证人员的稳定，不经采购人批准不得随意更换。</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、中标人管理人员要持证上岗，员工要统一着装，佩带明显标志，工作规范，作风严谨，文明服务。</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、中标人要保持同本项目采购人的密切联系，遇有重大事项及时报告和反馈信息，尊重甲方的意见，接受采购人的提议、监督和指导。</w:t>
            </w:r>
          </w:p>
          <w:p>
            <w:pPr>
              <w:pStyle w:val="null3"/>
              <w:ind w:firstLine="560"/>
              <w:jc w:val="left"/>
            </w:pPr>
            <w:r>
              <w:rPr>
                <w:rFonts w:ascii="仿宋_GB2312" w:hAnsi="仿宋_GB2312" w:cs="仿宋_GB2312" w:eastAsia="仿宋_GB2312"/>
                <w:sz w:val="28"/>
              </w:rPr>
              <w:t>4、安全要求：中标人在履约期间所提供的服务人员的人身安全、财产安全、工作区域内的交通安全等一切安全事故由中标人自行承担。</w:t>
            </w:r>
          </w:p>
          <w:p>
            <w:pPr>
              <w:pStyle w:val="null3"/>
              <w:ind w:firstLine="560"/>
              <w:jc w:val="left"/>
            </w:pPr>
            <w:r>
              <w:rPr>
                <w:rFonts w:ascii="仿宋_GB2312" w:hAnsi="仿宋_GB2312" w:cs="仿宋_GB2312" w:eastAsia="仿宋_GB2312"/>
                <w:sz w:val="28"/>
                <w:b/>
              </w:rPr>
              <w:t>5、根据《保安服务管理条例》相关规定，如投标人为省外安保服务企业，则应当在《保安服务合同》签订后30天内，向三亚市级公安机关完成备案。未在规定时间完成备案的，视为放弃中标资格，且自动解除服务合同。</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8"/>
              </w:rPr>
              <w:t>（一）服务期限：</w:t>
            </w:r>
            <w:r>
              <w:rPr>
                <w:rFonts w:ascii="仿宋_GB2312" w:hAnsi="仿宋_GB2312" w:cs="仿宋_GB2312" w:eastAsia="仿宋_GB2312"/>
                <w:sz w:val="28"/>
              </w:rPr>
              <w:t>一年</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sz w:val="28"/>
              </w:rPr>
              <w:t>（二）项目服务地点：采购人指定地点</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付款方式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合同签订后，采购人收到发票后3个工作日内，支付合同金额的30%；服务期满3个月后，采购人收到发票后3个工作日内，支付合同金额的25%：服务期满6个月后，采购人收到发票后3个工作日内，支付合同金额的25%；服务期满后，采购人收到结算票据和验收报告后3个工作日内，支付剩余合同金额20%。本项目实行季度考核，如考核不及格，按季度付款金额的97%支付当期季度费用。</w:t>
            </w:r>
          </w:p>
          <w:p>
            <w:pPr>
              <w:pStyle w:val="null3"/>
              <w:ind w:firstLine="560"/>
              <w:jc w:val="both"/>
            </w:pPr>
            <w:r>
              <w:rPr>
                <w:rFonts w:ascii="仿宋_GB2312" w:hAnsi="仿宋_GB2312" w:cs="仿宋_GB2312" w:eastAsia="仿宋_GB2312"/>
                <w:sz w:val="28"/>
              </w:rPr>
              <w:t>2、因中标单位未提供真实合法有效发票导致的付款延迟，采购单位不承担任何责任。</w:t>
            </w:r>
          </w:p>
          <w:p>
            <w:pPr>
              <w:pStyle w:val="null3"/>
              <w:ind w:firstLine="560"/>
              <w:jc w:val="both"/>
            </w:pPr>
            <w:r>
              <w:rPr>
                <w:rFonts w:ascii="仿宋_GB2312" w:hAnsi="仿宋_GB2312" w:cs="仿宋_GB2312" w:eastAsia="仿宋_GB2312"/>
                <w:sz w:val="28"/>
              </w:rPr>
              <w:t>3、因本项目的资金来源于政府财政性资金，政府财政性资金拨付延迟而导致采购人不能按照合同的约定及时向中标供应商支付合同价款时，不构成采购人的违约行为，中标供应商不得因此追究采购人违约责任。</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考核机制</w:t>
            </w:r>
          </w:p>
          <w:p>
            <w:pPr>
              <w:pStyle w:val="null3"/>
              <w:ind w:firstLine="560"/>
              <w:jc w:val="both"/>
            </w:pPr>
            <w:r>
              <w:rPr>
                <w:rFonts w:ascii="仿宋_GB2312" w:hAnsi="仿宋_GB2312" w:cs="仿宋_GB2312" w:eastAsia="仿宋_GB2312"/>
                <w:sz w:val="28"/>
              </w:rPr>
              <w:t>1、对保安员的考核由中标人及其管理团队负责，考核细则以中标人在投标文件中提供的考核方案为基础，经采购人合理化建议修订后执行。</w:t>
            </w:r>
          </w:p>
          <w:p>
            <w:pPr>
              <w:pStyle w:val="null3"/>
              <w:ind w:firstLine="560"/>
              <w:jc w:val="both"/>
            </w:pPr>
            <w:r>
              <w:rPr>
                <w:rFonts w:ascii="仿宋_GB2312" w:hAnsi="仿宋_GB2312" w:cs="仿宋_GB2312" w:eastAsia="仿宋_GB2312"/>
                <w:sz w:val="28"/>
              </w:rPr>
              <w:t>2、采购人每个季度对项目服务质量进行满意度调查以及服务质量进行考评，保安人员季度考核的平均得分作为采购单位对中标人的季度考核得分，考核结果作为支付结算的依据。</w:t>
            </w:r>
          </w:p>
          <w:p>
            <w:pPr>
              <w:pStyle w:val="null3"/>
              <w:ind w:firstLine="560"/>
              <w:jc w:val="both"/>
            </w:pPr>
            <w:r>
              <w:rPr>
                <w:rFonts w:ascii="仿宋_GB2312" w:hAnsi="仿宋_GB2312" w:cs="仿宋_GB2312" w:eastAsia="仿宋_GB2312"/>
                <w:sz w:val="28"/>
              </w:rPr>
              <w:t>3.考核结果处理</w:t>
            </w:r>
          </w:p>
          <w:p>
            <w:pPr>
              <w:pStyle w:val="null3"/>
              <w:ind w:firstLine="560"/>
              <w:jc w:val="both"/>
            </w:pPr>
            <w:r>
              <w:rPr>
                <w:rFonts w:ascii="仿宋_GB2312" w:hAnsi="仿宋_GB2312" w:cs="仿宋_GB2312" w:eastAsia="仿宋_GB2312"/>
                <w:sz w:val="28"/>
              </w:rPr>
              <w:t>(1)考核得分90分及以上的，全额支付当个季度服务费；</w:t>
            </w:r>
          </w:p>
          <w:p>
            <w:pPr>
              <w:pStyle w:val="null3"/>
              <w:ind w:firstLine="560"/>
              <w:jc w:val="both"/>
            </w:pPr>
            <w:r>
              <w:rPr>
                <w:rFonts w:ascii="仿宋_GB2312" w:hAnsi="仿宋_GB2312" w:cs="仿宋_GB2312" w:eastAsia="仿宋_GB2312"/>
                <w:sz w:val="28"/>
              </w:rPr>
              <w:t>(2)90分以下为不合格，只支付当个季度服务费的97%，并由采购人管理部门约谈中标公司相关负责人，由中标人对保安队伍进行整顿，将整顿报告交由采购人管理部门；</w:t>
            </w:r>
          </w:p>
          <w:p>
            <w:pPr>
              <w:pStyle w:val="null3"/>
              <w:ind w:firstLine="560"/>
              <w:jc w:val="both"/>
            </w:pPr>
            <w:r>
              <w:rPr>
                <w:rFonts w:ascii="仿宋_GB2312" w:hAnsi="仿宋_GB2312" w:cs="仿宋_GB2312" w:eastAsia="仿宋_GB2312"/>
                <w:sz w:val="28"/>
              </w:rPr>
              <w:t>(3)中标人如连续两个季度考核不合格，采购人有权无条件解除采购合同。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28"/>
              </w:rPr>
              <w:t>（五）履约验收方式和标准</w:t>
            </w:r>
          </w:p>
          <w:p>
            <w:pPr>
              <w:pStyle w:val="null3"/>
              <w:ind w:firstLine="560"/>
              <w:jc w:val="both"/>
            </w:pPr>
            <w:r>
              <w:rPr>
                <w:rFonts w:ascii="仿宋_GB2312" w:hAnsi="仿宋_GB2312" w:cs="仿宋_GB2312" w:eastAsia="仿宋_GB2312"/>
                <w:sz w:val="28"/>
              </w:rPr>
              <w:t>1、采购人按采购文件的服务要求和技术指标、中标供应商的投标文件及承诺与本项目合同约定标准进行验收。</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、严格按照《财政部关于进一步加强政府采购和履约验收管理的指导意见》（财库〔</w:t>
            </w:r>
            <w:r>
              <w:rPr>
                <w:rFonts w:ascii="仿宋_GB2312" w:hAnsi="仿宋_GB2312" w:cs="仿宋_GB2312" w:eastAsia="仿宋_GB2312"/>
                <w:sz w:val="28"/>
              </w:rPr>
              <w:t>2016〕205号）和《海南省政府采购履约验收管理暂行办法》的通知（琼财采规〔2023〕16号）的要求及其他相关法律法规进行验收。</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28"/>
              </w:rPr>
              <w:t>（六）违约责任与解决争议的方法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1）合同有效期内，除合同规定及法律规定外任何一方未经对方同意单方解除合同，应承担违的责任。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中标方未按合同约定履行合同义务的，应视为中标方违约，采购人有权单方面解除合同，同时中标方还应向采购人支付两个月保安服务费的违约金。违约金不足经弥补采购人经济损失的，采购人有权继续追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3）争议的解决：在合同履行中如果发生争议，由双方协商解决，协商不成的，双方均有权向采购人所在地的人民法院提起诉讼。</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信用查询承诺书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响应书</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提供“政府采购供应商信用承诺书”</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项目的采购活动</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项目的采购活动（提供关联企业声明函）</w:t>
            </w:r>
          </w:p>
        </w:tc>
        <w:tc>
          <w:tcPr>
            <w:tcW w:type="dxa" w:w="1661"/>
          </w:tcPr>
          <w:p>
            <w:pPr>
              <w:pStyle w:val="null3"/>
              <w:jc w:val="left"/>
            </w:pPr>
            <w:r>
              <w:rPr>
                <w:rFonts w:ascii="仿宋_GB2312" w:hAnsi="仿宋_GB2312" w:cs="仿宋_GB2312" w:eastAsia="仿宋_GB2312"/>
              </w:rPr>
              <w:t>关联企业声明函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供应商具备公安机关核发的有效的《保安服务许可证》</w:t>
            </w:r>
          </w:p>
        </w:tc>
        <w:tc>
          <w:tcPr>
            <w:tcW w:type="dxa" w:w="3322"/>
          </w:tcPr>
          <w:p>
            <w:pPr>
              <w:pStyle w:val="null3"/>
              <w:jc w:val="left"/>
            </w:pPr>
            <w:r>
              <w:rPr>
                <w:rFonts w:ascii="仿宋_GB2312" w:hAnsi="仿宋_GB2312" w:cs="仿宋_GB2312" w:eastAsia="仿宋_GB2312"/>
              </w:rPr>
              <w:t>提供有效的保安服务许可证扫描件，加盖公章。</w:t>
            </w:r>
          </w:p>
        </w:tc>
        <w:tc>
          <w:tcPr>
            <w:tcW w:type="dxa" w:w="1661"/>
          </w:tcPr>
          <w:p>
            <w:pPr>
              <w:pStyle w:val="null3"/>
              <w:jc w:val="left"/>
            </w:pPr>
            <w:r>
              <w:rPr>
                <w:rFonts w:ascii="仿宋_GB2312" w:hAnsi="仿宋_GB2312" w:cs="仿宋_GB2312" w:eastAsia="仿宋_GB2312"/>
              </w:rPr>
              <w:t>保安服务许可证</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商务响应表 开标（报价）一览表 政府采购供应商信用承诺书 自觉抵制政府采购领域商业贿赂行为承诺书 信用查询承诺书 封面 商业信誉、财务会计制度、缴纳税收和社保的承诺函 具有独立承担民事责任的能力证明文件 技术响应表 保安服务许可证 供应商承诺函 响应书 无重大违法记录声明函 关联企业声明函 法定代表人资格证明书或法定代表人授权委托书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商务响应表 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无环保类行政处罚记录声明函 商务响应表 开标（报价）一览表 政府采购供应商信用承诺书 自觉抵制政府采购领域商业贿赂行为承诺书 信用查询承诺书 封面 商业信誉、财务会计制度、缴纳税收和社保的承诺函 具有独立承担民事责任的能力证明文件 技术响应表 保安服务许可证 供应商承诺函 其他材料 响应书 供应商应提交的相关证明材料 无重大违法记录声明函 关联企业声明函 法定代表人资格证明书或法定代表人授权委托书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响应书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技术部分69.00分</w:t>
            </w:r>
          </w:p>
          <w:p>
            <w:pPr>
              <w:pStyle w:val="null3"/>
              <w:jc w:val="left"/>
            </w:pPr>
            <w:r>
              <w:rPr>
                <w:rFonts w:ascii="仿宋_GB2312" w:hAnsi="仿宋_GB2312" w:cs="仿宋_GB2312" w:eastAsia="仿宋_GB2312"/>
              </w:rPr>
              <w:t>商务部分21.00分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保安服务整体设想及策划方案</w:t>
            </w:r>
          </w:p>
        </w:tc>
        <w:tc>
          <w:tcPr>
            <w:tcW w:type="dxa" w:w="2492"/>
          </w:tcPr>
          <w:p>
            <w:pPr>
              <w:pStyle w:val="null3"/>
              <w:jc w:val="left"/>
            </w:pPr>
            <w:r>
              <w:rPr>
                <w:rFonts w:ascii="仿宋_GB2312" w:hAnsi="仿宋_GB2312" w:cs="仿宋_GB2312" w:eastAsia="仿宋_GB2312"/>
              </w:rPr>
              <w:t>供应商按竞争性磋商文件要求编制保安服务整体设想及策划方案，内容包含但不限于①项目需求分析及设想；②项目管理指标；③监督考核机制；④管理指标及保障措施；⑤运作模式；⑥服务优势。 1）供应商提供上述内容的，每项得1分，满分6分，未提供不得分。 2）根据供应商提供的保安服务整体设想及策划方案，按以下标准对上述内容评审赋分： A、方案内容能根据实际情况制订，全面合理，逻辑清晰，各部分内容均有详细描述，可落地实施顺畅、完全满足且优于项目需求的，得7分； B、方案内容全面较详细、各部分内容可具有实施性，基本满足项目需求，得5分； C、方案内容不全面，各部分内容描述简单，落地实施效果不好的，部分满足项目需求的，得3分； D、凭空编造，内容粗糙空洞，不具有可实施性的，较难满足项目需求的，得1分； E、仅有标题大纲无内容得0分。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保安服务整体设想及策划方案</w:t>
            </w:r>
          </w:p>
        </w:tc>
      </w:tr>
      <w:tr>
        <w:tc>
          <w:tcPr>
            <w:tcW w:type="dxa" w:w="831"/>
            <w:vMerge/>
          </w:tcPr>
          <w:p/>
        </w:tc>
        <w:tc>
          <w:tcPr>
            <w:tcW w:type="dxa" w:w="1661"/>
          </w:tcPr>
          <w:p>
            <w:pPr>
              <w:pStyle w:val="null3"/>
              <w:jc w:val="left"/>
            </w:pPr>
            <w:r>
              <w:rPr>
                <w:rFonts w:ascii="仿宋_GB2312" w:hAnsi="仿宋_GB2312" w:cs="仿宋_GB2312" w:eastAsia="仿宋_GB2312"/>
              </w:rPr>
              <w:t>秩序维护方案</w:t>
            </w:r>
          </w:p>
        </w:tc>
        <w:tc>
          <w:tcPr>
            <w:tcW w:type="dxa" w:w="2492"/>
          </w:tcPr>
          <w:p>
            <w:pPr>
              <w:pStyle w:val="null3"/>
              <w:jc w:val="left"/>
            </w:pPr>
            <w:r>
              <w:rPr>
                <w:rFonts w:ascii="仿宋_GB2312" w:hAnsi="仿宋_GB2312" w:cs="仿宋_GB2312" w:eastAsia="仿宋_GB2312"/>
              </w:rPr>
              <w:t>供应商按竞争性磋商文件要求编制秩序维护方案，内容包含但不限于①岗位值班值守；②安全巡查；③交通秩序维护；④重要会议及重大活动秩序维护。 1）供应商提供上述内容的，每项得2分，满分8分，未提供不得分。 2）根据供应商提供的秩序维护方案，按以下标准对上述内容评审赋分： A、方案内容能根据实际情况制订，全面合理，逻辑清晰，各部分内容均有详细描述，可落地实施顺畅、完全满足且优于项目需求的，得6分； B、方案内容全面较详细、各部分内容可具有实施性，基本满足项目需求，得4分； C、方案内容不全面，各部分内容描述简单，落地实施效果不好的，部分满足项目需求的，得2分； D、凭空编造，内容粗糙空洞，不具有可实施性的，较难满足项目需求的，得1分； E、仅有标题大纲无内容得0分。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秩序维护方案</w:t>
            </w:r>
          </w:p>
        </w:tc>
      </w:tr>
      <w:tr>
        <w:tc>
          <w:tcPr>
            <w:tcW w:type="dxa" w:w="831"/>
            <w:vMerge/>
          </w:tcPr>
          <w:p/>
        </w:tc>
        <w:tc>
          <w:tcPr>
            <w:tcW w:type="dxa" w:w="1661"/>
          </w:tcPr>
          <w:p>
            <w:pPr>
              <w:pStyle w:val="null3"/>
              <w:jc w:val="left"/>
            </w:pPr>
            <w:r>
              <w:rPr>
                <w:rFonts w:ascii="仿宋_GB2312" w:hAnsi="仿宋_GB2312" w:cs="仿宋_GB2312" w:eastAsia="仿宋_GB2312"/>
              </w:rPr>
              <w:t>应急处置方案及保证措施</w:t>
            </w:r>
          </w:p>
        </w:tc>
        <w:tc>
          <w:tcPr>
            <w:tcW w:type="dxa" w:w="2492"/>
          </w:tcPr>
          <w:p>
            <w:pPr>
              <w:pStyle w:val="null3"/>
              <w:jc w:val="left"/>
            </w:pPr>
            <w:r>
              <w:rPr>
                <w:rFonts w:ascii="仿宋_GB2312" w:hAnsi="仿宋_GB2312" w:cs="仿宋_GB2312" w:eastAsia="仿宋_GB2312"/>
              </w:rPr>
              <w:t>供应商按竞争性磋商文件要求应急处置方案及保证措施，内容包含但不限于①防火防盗应急处理预案；②群体性突发事件；③抢救救援处理预案；③重大活动突发情况处理预案；④自然灾害应急处理预案。 1）供应商提供上述内容的，每项得2分，满分8分，未提供不得分。 2）根据供应商提供的应急处置方案及保证措施，按以下标准对上述内容评审赋分： A、方案内容能根据实际情况制订，全面合理，逻辑清晰，各部分内容均有详细描述，可落地实施顺畅、完全满足且优于项目需求的，得6分； B、方案内容全面较详细、各部分内容可具有实施性，基本满足项目需求，得4分； C、方案内容不全面，各部分内容描述简单，落地实施效果不好的，部分满足项目需求的，得2分； D、凭空编造，内容粗糙空洞，不具有可实施性的，较难满足项目需求的，得1分； E、仅有标题大纲无内容得0分。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应急处置方案及保证措施</w:t>
            </w:r>
          </w:p>
        </w:tc>
      </w:tr>
      <w:tr>
        <w:tc>
          <w:tcPr>
            <w:tcW w:type="dxa" w:w="831"/>
            <w:vMerge/>
          </w:tcPr>
          <w:p/>
        </w:tc>
        <w:tc>
          <w:tcPr>
            <w:tcW w:type="dxa" w:w="1661"/>
          </w:tcPr>
          <w:p>
            <w:pPr>
              <w:pStyle w:val="null3"/>
              <w:jc w:val="left"/>
            </w:pPr>
            <w:r>
              <w:rPr>
                <w:rFonts w:ascii="仿宋_GB2312" w:hAnsi="仿宋_GB2312" w:cs="仿宋_GB2312" w:eastAsia="仿宋_GB2312"/>
              </w:rPr>
              <w:t>管理制度员工考核方法和奖惩制度</w:t>
            </w:r>
          </w:p>
        </w:tc>
        <w:tc>
          <w:tcPr>
            <w:tcW w:type="dxa" w:w="2492"/>
          </w:tcPr>
          <w:p>
            <w:pPr>
              <w:pStyle w:val="null3"/>
              <w:jc w:val="left"/>
            </w:pPr>
            <w:r>
              <w:rPr>
                <w:rFonts w:ascii="仿宋_GB2312" w:hAnsi="仿宋_GB2312" w:cs="仿宋_GB2312" w:eastAsia="仿宋_GB2312"/>
              </w:rPr>
              <w:t>供应商按竞争性磋商文件要求编制管理制度员工考核方法和奖惩制度，内容包含但不限于①保安考勤管理制度；②保安日常行为规范；③保安工作现场管理制度；④保安人事管理制度。 1）供应商提供上述内容的，每项得2分，满分8分，未提供不得分。 2）根据供应商提供的管理制度员工考核方法和奖惩制度，按以下标准对上述内容评审赋分： A、方案内容能根据实际情况制订，全面合理，逻辑清晰，各部分内容均有详细描述，可落地实施顺畅、完全满足且优于项目需求的，得6分； B、方案内容全面较详细、各部分内容可具有实施性，基本满足项目需求，得4分； C、方案内容不全面，各部分内容描述简单，落地实施效果不好的，部分满足项目需求的，得2分； D、凭空编造，内容粗糙空洞，不具有可实施性的，较难满足项目需求的，得1分； E、仅有标题大纲无内容得0分。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管理制度员工考核方法和奖惩制度</w:t>
            </w:r>
          </w:p>
        </w:tc>
      </w:tr>
      <w:tr>
        <w:tc>
          <w:tcPr>
            <w:tcW w:type="dxa" w:w="831"/>
            <w:vMerge/>
          </w:tcPr>
          <w:p/>
        </w:tc>
        <w:tc>
          <w:tcPr>
            <w:tcW w:type="dxa" w:w="1661"/>
          </w:tcPr>
          <w:p>
            <w:pPr>
              <w:pStyle w:val="null3"/>
              <w:jc w:val="left"/>
            </w:pPr>
            <w:r>
              <w:rPr>
                <w:rFonts w:ascii="仿宋_GB2312" w:hAnsi="仿宋_GB2312" w:cs="仿宋_GB2312" w:eastAsia="仿宋_GB2312"/>
              </w:rPr>
              <w:t>培训服务</w:t>
            </w:r>
          </w:p>
        </w:tc>
        <w:tc>
          <w:tcPr>
            <w:tcW w:type="dxa" w:w="2492"/>
          </w:tcPr>
          <w:p>
            <w:pPr>
              <w:pStyle w:val="null3"/>
              <w:jc w:val="left"/>
            </w:pPr>
            <w:r>
              <w:rPr>
                <w:rFonts w:ascii="仿宋_GB2312" w:hAnsi="仿宋_GB2312" w:cs="仿宋_GB2312" w:eastAsia="仿宋_GB2312"/>
              </w:rPr>
              <w:t>供应商按竞争性磋商文件要求编制培训服务，内容包含但不限于①岗位技能培训制度；②培训计划；③员工管理方案；④宣传教育与团队建设。 1）供应商提供上述内容的，每项得2分，满分8分，未提供不得分。 2）根据供应商提供的培训服务，按以下标准对上述内容评审赋分： A、方案内容能根据实际情况制订，全面合理，逻辑清晰，各部分内容均有详细描述，可落地实施顺畅、完全满足且优于项目需求的，得6分； B、方案内容全面较详细、各部分内容可具有实施性，基本满足项目需求，得4分； C、方案内容不全面，各部分内容描述简单，落地实施效果不好的，部分满足项目需求的，得2分； D、凭空编造，内容粗糙空洞，不具有可实施性的，较难满足项目需求的，得1分； E、仅有标题大纲无内容得0分。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培训服务</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2023年1月1日以来，有类似项目业绩的，每提供一个得2分，满分6分。 注：提供合同扫描件（关键页）并加盖公章，否则不计分，以签订日期为准。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w:t>
            </w:r>
          </w:p>
        </w:tc>
      </w:tr>
      <w:tr>
        <w:tc>
          <w:tcPr>
            <w:tcW w:type="dxa" w:w="831"/>
            <w:vMerge/>
          </w:tcPr>
          <w:p/>
        </w:tc>
        <w:tc>
          <w:tcPr>
            <w:tcW w:type="dxa" w:w="1661"/>
          </w:tcPr>
          <w:p>
            <w:pPr>
              <w:pStyle w:val="null3"/>
              <w:jc w:val="left"/>
            </w:pPr>
            <w:r>
              <w:rPr>
                <w:rFonts w:ascii="仿宋_GB2312" w:hAnsi="仿宋_GB2312" w:cs="仿宋_GB2312" w:eastAsia="仿宋_GB2312"/>
              </w:rPr>
              <w:t>管理体系</w:t>
            </w:r>
          </w:p>
        </w:tc>
        <w:tc>
          <w:tcPr>
            <w:tcW w:type="dxa" w:w="2492"/>
          </w:tcPr>
          <w:p>
            <w:pPr>
              <w:pStyle w:val="null3"/>
              <w:jc w:val="left"/>
            </w:pPr>
            <w:r>
              <w:rPr>
                <w:rFonts w:ascii="仿宋_GB2312" w:hAnsi="仿宋_GB2312" w:cs="仿宋_GB2312" w:eastAsia="仿宋_GB2312"/>
              </w:rPr>
              <w:t>投标人具有国家认证认可或监督管理委员会认可的认证机构出具的在有效期内的质量管理体系认证、环境管理体系认证、职业安全健康管理体系认证的，且认证证书认证范围含保安服务，每提供一个得1分，满分3分。 注：提供有效期内的证书扫描件以及中国国家认证认可监督管理委员会官网(http://www.cnca.gov.cn)的全国认证认可信息公共服务平台上的查询截图并加盖公章。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管理体系</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492"/>
          </w:tcPr>
          <w:p>
            <w:pPr>
              <w:pStyle w:val="null3"/>
              <w:jc w:val="left"/>
            </w:pPr>
            <w:r>
              <w:rPr>
                <w:rFonts w:ascii="仿宋_GB2312" w:hAnsi="仿宋_GB2312" w:cs="仿宋_GB2312" w:eastAsia="仿宋_GB2312"/>
              </w:rPr>
              <w:t>1.项目经理：具有本科及以上学历，同时具有人力资源和社会保障部颁发的人力资源管理师资格一级证书或人社部授权的第三方评价机构颁发的企业人力资源管理师一级证书或人力资源和社会保障部颁发的经济专业技术资格高级证书（方向为人力资源管理）的，得4分；具有人力资源和社会保障部颁发的人力资源管理师资格二级证书或人社部授权的第三方评价机构颁发的企业人力资源管理师二级证书或人力资源和社会保障部颁发的经济专业技术资格中级证书（方向为人力资源管理）的，得2分，本项满分4分。 注：提供人员身份证扫描件、学历证书、相关证书扫描件、在技能人才评价证书全国联网查询系统(http://zscx.osta.org.cn/)输入证书信息后的查询截图、劳动合同或在本单位近6个月内任意3个月（不含磋商截止时间当月）社保缴纳证明材料扫描件并加盖公章，不提供不得分。 2.保安班长：具有人社部颁发的保安员二级（技师）及以上证书的，得2分，同时为退伍军人的加2分；本项满分4分； 注：提供人员身份证扫描件、相关证书扫描件、在技能人才评价证书全国联网查询系(http://zscx.osta.org.cn/)输入证书信息后的查询截图、涉及退伍军人的提供退伍军人证明材料、劳动合同或在本单位近6个月内任意3个月（不含磋商截止时间当月）社保缴纳证明材料扫描件并加盖公章，不提供不得分。 3.其他人员：持有消防设施操作员证书的，每个得2分，满分4分。 注：提供人员身份证扫描件、相关证书扫描件、劳动合同或在本单位近6个月内任意3个月（不含磋商截止时间当月）社保缴纳证明材料扫描件并加盖公章，不提供不得分。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HNYS-2026-005</w:t>
      </w:r>
    </w:p>
    <w:p>
      <w:pPr>
        <w:pStyle w:val="null3"/>
        <w:jc w:val="left"/>
      </w:pPr>
      <w:r>
        <w:rPr>
          <w:rFonts w:ascii="仿宋_GB2312" w:hAnsi="仿宋_GB2312" w:cs="仿宋_GB2312" w:eastAsia="仿宋_GB2312"/>
        </w:rPr>
        <w:t>项目名称：</w:t>
      </w:r>
      <w:r>
        <w:rPr>
          <w:rFonts w:ascii="仿宋_GB2312" w:hAnsi="仿宋_GB2312" w:cs="仿宋_GB2312" w:eastAsia="仿宋_GB2312"/>
        </w:rPr>
        <w:t>区委办安保管理服务项目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区委办安保管理服务项目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C05040300-保安服务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1464447.7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详见附件：技术响应表</w:t>
      </w:r>
    </w:p>
    <w:p>
      <w:pPr>
        <w:pStyle w:val="null3"/>
        <w:ind w:firstLine="960"/>
        <w:jc w:val="left"/>
      </w:pPr>
      <w:r>
        <w:rPr>
          <w:rFonts w:ascii="仿宋_GB2312" w:hAnsi="仿宋_GB2312" w:cs="仿宋_GB2312" w:eastAsia="仿宋_GB2312"/>
        </w:rPr>
        <w:t>详见附件：商务响应表</w:t>
      </w:r>
    </w:p>
    <w:p>
      <w:pPr>
        <w:pStyle w:val="null3"/>
        <w:ind w:firstLine="960"/>
        <w:jc w:val="left"/>
      </w:pPr>
      <w:r>
        <w:rPr>
          <w:rFonts w:ascii="仿宋_GB2312" w:hAnsi="仿宋_GB2312" w:cs="仿宋_GB2312" w:eastAsia="仿宋_GB2312"/>
        </w:rPr>
        <w:t>详见附件：保安服务许可证</w:t>
      </w:r>
    </w:p>
    <w:p>
      <w:pPr>
        <w:pStyle w:val="null3"/>
        <w:ind w:firstLine="960"/>
        <w:jc w:val="left"/>
      </w:pPr>
      <w:r>
        <w:rPr>
          <w:rFonts w:ascii="仿宋_GB2312" w:hAnsi="仿宋_GB2312" w:cs="仿宋_GB2312" w:eastAsia="仿宋_GB2312"/>
        </w:rPr>
        <w:t>详见附件：关联企业声明函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详见附件：响应书</w:t>
      </w:r>
    </w:p>
    <w:p>
      <w:pPr>
        <w:pStyle w:val="null3"/>
        <w:ind w:firstLine="960"/>
        <w:jc w:val="left"/>
      </w:pPr>
      <w:r>
        <w:rPr>
          <w:rFonts w:ascii="仿宋_GB2312" w:hAnsi="仿宋_GB2312" w:cs="仿宋_GB2312" w:eastAsia="仿宋_GB2312"/>
        </w:rPr>
        <w:t>详见附件：人员配置表</w:t>
      </w:r>
    </w:p>
    <w:p>
      <w:pPr>
        <w:pStyle w:val="null3"/>
        <w:ind w:firstLine="960"/>
        <w:jc w:val="left"/>
      </w:pPr>
      <w:r>
        <w:rPr>
          <w:rFonts w:ascii="仿宋_GB2312" w:hAnsi="仿宋_GB2312" w:cs="仿宋_GB2312" w:eastAsia="仿宋_GB2312"/>
        </w:rPr>
        <w:t>详见附件：管理体系</w:t>
      </w:r>
    </w:p>
    <w:p>
      <w:pPr>
        <w:pStyle w:val="null3"/>
        <w:ind w:firstLine="960"/>
        <w:jc w:val="left"/>
      </w:pPr>
      <w:r>
        <w:rPr>
          <w:rFonts w:ascii="仿宋_GB2312" w:hAnsi="仿宋_GB2312" w:cs="仿宋_GB2312" w:eastAsia="仿宋_GB2312"/>
        </w:rPr>
        <w:t>详见附件：信用查询承诺书</w:t>
      </w:r>
    </w:p>
    <w:p>
      <w:pPr>
        <w:pStyle w:val="null3"/>
        <w:ind w:firstLine="960"/>
        <w:jc w:val="left"/>
      </w:pPr>
      <w:r>
        <w:rPr>
          <w:rFonts w:ascii="仿宋_GB2312" w:hAnsi="仿宋_GB2312" w:cs="仿宋_GB2312" w:eastAsia="仿宋_GB2312"/>
        </w:rPr>
        <w:t>详见附件：业绩</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详见附件：保安服务整体设想及策划方案</w:t>
      </w:r>
    </w:p>
    <w:p>
      <w:pPr>
        <w:pStyle w:val="null3"/>
        <w:ind w:firstLine="960"/>
        <w:jc w:val="left"/>
      </w:pPr>
      <w:r>
        <w:rPr>
          <w:rFonts w:ascii="仿宋_GB2312" w:hAnsi="仿宋_GB2312" w:cs="仿宋_GB2312" w:eastAsia="仿宋_GB2312"/>
        </w:rPr>
        <w:t>详见附件：管理制度员工考核方法和奖惩制度</w:t>
      </w:r>
    </w:p>
    <w:p>
      <w:pPr>
        <w:pStyle w:val="null3"/>
        <w:ind w:firstLine="960"/>
        <w:jc w:val="left"/>
      </w:pPr>
      <w:r>
        <w:rPr>
          <w:rFonts w:ascii="仿宋_GB2312" w:hAnsi="仿宋_GB2312" w:cs="仿宋_GB2312" w:eastAsia="仿宋_GB2312"/>
        </w:rPr>
        <w:t>详见附件：培训服务</w:t>
      </w:r>
    </w:p>
    <w:p>
      <w:pPr>
        <w:pStyle w:val="null3"/>
        <w:ind w:firstLine="960"/>
        <w:jc w:val="left"/>
      </w:pPr>
      <w:r>
        <w:rPr>
          <w:rFonts w:ascii="仿宋_GB2312" w:hAnsi="仿宋_GB2312" w:cs="仿宋_GB2312" w:eastAsia="仿宋_GB2312"/>
        </w:rPr>
        <w:t>详见附件：应急处置方案及保证措施</w:t>
      </w:r>
    </w:p>
    <w:p>
      <w:pPr>
        <w:pStyle w:val="null3"/>
        <w:ind w:firstLine="960"/>
        <w:jc w:val="left"/>
      </w:pPr>
      <w:r>
        <w:rPr>
          <w:rFonts w:ascii="仿宋_GB2312" w:hAnsi="仿宋_GB2312" w:cs="仿宋_GB2312" w:eastAsia="仿宋_GB2312"/>
        </w:rPr>
        <w:t>详见附件：秩序维护方案</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