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FC493">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24"/>
          <w:szCs w:val="24"/>
        </w:rPr>
      </w:pPr>
    </w:p>
    <w:p w14:paraId="36E17770">
      <w:pPr>
        <w:pStyle w:val="6"/>
        <w:jc w:val="center"/>
        <w:rPr>
          <w:rFonts w:hint="eastAsia" w:ascii="仿宋_GB2312" w:hAnsi="仿宋_GB2312" w:eastAsia="仿宋_GB2312" w:cs="仿宋_GB2312"/>
          <w:b/>
          <w:sz w:val="44"/>
          <w:szCs w:val="44"/>
        </w:rPr>
      </w:pPr>
      <w:r>
        <w:rPr>
          <w:rFonts w:hint="eastAsia" w:ascii="仿宋_GB2312" w:hAnsi="仿宋_GB2312" w:eastAsia="仿宋_GB2312" w:cs="仿宋_GB2312"/>
          <w:b/>
          <w:sz w:val="44"/>
          <w:szCs w:val="44"/>
        </w:rPr>
        <w:t>项目合同</w:t>
      </w:r>
    </w:p>
    <w:p w14:paraId="0F14C847">
      <w:pPr>
        <w:pStyle w:val="6"/>
        <w:jc w:val="center"/>
        <w:rPr>
          <w:rFonts w:hint="eastAsia" w:ascii="仿宋_GB2312" w:hAnsi="仿宋_GB2312" w:eastAsia="仿宋_GB2312" w:cs="仿宋_GB2312"/>
          <w:b/>
          <w:sz w:val="36"/>
        </w:rPr>
      </w:pPr>
    </w:p>
    <w:p w14:paraId="4FB52179">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甲方</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委托方）</w:t>
      </w:r>
      <w:r>
        <w:rPr>
          <w:rFonts w:hint="eastAsia" w:ascii="仿宋_GB2312" w:hAnsi="仿宋_GB2312" w:eastAsia="仿宋_GB2312" w:cs="仿宋_GB2312"/>
          <w:b w:val="0"/>
          <w:bCs/>
          <w:sz w:val="32"/>
          <w:szCs w:val="32"/>
        </w:rPr>
        <w:t>： __________________________</w:t>
      </w:r>
    </w:p>
    <w:p w14:paraId="67B163CE">
      <w:pPr>
        <w:pStyle w:val="6"/>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地址：</w:t>
      </w:r>
      <w:r>
        <w:rPr>
          <w:rFonts w:hint="eastAsia" w:ascii="仿宋_GB2312" w:hAnsi="仿宋_GB2312" w:eastAsia="仿宋_GB2312" w:cs="仿宋_GB2312"/>
          <w:b w:val="0"/>
          <w:bCs/>
          <w:sz w:val="32"/>
          <w:szCs w:val="32"/>
        </w:rPr>
        <w:t>_____________________________________</w:t>
      </w:r>
      <w:r>
        <w:rPr>
          <w:rFonts w:hint="eastAsia" w:ascii="仿宋_GB2312" w:hAnsi="仿宋_GB2312" w:eastAsia="仿宋_GB2312" w:cs="仿宋_GB2312"/>
          <w:b w:val="0"/>
          <w:bCs/>
          <w:sz w:val="32"/>
          <w:szCs w:val="32"/>
          <w:lang w:val="en-US" w:eastAsia="zh-CN"/>
        </w:rPr>
        <w:t xml:space="preserve">  </w:t>
      </w:r>
    </w:p>
    <w:p w14:paraId="6A678FF5">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乙</w:t>
      </w:r>
      <w:r>
        <w:rPr>
          <w:rFonts w:hint="eastAsia" w:ascii="仿宋_GB2312" w:hAnsi="仿宋_GB2312" w:eastAsia="仿宋_GB2312" w:cs="仿宋_GB2312"/>
          <w:b w:val="0"/>
          <w:bCs/>
          <w:sz w:val="32"/>
          <w:szCs w:val="32"/>
        </w:rPr>
        <w:t>方</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受托方）</w:t>
      </w:r>
      <w:r>
        <w:rPr>
          <w:rFonts w:hint="eastAsia" w:ascii="仿宋_GB2312" w:hAnsi="仿宋_GB2312" w:eastAsia="仿宋_GB2312" w:cs="仿宋_GB2312"/>
          <w:b w:val="0"/>
          <w:bCs/>
          <w:sz w:val="32"/>
          <w:szCs w:val="32"/>
        </w:rPr>
        <w:t>：__________________________</w:t>
      </w:r>
    </w:p>
    <w:p w14:paraId="613817A7">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地址</w:t>
      </w:r>
      <w:r>
        <w:rPr>
          <w:rFonts w:hint="eastAsia" w:ascii="仿宋_GB2312" w:hAnsi="仿宋_GB2312" w:eastAsia="仿宋_GB2312" w:cs="仿宋_GB2312"/>
          <w:b w:val="0"/>
          <w:bCs/>
          <w:sz w:val="32"/>
          <w:szCs w:val="32"/>
        </w:rPr>
        <w:t xml:space="preserve">： _____________________________________ </w:t>
      </w:r>
    </w:p>
    <w:p w14:paraId="4E611EEE">
      <w:pPr>
        <w:pStyle w:val="6"/>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统一社会信用代码：</w:t>
      </w:r>
      <w:r>
        <w:rPr>
          <w:rFonts w:hint="eastAsia" w:ascii="仿宋_GB2312" w:hAnsi="仿宋_GB2312" w:eastAsia="仿宋_GB2312" w:cs="仿宋_GB2312"/>
          <w:b w:val="0"/>
          <w:bCs/>
          <w:sz w:val="32"/>
          <w:szCs w:val="32"/>
        </w:rPr>
        <w:t>____________________________</w:t>
      </w:r>
    </w:p>
    <w:p w14:paraId="3235D77F">
      <w:pPr>
        <w:pStyle w:val="6"/>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法定代表人：</w:t>
      </w:r>
      <w:r>
        <w:rPr>
          <w:rFonts w:hint="eastAsia" w:ascii="仿宋_GB2312" w:hAnsi="仿宋_GB2312" w:eastAsia="仿宋_GB2312" w:cs="仿宋_GB2312"/>
          <w:b w:val="0"/>
          <w:bCs/>
          <w:sz w:val="32"/>
          <w:szCs w:val="32"/>
        </w:rPr>
        <w:t>__________________________________</w:t>
      </w:r>
    </w:p>
    <w:p w14:paraId="1E604B65">
      <w:pPr>
        <w:pStyle w:val="6"/>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联系电话：</w:t>
      </w:r>
      <w:r>
        <w:rPr>
          <w:rFonts w:hint="eastAsia" w:ascii="仿宋_GB2312" w:hAnsi="仿宋_GB2312" w:eastAsia="仿宋_GB2312" w:cs="仿宋_GB2312"/>
          <w:b w:val="0"/>
          <w:bCs/>
          <w:sz w:val="32"/>
          <w:szCs w:val="32"/>
        </w:rPr>
        <w:t>__________________________________</w:t>
      </w:r>
    </w:p>
    <w:p w14:paraId="36C81BC5">
      <w:pPr>
        <w:pStyle w:val="6"/>
        <w:ind w:firstLine="640" w:firstLineChars="200"/>
        <w:jc w:val="left"/>
        <w:outlineLvl w:val="2"/>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依据《中华人民共和国民法典》、《中华人民共和国政府采购法》等有关的法律法规，以及本采购项目的招标/谈判文件等采购文件、乙方的《投标（响应）文件》及《中标（成交）通知书》，甲乙双方同意签订本合同。</w:t>
      </w:r>
    </w:p>
    <w:p w14:paraId="01D6A056">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项目名称：___________________________</w:t>
      </w:r>
    </w:p>
    <w:p w14:paraId="179FAE15">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项目编号：____________________________</w:t>
      </w:r>
    </w:p>
    <w:p w14:paraId="2C4AC286">
      <w:pPr>
        <w:pStyle w:val="6"/>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一、合同标的</w:t>
      </w:r>
    </w:p>
    <w:p w14:paraId="2D905AF7">
      <w:pPr>
        <w:pStyle w:val="6"/>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（一）本合同标的为三亚市天涯区农村义务教育学生营养改善计划</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牛奶+X）</w:t>
      </w:r>
      <w:r>
        <w:rPr>
          <w:rFonts w:hint="eastAsia" w:ascii="仿宋_GB2312" w:hAnsi="仿宋_GB2312" w:eastAsia="仿宋_GB2312" w:cs="仿宋_GB2312"/>
          <w:b w:val="0"/>
          <w:bCs/>
          <w:sz w:val="32"/>
          <w:szCs w:val="32"/>
        </w:rPr>
        <w:t>项目，合同内容包括标的供货、包装、运输、仓储、保险、验收、质保期保障等全部相关服务。</w:t>
      </w:r>
    </w:p>
    <w:p w14:paraId="35073F1F">
      <w:pPr>
        <w:pStyle w:val="6"/>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（二）货物名称、规格、生产厂家、数量：</w:t>
      </w:r>
    </w:p>
    <w:p w14:paraId="59DFED3A">
      <w:pPr>
        <w:pStyle w:val="6"/>
        <w:ind w:firstLine="640"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val="0"/>
          <w:bCs/>
          <w:sz w:val="32"/>
          <w:szCs w:val="32"/>
        </w:rPr>
        <w:t>____________________________</w:t>
      </w:r>
    </w:p>
    <w:p w14:paraId="59AA8603">
      <w:pPr>
        <w:pStyle w:val="6"/>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二、价格</w:t>
      </w:r>
    </w:p>
    <w:p w14:paraId="37CC6B4D">
      <w:pPr>
        <w:pStyle w:val="6"/>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（一）合同总价</w:t>
      </w:r>
    </w:p>
    <w:p w14:paraId="2FE61120">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大写：</w:t>
      </w:r>
      <w:r>
        <w:rPr>
          <w:rFonts w:hint="eastAsia" w:ascii="仿宋_GB2312" w:hAnsi="仿宋_GB2312" w:eastAsia="仿宋_GB2312" w:cs="仿宋_GB2312"/>
          <w:b w:val="0"/>
          <w:bCs/>
          <w:sz w:val="32"/>
          <w:szCs w:val="32"/>
        </w:rPr>
        <w:t>____________________________</w:t>
      </w:r>
    </w:p>
    <w:p w14:paraId="39E9622D">
      <w:pPr>
        <w:pStyle w:val="6"/>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（二）总价包括了物资费用、人工费、包装、一切税费（包括关税、增值税等）、运费、保险费、仓储费、质保期、管理费等相关的全部费用。</w:t>
      </w:r>
    </w:p>
    <w:p w14:paraId="30275623">
      <w:pPr>
        <w:pStyle w:val="6"/>
        <w:ind w:firstLine="640" w:firstLineChars="20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（三）本学年应以各校实际食用份数进行结算，结算金额不超过本标段中标总价（项目编号 )。</w:t>
      </w:r>
    </w:p>
    <w:p w14:paraId="417F56CE">
      <w:pPr>
        <w:pStyle w:val="6"/>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三、产品基本要求</w:t>
      </w:r>
    </w:p>
    <w:p w14:paraId="70311EDD">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3" w:firstLineChars="20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（一）牛奶（学生饮用奶）的基本要求</w:t>
      </w:r>
    </w:p>
    <w:p w14:paraId="6BEA7C9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产品规格：每份牛奶的单盒包装净含量采用200毫升规格，每天提供每人 1 盒，符合国家相关标准和强制性规定要求。</w:t>
      </w:r>
    </w:p>
    <w:p w14:paraId="5F7A3679">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执行标准：经认定</w:t>
      </w:r>
      <w:r>
        <w:rPr>
          <w:rFonts w:hint="eastAsia" w:ascii="仿宋_GB2312" w:hAnsi="仿宋_GB2312" w:eastAsia="仿宋_GB2312" w:cs="仿宋_GB2312"/>
          <w:color w:val="auto"/>
          <w:sz w:val="32"/>
          <w:szCs w:val="32"/>
          <w:lang w:eastAsia="zh-CN"/>
        </w:rPr>
        <w:t>有生产</w:t>
      </w:r>
      <w:r>
        <w:rPr>
          <w:rFonts w:hint="eastAsia" w:ascii="仿宋_GB2312" w:hAnsi="仿宋_GB2312" w:eastAsia="仿宋_GB2312" w:cs="仿宋_GB2312"/>
          <w:color w:val="auto"/>
          <w:sz w:val="32"/>
          <w:szCs w:val="32"/>
        </w:rPr>
        <w:t>“中国学生饮用奶”</w:t>
      </w:r>
      <w:r>
        <w:rPr>
          <w:rFonts w:hint="eastAsia" w:ascii="仿宋_GB2312" w:hAnsi="仿宋_GB2312" w:eastAsia="仿宋_GB2312" w:cs="仿宋_GB2312"/>
          <w:color w:val="auto"/>
          <w:sz w:val="32"/>
          <w:szCs w:val="32"/>
          <w:lang w:eastAsia="zh-CN"/>
        </w:rPr>
        <w:t>资格的</w:t>
      </w:r>
      <w:r>
        <w:rPr>
          <w:rFonts w:hint="eastAsia" w:ascii="仿宋_GB2312" w:hAnsi="仿宋_GB2312" w:eastAsia="仿宋_GB2312" w:cs="仿宋_GB2312"/>
          <w:color w:val="auto"/>
          <w:sz w:val="32"/>
          <w:szCs w:val="32"/>
        </w:rPr>
        <w:t>企业执行“中国学生饮用奶”的质量标准和技术规范。学生饮用奶必须以生牛乳为原料，执行GB19301《生鲜牛乳收购标准》，不得使用复原乳生产，常温保存6个月。同时，纯牛奶执行GB25190食品安全国家标准</w:t>
      </w:r>
      <w:r>
        <w:rPr>
          <w:rFonts w:hint="eastAsia" w:ascii="仿宋_GB2312" w:hAnsi="仿宋_GB2312" w:eastAsia="仿宋_GB2312" w:cs="仿宋_GB2312"/>
          <w:color w:val="auto"/>
          <w:sz w:val="32"/>
          <w:szCs w:val="32"/>
          <w:lang w:eastAsia="zh-CN"/>
        </w:rPr>
        <w:t>。</w:t>
      </w:r>
    </w:p>
    <w:p w14:paraId="28E75E93">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学生饮用奶必须是纯奶制品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不允许使用调制乳</w:t>
      </w:r>
      <w:r>
        <w:rPr>
          <w:rFonts w:hint="eastAsia" w:ascii="仿宋_GB2312" w:hAnsi="仿宋_GB2312" w:eastAsia="仿宋_GB2312" w:cs="仿宋_GB2312"/>
          <w:color w:val="auto"/>
          <w:sz w:val="32"/>
          <w:szCs w:val="32"/>
        </w:rPr>
        <w:t>。</w:t>
      </w:r>
    </w:p>
    <w:p w14:paraId="246F80BC">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采用超高温瞬时灭菌或保持灭菌制成，无菌灌装，利乐砖包装，不添加任何防腐剂，常温下至少能保质60天以上。在包装盒上印制中国学生饮用奶统一标志， 并注明“不准在市场销售”字样。</w:t>
      </w:r>
    </w:p>
    <w:p w14:paraId="68C1D3FB">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提供的牛奶（学生饮用奶）必须</w:t>
      </w:r>
      <w:r>
        <w:rPr>
          <w:rFonts w:hint="eastAsia" w:ascii="仿宋_GB2312" w:hAnsi="仿宋_GB2312" w:eastAsia="仿宋_GB2312" w:cs="仿宋_GB2312"/>
          <w:color w:val="auto"/>
          <w:sz w:val="32"/>
          <w:szCs w:val="32"/>
          <w:lang w:val="en-US" w:eastAsia="zh-CN"/>
        </w:rPr>
        <w:t>在食品保质期内送达学校，且学生饮用时距食品保质期不得少于60天（日历）。</w:t>
      </w:r>
    </w:p>
    <w:p w14:paraId="47E83A17">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val="en-US" w:eastAsia="zh-CN"/>
        </w:rPr>
        <w:t>（二）</w:t>
      </w:r>
      <w:r>
        <w:rPr>
          <w:rFonts w:hint="eastAsia" w:ascii="仿宋_GB2312" w:hAnsi="仿宋_GB2312" w:eastAsia="仿宋_GB2312" w:cs="仿宋_GB2312"/>
          <w:b/>
          <w:color w:val="auto"/>
          <w:kern w:val="0"/>
          <w:sz w:val="32"/>
          <w:szCs w:val="32"/>
        </w:rPr>
        <w:t>鸡蛋的基本要求</w:t>
      </w:r>
    </w:p>
    <w:p w14:paraId="2D485D56">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单个</w:t>
      </w:r>
      <w:r>
        <w:rPr>
          <w:rFonts w:hint="eastAsia" w:ascii="仿宋_GB2312" w:hAnsi="仿宋_GB2312" w:eastAsia="仿宋_GB2312" w:cs="仿宋_GB2312"/>
          <w:color w:val="auto"/>
          <w:sz w:val="32"/>
          <w:szCs w:val="32"/>
          <w:lang w:val="en-US" w:eastAsia="zh-CN"/>
        </w:rPr>
        <w:t>煮</w:t>
      </w:r>
      <w:r>
        <w:rPr>
          <w:rFonts w:hint="eastAsia" w:ascii="仿宋_GB2312" w:hAnsi="仿宋_GB2312" w:eastAsia="仿宋_GB2312" w:cs="仿宋_GB2312"/>
          <w:color w:val="auto"/>
          <w:sz w:val="32"/>
          <w:szCs w:val="32"/>
        </w:rPr>
        <w:t>鸡蛋重量不低于 50 克。</w:t>
      </w:r>
    </w:p>
    <w:p w14:paraId="3AB38CBA">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鸡蛋必须是煮熟的经过安全加工的新鲜鸡蛋，且不能破损。</w:t>
      </w:r>
    </w:p>
    <w:p w14:paraId="70A9B2C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鸡蛋</w:t>
      </w:r>
      <w:r>
        <w:rPr>
          <w:rFonts w:hint="eastAsia" w:ascii="仿宋_GB2312" w:hAnsi="仿宋_GB2312" w:eastAsia="仿宋_GB2312" w:cs="仿宋_GB2312"/>
          <w:color w:val="auto"/>
          <w:sz w:val="32"/>
          <w:szCs w:val="32"/>
          <w:lang w:val="en-US" w:eastAsia="zh-CN"/>
        </w:rPr>
        <w:t>执行GB2749</w:t>
      </w:r>
      <w:r>
        <w:rPr>
          <w:rFonts w:hint="eastAsia" w:ascii="仿宋_GB2312" w:hAnsi="仿宋_GB2312" w:eastAsia="仿宋_GB2312" w:cs="仿宋_GB2312"/>
          <w:color w:val="auto"/>
          <w:sz w:val="32"/>
          <w:szCs w:val="32"/>
        </w:rPr>
        <w:t>食品安全国家标准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无公害、无残药、无激素。</w:t>
      </w:r>
    </w:p>
    <w:p w14:paraId="6B0EDB57">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8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4）鸡蛋均印制生产日期。</w:t>
      </w:r>
    </w:p>
    <w:p w14:paraId="1D136F0E">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8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（5）提供的煮鸡蛋须</w:t>
      </w:r>
      <w:r>
        <w:rPr>
          <w:rFonts w:hint="eastAsia" w:ascii="仿宋_GB2312" w:hAnsi="仿宋_GB2312" w:eastAsia="仿宋_GB2312" w:cs="仿宋_GB2312"/>
          <w:color w:val="auto"/>
          <w:sz w:val="32"/>
          <w:szCs w:val="32"/>
          <w:u w:val="none"/>
          <w:lang w:val="en-US" w:eastAsia="zh-CN"/>
        </w:rPr>
        <w:t>每天在各自学校内，进行现场加工煮熟，其产生的水、电费、劳务费，均由供应商负责</w:t>
      </w:r>
      <w:r>
        <w:rPr>
          <w:rFonts w:hint="eastAsia" w:ascii="仿宋_GB2312" w:hAnsi="仿宋_GB2312" w:eastAsia="仿宋_GB2312" w:cs="仿宋_GB2312"/>
          <w:color w:val="auto"/>
          <w:sz w:val="32"/>
          <w:szCs w:val="32"/>
          <w:u w:val="none"/>
          <w:lang w:val="en-US" w:eastAsia="zh-CN"/>
        </w:rPr>
        <w:t>。</w:t>
      </w:r>
    </w:p>
    <w:p w14:paraId="2A7FED41">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val="en-US" w:eastAsia="zh-CN"/>
        </w:rPr>
        <w:t>（三）</w:t>
      </w:r>
      <w:r>
        <w:rPr>
          <w:rFonts w:hint="eastAsia" w:ascii="仿宋_GB2312" w:hAnsi="仿宋_GB2312" w:eastAsia="仿宋_GB2312" w:cs="仿宋_GB2312"/>
          <w:b/>
          <w:color w:val="auto"/>
          <w:kern w:val="0"/>
          <w:sz w:val="32"/>
          <w:szCs w:val="32"/>
          <w:lang w:val="en-US" w:eastAsia="zh-CN"/>
        </w:rPr>
        <w:t>糕点（</w:t>
      </w:r>
      <w:r>
        <w:rPr>
          <w:rFonts w:hint="eastAsia" w:ascii="仿宋_GB2312" w:hAnsi="仿宋_GB2312" w:eastAsia="仿宋_GB2312" w:cs="仿宋_GB2312"/>
          <w:b/>
          <w:color w:val="auto"/>
          <w:kern w:val="0"/>
          <w:sz w:val="32"/>
          <w:szCs w:val="32"/>
        </w:rPr>
        <w:t>面包</w:t>
      </w: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lang w:val="en-US" w:eastAsia="zh-CN"/>
        </w:rPr>
        <w:t>三明治</w:t>
      </w:r>
      <w:r>
        <w:rPr>
          <w:rFonts w:hint="eastAsia" w:ascii="仿宋_GB2312" w:hAnsi="仿宋_GB2312" w:eastAsia="仿宋_GB2312" w:cs="仿宋_GB2312"/>
          <w:b/>
          <w:color w:val="auto"/>
          <w:kern w:val="0"/>
          <w:sz w:val="32"/>
          <w:szCs w:val="32"/>
          <w:lang w:eastAsia="zh-CN"/>
        </w:rPr>
        <w:t>或蛋糕）</w:t>
      </w:r>
      <w:r>
        <w:rPr>
          <w:rFonts w:hint="eastAsia" w:ascii="仿宋_GB2312" w:hAnsi="仿宋_GB2312" w:eastAsia="仿宋_GB2312" w:cs="仿宋_GB2312"/>
          <w:b/>
          <w:color w:val="auto"/>
          <w:kern w:val="0"/>
          <w:sz w:val="32"/>
          <w:szCs w:val="32"/>
        </w:rPr>
        <w:t>的基本要求</w:t>
      </w:r>
    </w:p>
    <w:p w14:paraId="562A7F52">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重量：单</w:t>
      </w:r>
      <w:r>
        <w:rPr>
          <w:rFonts w:hint="eastAsia" w:ascii="仿宋_GB2312" w:hAnsi="仿宋_GB2312" w:eastAsia="仿宋_GB2312" w:cs="仿宋_GB2312"/>
          <w:color w:val="auto"/>
          <w:sz w:val="32"/>
          <w:szCs w:val="32"/>
          <w:lang w:eastAsia="zh-CN"/>
        </w:rPr>
        <w:t>份</w:t>
      </w:r>
      <w:r>
        <w:rPr>
          <w:rFonts w:hint="eastAsia" w:ascii="仿宋_GB2312" w:hAnsi="仿宋_GB2312" w:eastAsia="仿宋_GB2312" w:cs="仿宋_GB2312"/>
          <w:color w:val="auto"/>
          <w:sz w:val="32"/>
          <w:szCs w:val="32"/>
        </w:rPr>
        <w:t>面包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三明治</w:t>
      </w:r>
      <w:r>
        <w:rPr>
          <w:rFonts w:hint="eastAsia" w:ascii="仿宋_GB2312" w:hAnsi="仿宋_GB2312" w:eastAsia="仿宋_GB2312" w:cs="仿宋_GB2312"/>
          <w:color w:val="auto"/>
          <w:sz w:val="32"/>
          <w:szCs w:val="32"/>
          <w:lang w:eastAsia="zh-CN"/>
        </w:rPr>
        <w:t>或蛋糕总</w:t>
      </w:r>
      <w:r>
        <w:rPr>
          <w:rFonts w:hint="eastAsia" w:ascii="仿宋_GB2312" w:hAnsi="仿宋_GB2312" w:eastAsia="仿宋_GB2312" w:cs="仿宋_GB2312"/>
          <w:strike w:val="0"/>
          <w:dstrike w:val="0"/>
          <w:color w:val="auto"/>
          <w:sz w:val="32"/>
          <w:szCs w:val="32"/>
        </w:rPr>
        <w:t>重量不低于</w:t>
      </w:r>
      <w:r>
        <w:rPr>
          <w:rFonts w:hint="eastAsia" w:ascii="仿宋_GB2312" w:hAnsi="仿宋_GB2312" w:eastAsia="仿宋_GB2312" w:cs="仿宋_GB2312"/>
          <w:strike w:val="0"/>
          <w:dstrike w:val="0"/>
          <w:color w:val="auto"/>
          <w:sz w:val="32"/>
          <w:szCs w:val="32"/>
          <w:lang w:val="en-US" w:eastAsia="zh-CN"/>
        </w:rPr>
        <w:t>7</w:t>
      </w:r>
      <w:r>
        <w:rPr>
          <w:rFonts w:hint="eastAsia" w:ascii="仿宋_GB2312" w:hAnsi="仿宋_GB2312" w:eastAsia="仿宋_GB2312" w:cs="仿宋_GB2312"/>
          <w:strike w:val="0"/>
          <w:dstrike w:val="0"/>
          <w:color w:val="auto"/>
          <w:sz w:val="32"/>
          <w:szCs w:val="32"/>
        </w:rPr>
        <w:t>0 克（净重量），</w:t>
      </w:r>
      <w:r>
        <w:rPr>
          <w:rFonts w:hint="eastAsia" w:ascii="仿宋_GB2312" w:hAnsi="仿宋_GB2312" w:eastAsia="仿宋_GB2312" w:cs="仿宋_GB2312"/>
          <w:color w:val="auto"/>
          <w:sz w:val="32"/>
          <w:szCs w:val="32"/>
        </w:rPr>
        <w:t>符合国家相关标准和强制性规定要求。</w:t>
      </w:r>
    </w:p>
    <w:p w14:paraId="6252178E">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成份：面包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三明治</w:t>
      </w:r>
      <w:r>
        <w:rPr>
          <w:rFonts w:hint="eastAsia" w:ascii="仿宋_GB2312" w:hAnsi="仿宋_GB2312" w:eastAsia="仿宋_GB2312" w:cs="仿宋_GB2312"/>
          <w:color w:val="auto"/>
          <w:sz w:val="32"/>
          <w:szCs w:val="32"/>
          <w:lang w:eastAsia="zh-CN"/>
        </w:rPr>
        <w:t>或蛋糕</w:t>
      </w:r>
      <w:r>
        <w:rPr>
          <w:rFonts w:hint="eastAsia" w:ascii="仿宋_GB2312" w:hAnsi="仿宋_GB2312" w:eastAsia="仿宋_GB2312" w:cs="仿宋_GB2312"/>
          <w:color w:val="auto"/>
          <w:sz w:val="32"/>
          <w:szCs w:val="32"/>
        </w:rPr>
        <w:t>的主要成份营养丰富，符合国家相关标准（ GB 7718-2011）和强制性规定要求（ GB 28050-2011)，食品添加剂符合 GB 2760-2014的限值要求。。</w:t>
      </w:r>
    </w:p>
    <w:p w14:paraId="66FA8C1D">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面包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三明治</w:t>
      </w:r>
      <w:r>
        <w:rPr>
          <w:rFonts w:hint="eastAsia" w:ascii="仿宋_GB2312" w:hAnsi="仿宋_GB2312" w:eastAsia="仿宋_GB2312" w:cs="仿宋_GB2312"/>
          <w:color w:val="auto"/>
          <w:sz w:val="32"/>
          <w:szCs w:val="32"/>
          <w:lang w:eastAsia="zh-CN"/>
        </w:rPr>
        <w:t>或蛋糕</w:t>
      </w:r>
      <w:r>
        <w:rPr>
          <w:rFonts w:hint="eastAsia" w:ascii="仿宋_GB2312" w:hAnsi="仿宋_GB2312" w:eastAsia="仿宋_GB2312" w:cs="仿宋_GB2312"/>
          <w:color w:val="auto"/>
          <w:sz w:val="32"/>
          <w:szCs w:val="32"/>
        </w:rPr>
        <w:t>成品必须符合《食品安全国家标准》，卫生、营养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包装符合相关要求（可开袋直接</w:t>
      </w:r>
      <w:r>
        <w:rPr>
          <w:rFonts w:hint="eastAsia" w:ascii="仿宋_GB2312" w:hAnsi="仿宋_GB2312" w:eastAsia="仿宋_GB2312" w:cs="仿宋_GB2312"/>
          <w:color w:val="auto"/>
          <w:sz w:val="32"/>
          <w:szCs w:val="32"/>
          <w:lang w:eastAsia="zh-CN"/>
        </w:rPr>
        <w:t>食</w:t>
      </w:r>
      <w:r>
        <w:rPr>
          <w:rFonts w:hint="eastAsia" w:ascii="仿宋_GB2312" w:hAnsi="仿宋_GB2312" w:eastAsia="仿宋_GB2312" w:cs="仿宋_GB2312"/>
          <w:color w:val="auto"/>
          <w:sz w:val="32"/>
          <w:szCs w:val="32"/>
        </w:rPr>
        <w:t>用）。</w:t>
      </w:r>
    </w:p>
    <w:p w14:paraId="1DFE467B">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提供</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种或以上口味。</w:t>
      </w:r>
    </w:p>
    <w:p w14:paraId="22FDC0E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5）提供的糕点须在食品保质期内送达学校，且学生食用时距食品保质期不得少于30天（日历）。</w:t>
      </w:r>
    </w:p>
    <w:p w14:paraId="551ABEE9">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rPr>
          <w:rFonts w:hint="eastAsia" w:ascii="仿宋_GB2312" w:hAnsi="仿宋_GB2312" w:eastAsia="仿宋_GB2312" w:cs="仿宋_GB2312"/>
          <w:b/>
          <w:bCs/>
          <w:i w:val="0"/>
          <w:color w:val="auto"/>
          <w:kern w:val="0"/>
          <w:sz w:val="32"/>
          <w:szCs w:val="32"/>
          <w:u w:val="none"/>
          <w:lang w:val="en-US" w:eastAsia="zh-CN" w:bidi="ar"/>
        </w:rPr>
      </w:pPr>
      <w:r>
        <w:rPr>
          <w:rFonts w:hint="eastAsia" w:ascii="仿宋_GB2312" w:hAnsi="仿宋_GB2312" w:eastAsia="仿宋_GB2312" w:cs="仿宋_GB2312"/>
          <w:b/>
          <w:bCs/>
          <w:i w:val="0"/>
          <w:color w:val="auto"/>
          <w:kern w:val="0"/>
          <w:sz w:val="32"/>
          <w:szCs w:val="32"/>
          <w:u w:val="none"/>
          <w:lang w:val="en-US" w:eastAsia="zh-CN" w:bidi="ar"/>
        </w:rPr>
        <w:t>四、供货期、具体供货时间、地点、方式</w:t>
      </w:r>
    </w:p>
    <w:p w14:paraId="6D06259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（一）供</w:t>
      </w:r>
      <w:r>
        <w:rPr>
          <w:rFonts w:hint="eastAsia" w:hAnsi="仿宋_GB2312" w:cs="仿宋_GB2312"/>
          <w:b w:val="0"/>
          <w:bCs w:val="0"/>
          <w:i w:val="0"/>
          <w:color w:val="auto"/>
          <w:kern w:val="0"/>
          <w:sz w:val="32"/>
          <w:szCs w:val="32"/>
          <w:u w:val="none"/>
          <w:lang w:val="en-US" w:eastAsia="zh-CN" w:bidi="ar"/>
        </w:rPr>
        <w:t>货</w:t>
      </w:r>
      <w:r>
        <w:rPr>
          <w:rFonts w:hint="eastAsia" w:ascii="仿宋_GB2312" w:hAnsi="仿宋_GB2312" w:eastAsia="仿宋_GB2312" w:cs="仿宋_GB2312"/>
          <w:b w:val="0"/>
          <w:bCs w:val="0"/>
          <w:i w:val="0"/>
          <w:color w:val="auto"/>
          <w:kern w:val="0"/>
          <w:sz w:val="32"/>
          <w:szCs w:val="32"/>
          <w:u w:val="none"/>
          <w:lang w:val="en-US" w:eastAsia="zh-CN" w:bidi="ar"/>
        </w:rPr>
        <w:t>期：合同期满后根据《三亚市天涯区农村义务教育学生营养改善计划项目》招标文件（项目编号：</w:t>
      </w:r>
      <w:r>
        <w:rPr>
          <w:rFonts w:hint="eastAsia" w:ascii="仿宋_GB2312" w:hAnsi="仿宋_GB2312" w:eastAsia="仿宋_GB2312" w:cs="仿宋_GB2312"/>
          <w:b w:val="0"/>
          <w:bCs w:val="0"/>
          <w:i w:val="0"/>
          <w:color w:val="auto"/>
          <w:kern w:val="0"/>
          <w:sz w:val="32"/>
          <w:szCs w:val="32"/>
          <w:u w:val="single"/>
          <w:lang w:val="en-US" w:eastAsia="zh-CN" w:bidi="ar"/>
        </w:rPr>
        <w:t xml:space="preserve">      </w:t>
      </w:r>
      <w:r>
        <w:rPr>
          <w:rFonts w:hint="eastAsia" w:ascii="仿宋_GB2312" w:hAnsi="仿宋_GB2312" w:eastAsia="仿宋_GB2312" w:cs="仿宋_GB2312"/>
          <w:b w:val="0"/>
          <w:bCs w:val="0"/>
          <w:i w:val="0"/>
          <w:color w:val="auto"/>
          <w:kern w:val="0"/>
          <w:sz w:val="32"/>
          <w:szCs w:val="32"/>
          <w:u w:val="none"/>
          <w:lang w:val="en-US" w:eastAsia="zh-CN" w:bidi="ar"/>
        </w:rPr>
        <w:t>）的内容规定：中标服务期限为一学年。</w:t>
      </w:r>
    </w:p>
    <w:p w14:paraId="232531D4">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（二）供餐时间：</w:t>
      </w:r>
      <w:r>
        <w:rPr>
          <w:rFonts w:hint="eastAsia" w:ascii="仿宋_GB2312" w:hAnsi="仿宋_GB2312" w:eastAsia="仿宋_GB2312" w:cs="仿宋_GB2312"/>
          <w:b w:val="0"/>
          <w:bCs w:val="0"/>
          <w:i w:val="0"/>
          <w:color w:val="auto"/>
          <w:kern w:val="0"/>
          <w:sz w:val="32"/>
          <w:szCs w:val="32"/>
          <w:u w:val="single"/>
          <w:lang w:val="en-US" w:eastAsia="zh-CN" w:bidi="ar"/>
        </w:rPr>
        <w:t xml:space="preserve">              </w:t>
      </w:r>
      <w:r>
        <w:rPr>
          <w:rFonts w:hint="eastAsia" w:ascii="仿宋_GB2312" w:hAnsi="仿宋_GB2312" w:eastAsia="仿宋_GB2312" w:cs="仿宋_GB2312"/>
          <w:b w:val="0"/>
          <w:bCs w:val="0"/>
          <w:i w:val="0"/>
          <w:color w:val="auto"/>
          <w:kern w:val="0"/>
          <w:sz w:val="32"/>
          <w:szCs w:val="32"/>
          <w:u w:val="none"/>
          <w:lang w:val="en-US" w:eastAsia="zh-CN" w:bidi="ar"/>
        </w:rPr>
        <w:t>一学年，每一学年为两个学期（以实际校历为准）。</w:t>
      </w:r>
    </w:p>
    <w:p w14:paraId="330C326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（三）供货地点：甲方指定学校（见后附表）。</w:t>
      </w:r>
    </w:p>
    <w:p w14:paraId="1BA79C65">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四）供货方式：乙方应在合同规定的起止时间内，指派专人，专车于每周一至周五，按照甲方提供的学生人数、天数，将营养食品送到指定的学校（如出现节假日、调休、周六、周日需要供应时，乙方也应照常供货）。</w:t>
      </w:r>
    </w:p>
    <w:p w14:paraId="5DF64386">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i w:val="0"/>
          <w:color w:val="auto"/>
          <w:kern w:val="0"/>
          <w:sz w:val="32"/>
          <w:szCs w:val="32"/>
          <w:u w:val="none"/>
          <w:lang w:val="en-US" w:eastAsia="zh-CN" w:bidi="ar"/>
        </w:rPr>
        <w:t>五、中标金额</w:t>
      </w:r>
    </w:p>
    <w:p w14:paraId="16866C4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本标段服务期限为一学年，中标采购配送金额为</w:t>
      </w:r>
      <w:r>
        <w:rPr>
          <w:rFonts w:hint="eastAsia" w:ascii="仿宋_GB2312" w:hAnsi="仿宋_GB2312" w:eastAsia="仿宋_GB2312" w:cs="仿宋_GB2312"/>
          <w:b w:val="0"/>
          <w:bCs w:val="0"/>
          <w:i w:val="0"/>
          <w:color w:val="auto"/>
          <w:kern w:val="0"/>
          <w:sz w:val="32"/>
          <w:szCs w:val="32"/>
          <w:u w:val="single"/>
          <w:lang w:val="en-US" w:eastAsia="zh-CN" w:bidi="ar"/>
        </w:rPr>
        <w:t xml:space="preserve">    </w:t>
      </w:r>
      <w:r>
        <w:rPr>
          <w:rFonts w:hint="eastAsia" w:ascii="仿宋_GB2312" w:hAnsi="仿宋_GB2312" w:eastAsia="仿宋_GB2312" w:cs="仿宋_GB2312"/>
          <w:b w:val="0"/>
          <w:bCs w:val="0"/>
          <w:i w:val="0"/>
          <w:color w:val="auto"/>
          <w:kern w:val="0"/>
          <w:sz w:val="32"/>
          <w:szCs w:val="32"/>
          <w:u w:val="none"/>
          <w:lang w:val="en-US" w:eastAsia="zh-CN" w:bidi="ar"/>
        </w:rPr>
        <w:t>元。</w:t>
      </w:r>
    </w:p>
    <w:p w14:paraId="565D58CE">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本学年（</w:t>
      </w:r>
      <w:r>
        <w:rPr>
          <w:rFonts w:hint="eastAsia" w:ascii="仿宋_GB2312" w:hAnsi="仿宋_GB2312" w:eastAsia="仿宋_GB2312" w:cs="仿宋_GB2312"/>
          <w:b w:val="0"/>
          <w:bCs w:val="0"/>
          <w:i w:val="0"/>
          <w:color w:val="auto"/>
          <w:kern w:val="0"/>
          <w:sz w:val="32"/>
          <w:szCs w:val="32"/>
          <w:u w:val="single"/>
          <w:lang w:val="en-US" w:eastAsia="zh-CN" w:bidi="ar"/>
        </w:rPr>
        <w:t xml:space="preserve">         </w:t>
      </w:r>
      <w:r>
        <w:rPr>
          <w:rFonts w:hint="eastAsia" w:ascii="仿宋_GB2312" w:hAnsi="仿宋_GB2312" w:eastAsia="仿宋_GB2312" w:cs="仿宋_GB2312"/>
          <w:b w:val="0"/>
          <w:bCs w:val="0"/>
          <w:i w:val="0"/>
          <w:color w:val="auto"/>
          <w:kern w:val="0"/>
          <w:sz w:val="32"/>
          <w:szCs w:val="32"/>
          <w:u w:val="none"/>
          <w:lang w:val="en-US" w:eastAsia="zh-CN" w:bidi="ar"/>
        </w:rPr>
        <w:t>，以实际校历为准）以各校每月实际食用份数进行结算。甲方经同级财政部门同意后，与乙方签订合同。如无变动，当年采购与配送金额按合同执行（见《三亚市天涯区农村义务教育学生营养改善计划项目》招标文件（项目编号：</w:t>
      </w:r>
      <w:r>
        <w:rPr>
          <w:rFonts w:hint="eastAsia" w:ascii="仿宋_GB2312" w:hAnsi="仿宋_GB2312" w:eastAsia="仿宋_GB2312" w:cs="仿宋_GB2312"/>
          <w:b w:val="0"/>
          <w:bCs w:val="0"/>
          <w:i w:val="0"/>
          <w:color w:val="auto"/>
          <w:kern w:val="0"/>
          <w:sz w:val="32"/>
          <w:szCs w:val="32"/>
          <w:u w:val="single"/>
          <w:lang w:val="en-US" w:eastAsia="zh-CN" w:bidi="ar"/>
        </w:rPr>
        <w:t xml:space="preserve">       </w:t>
      </w:r>
      <w:r>
        <w:rPr>
          <w:rFonts w:hint="eastAsia" w:ascii="仿宋_GB2312" w:hAnsi="仿宋_GB2312" w:eastAsia="仿宋_GB2312" w:cs="仿宋_GB2312"/>
          <w:b w:val="0"/>
          <w:bCs w:val="0"/>
          <w:i w:val="0"/>
          <w:color w:val="auto"/>
          <w:kern w:val="0"/>
          <w:sz w:val="32"/>
          <w:szCs w:val="32"/>
          <w:u w:val="none"/>
          <w:lang w:val="en-US" w:eastAsia="zh-CN" w:bidi="ar"/>
        </w:rPr>
        <w:t>）内容。</w:t>
      </w:r>
    </w:p>
    <w:p w14:paraId="2928C6EF">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rPr>
          <w:rFonts w:hint="eastAsia" w:ascii="仿宋_GB2312" w:hAnsi="仿宋_GB2312" w:eastAsia="仿宋_GB2312" w:cs="仿宋_GB2312"/>
          <w:b/>
          <w:bCs/>
          <w:i w:val="0"/>
          <w:color w:val="auto"/>
          <w:kern w:val="0"/>
          <w:sz w:val="32"/>
          <w:szCs w:val="32"/>
          <w:u w:val="none"/>
          <w:lang w:val="en-US" w:eastAsia="zh-CN" w:bidi="ar"/>
        </w:rPr>
      </w:pPr>
      <w:r>
        <w:rPr>
          <w:rFonts w:hint="eastAsia" w:ascii="仿宋_GB2312" w:hAnsi="仿宋_GB2312" w:eastAsia="仿宋_GB2312" w:cs="仿宋_GB2312"/>
          <w:b/>
          <w:bCs/>
          <w:i w:val="0"/>
          <w:color w:val="auto"/>
          <w:kern w:val="0"/>
          <w:sz w:val="32"/>
          <w:szCs w:val="32"/>
          <w:u w:val="none"/>
          <w:lang w:val="en-US" w:eastAsia="zh-CN" w:bidi="ar"/>
        </w:rPr>
        <w:t>六、付款</w:t>
      </w:r>
    </w:p>
    <w:p w14:paraId="682D75A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（一）货款结算。</w:t>
      </w:r>
    </w:p>
    <w:p w14:paraId="2D21C9DF">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按照每份学生营养品的价格为5元，实际支付金额等于每份学生营养品单价乘以学校在校实际发放人数再乘以实际食用天数结算。</w:t>
      </w:r>
    </w:p>
    <w:p w14:paraId="79411A6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（二）乙方凭以下有效文件与甲方结算：</w:t>
      </w:r>
    </w:p>
    <w:p w14:paraId="688B54A5">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1．付款申请函；</w:t>
      </w:r>
    </w:p>
    <w:p w14:paraId="7A696F1B">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2.乙方开具的正式发票；</w:t>
      </w:r>
    </w:p>
    <w:p w14:paraId="62768C1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3．食用结算统计表</w:t>
      </w:r>
    </w:p>
    <w:p w14:paraId="43C171E5">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4.食用结算表（采购人及学校负责人签字并加盖采购人及学校公章）;</w:t>
      </w:r>
    </w:p>
    <w:p w14:paraId="0CD6B11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5.合同；</w:t>
      </w:r>
    </w:p>
    <w:p w14:paraId="0CF72032">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6．中标通知书。</w:t>
      </w:r>
    </w:p>
    <w:p w14:paraId="5D1AF26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（三）货款支付。</w:t>
      </w:r>
    </w:p>
    <w:p w14:paraId="55622B4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乙方每月5日前凭学校出具的实际食用量单据（加盖学校公章），向甲方申请审核上个月营养食品食用量的货款。甲方在10个工作日内完成审核，经双方盖章确认后10个工作日内由甲方向区财政局申请拨款支付给乙方。</w:t>
      </w:r>
    </w:p>
    <w:p w14:paraId="0D375C19">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因甲方使用的是财政资金，甲方在前款规定的付款时间为向政府采购支付部门提出办理财政支付申请手续的时间（不含政府财政支付部门审核的时间），在规定时间内提出支付申请手续后即视为甲方已经按期支付。因相关部门必要的审批手续和拨款程序造成支付拖延，乙方不计取任何利息，也不视同甲方违约。若因乙方未提供报账所需的资料或者提供的发票不合规的，甲方有权拒绝付款且不承担任何违约责任。</w:t>
      </w:r>
    </w:p>
    <w:p w14:paraId="59620FB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（四）以上款项均通过银行转账汇到乙方指定的如下银行账户：</w:t>
      </w:r>
    </w:p>
    <w:p w14:paraId="28CA4719">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开户行：</w:t>
      </w:r>
    </w:p>
    <w:p w14:paraId="14C21412">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户  名：</w:t>
      </w:r>
    </w:p>
    <w:p w14:paraId="2AED5C8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账  号：</w:t>
      </w:r>
    </w:p>
    <w:p w14:paraId="7343B87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i w:val="0"/>
          <w:color w:val="auto"/>
          <w:kern w:val="0"/>
          <w:sz w:val="32"/>
          <w:szCs w:val="32"/>
          <w:u w:val="none"/>
          <w:lang w:val="en-US" w:eastAsia="zh-CN" w:bidi="ar"/>
        </w:rPr>
      </w:pPr>
      <w:r>
        <w:rPr>
          <w:rFonts w:hint="eastAsia" w:ascii="仿宋_GB2312" w:hAnsi="仿宋_GB2312" w:eastAsia="仿宋_GB2312" w:cs="仿宋_GB2312"/>
          <w:b w:val="0"/>
          <w:bCs w:val="0"/>
          <w:i w:val="0"/>
          <w:color w:val="auto"/>
          <w:kern w:val="0"/>
          <w:sz w:val="32"/>
          <w:szCs w:val="32"/>
          <w:u w:val="none"/>
          <w:lang w:val="en-US" w:eastAsia="zh-CN" w:bidi="ar"/>
        </w:rPr>
        <w:t>乙方在向甲方申请支付以上款项前，均应向甲方提供相应的正规发票。否则，甲方有权拒绝付款。乙方确认上述收款账号信息无误，乙方上述账户信息如有变更，应提前三日内告知甲方变更后的信息，若提供账户错误或未及时告知甲方变更后账户信息所产生的不利法律后果，甲方不因此承担任何未付款的违约责任且有权解除合同，由此造成甲方经济损失则由乙方承担。</w:t>
      </w:r>
    </w:p>
    <w:p w14:paraId="14449DF2">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rPr>
          <w:rFonts w:hint="eastAsia" w:ascii="仿宋_GB2312" w:hAnsi="仿宋_GB2312" w:eastAsia="仿宋_GB2312" w:cs="仿宋_GB2312"/>
          <w:b/>
          <w:bCs/>
          <w:i w:val="0"/>
          <w:color w:val="auto"/>
          <w:kern w:val="0"/>
          <w:sz w:val="32"/>
          <w:szCs w:val="32"/>
          <w:u w:val="none"/>
          <w:lang w:val="en-US" w:eastAsia="zh-CN" w:bidi="ar"/>
        </w:rPr>
      </w:pPr>
      <w:r>
        <w:rPr>
          <w:rFonts w:hint="eastAsia" w:ascii="仿宋_GB2312" w:hAnsi="仿宋_GB2312" w:eastAsia="仿宋_GB2312" w:cs="仿宋_GB2312"/>
          <w:b/>
          <w:bCs/>
          <w:i w:val="0"/>
          <w:color w:val="auto"/>
          <w:kern w:val="0"/>
          <w:sz w:val="32"/>
          <w:szCs w:val="32"/>
          <w:u w:val="none"/>
          <w:lang w:val="en-US" w:eastAsia="zh-CN" w:bidi="ar"/>
        </w:rPr>
        <w:t>七、质保及售后服务</w:t>
      </w:r>
    </w:p>
    <w:p w14:paraId="356BC6E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产品质量保证</w:t>
      </w:r>
    </w:p>
    <w:p w14:paraId="0A88636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供应商须对以下产品质量保证进行承诺（承诺函格式自定）。</w:t>
      </w:r>
    </w:p>
    <w:p w14:paraId="7032ADC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配送的学生营养餐食品，从出厂开始到学生食用结束全过程的各个环节，均按照最新的国家标准规范配送和存储保鲜，确保卫生安全和新鲜。</w:t>
      </w:r>
    </w:p>
    <w:p w14:paraId="36B8ABB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售后服务内容</w:t>
      </w:r>
    </w:p>
    <w:p w14:paraId="125B91D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供应商须对以下售后服务进行承诺（承诺函格式自定）。</w:t>
      </w:r>
    </w:p>
    <w:p w14:paraId="3E3E9BF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对因奶产品、鸡蛋、</w:t>
      </w:r>
      <w:r>
        <w:rPr>
          <w:rFonts w:hint="eastAsia" w:ascii="仿宋_GB2312" w:hAnsi="仿宋_GB2312" w:eastAsia="仿宋_GB2312" w:cs="仿宋_GB2312"/>
          <w:color w:val="auto"/>
          <w:sz w:val="32"/>
          <w:szCs w:val="32"/>
          <w:lang w:val="en-US" w:eastAsia="zh-CN"/>
        </w:rPr>
        <w:t>糕点（</w:t>
      </w:r>
      <w:r>
        <w:rPr>
          <w:rFonts w:hint="eastAsia" w:ascii="仿宋_GB2312" w:hAnsi="仿宋_GB2312" w:eastAsia="仿宋_GB2312" w:cs="仿宋_GB2312"/>
          <w:color w:val="auto"/>
          <w:sz w:val="32"/>
          <w:szCs w:val="32"/>
          <w:lang w:eastAsia="zh-CN"/>
        </w:rPr>
        <w:t>面包、</w:t>
      </w:r>
      <w:r>
        <w:rPr>
          <w:rFonts w:hint="eastAsia" w:ascii="仿宋_GB2312" w:hAnsi="仿宋_GB2312" w:eastAsia="仿宋_GB2312" w:cs="仿宋_GB2312"/>
          <w:color w:val="auto"/>
          <w:sz w:val="32"/>
          <w:szCs w:val="32"/>
          <w:lang w:val="en-US" w:eastAsia="zh-CN"/>
        </w:rPr>
        <w:t>三明治</w:t>
      </w:r>
      <w:r>
        <w:rPr>
          <w:rFonts w:hint="eastAsia" w:ascii="仿宋_GB2312" w:hAnsi="仿宋_GB2312" w:eastAsia="仿宋_GB2312" w:cs="仿宋_GB2312"/>
          <w:color w:val="auto"/>
          <w:sz w:val="32"/>
          <w:szCs w:val="32"/>
          <w:lang w:eastAsia="zh-CN"/>
        </w:rPr>
        <w:t>及蛋糕）质量问题给学生身心健康带来影响或发生疾病，伤亡事故，承担全部经济和法律责任。若因产品质量原因出现的安全、卫生问题由供应商承担全部责任。</w:t>
      </w:r>
    </w:p>
    <w:p w14:paraId="6358ADA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按质、按时、按量、按合同做好配送服务工作；按照监管部门要求严把质量关。</w:t>
      </w:r>
    </w:p>
    <w:p w14:paraId="028C6FE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对牛奶、面包、</w:t>
      </w:r>
      <w:r>
        <w:rPr>
          <w:rFonts w:hint="eastAsia" w:ascii="仿宋_GB2312" w:hAnsi="仿宋_GB2312" w:eastAsia="仿宋_GB2312" w:cs="仿宋_GB2312"/>
          <w:color w:val="auto"/>
          <w:sz w:val="32"/>
          <w:szCs w:val="32"/>
          <w:lang w:val="en-US" w:eastAsia="zh-CN"/>
        </w:rPr>
        <w:t>糕点（</w:t>
      </w:r>
      <w:r>
        <w:rPr>
          <w:rFonts w:hint="eastAsia" w:ascii="仿宋_GB2312" w:hAnsi="仿宋_GB2312" w:eastAsia="仿宋_GB2312" w:cs="仿宋_GB2312"/>
          <w:color w:val="auto"/>
          <w:sz w:val="32"/>
          <w:szCs w:val="32"/>
          <w:lang w:eastAsia="zh-CN"/>
        </w:rPr>
        <w:t>面包、</w:t>
      </w:r>
      <w:r>
        <w:rPr>
          <w:rFonts w:hint="eastAsia" w:ascii="仿宋_GB2312" w:hAnsi="仿宋_GB2312" w:eastAsia="仿宋_GB2312" w:cs="仿宋_GB2312"/>
          <w:color w:val="auto"/>
          <w:sz w:val="32"/>
          <w:szCs w:val="32"/>
          <w:lang w:val="en-US" w:eastAsia="zh-CN"/>
        </w:rPr>
        <w:t>三明治</w:t>
      </w:r>
      <w:r>
        <w:rPr>
          <w:rFonts w:hint="eastAsia" w:ascii="仿宋_GB2312" w:hAnsi="仿宋_GB2312" w:eastAsia="仿宋_GB2312" w:cs="仿宋_GB2312"/>
          <w:color w:val="auto"/>
          <w:sz w:val="32"/>
          <w:szCs w:val="32"/>
          <w:lang w:eastAsia="zh-CN"/>
        </w:rPr>
        <w:t>及蛋糕）等食品提供质量保证，对破漏、胀包、霉包、坏包等于当天无条件更换。对鸡蛋、热餐熟食</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lang w:eastAsia="zh-CN"/>
        </w:rPr>
        <w:t>提供质量保证，对运输过程中的损耗于当天配送时无条件更换。烹煮过程中破损无法实施发放的鸡蛋要予以更换。</w:t>
      </w:r>
    </w:p>
    <w:p w14:paraId="1C22FF1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确定工作认真负责、身体健康（有健康证）的人员对口衔接学校，建立接送卡，专人配送。</w:t>
      </w:r>
    </w:p>
    <w:p w14:paraId="5A5C22F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严格执行学生营养餐配送食品的检验、留样、放行程序，对每批次出厂的配送食品都留样备查，并对奶产品提供商业保险。</w:t>
      </w:r>
    </w:p>
    <w:p w14:paraId="72663D3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每学期接受采购人随机抽样检查检验费用由供应商支付。</w:t>
      </w:r>
    </w:p>
    <w:p w14:paraId="70B37AC7">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八、因奶产品质量造成安全事故的处理</w:t>
      </w:r>
    </w:p>
    <w:p w14:paraId="601BD0B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（一）学生食用后出现身体不适时，乙方必须立即派专人到学校妥善处理，做好学生及家长的安抚工作，并承担由此产生的一切经济赔偿责任和法律责任；</w:t>
      </w:r>
    </w:p>
    <w:p w14:paraId="0547782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学校若发生饮奶、鸡蛋、面包或蛋糕中毒事件时，须及时送医院进行救治，乙方主管领导必须第一时间到现场指导、处理，慰问学生及家长，做好安抚工作和善后事宜，并承担由此产生的一切经济赔偿责任和法律责任；</w:t>
      </w:r>
    </w:p>
    <w:p w14:paraId="2CFD3D3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（三）因质量问题给学生造成身体伤害及经济损失时，由乙方承担由此产生的一切经济赔偿责任和法律责任；</w:t>
      </w:r>
    </w:p>
    <w:p w14:paraId="4A49F42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（四）如遇以上事故，乙方需在三天内提供调查报告及处理方案。</w:t>
      </w:r>
    </w:p>
    <w:p w14:paraId="54C12B53">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九、履约保证金的缴纳</w:t>
      </w:r>
    </w:p>
    <w:p w14:paraId="62272A9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本项目履约保证金金额为合同总价的3%，乙方在领取中标通知书之后，和甲方签订采购合同之前向甲方提交。</w:t>
      </w:r>
    </w:p>
    <w:p w14:paraId="6A38EC9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缴纳方式：银行保函。</w:t>
      </w:r>
    </w:p>
    <w:p w14:paraId="5CEA82B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（一）履约保证金的退还：乙方未发生以下行为之一的，履约保证金在合同规定服务期限结束后7个工作日内由甲方退还乙方。</w:t>
      </w:r>
    </w:p>
    <w:p w14:paraId="652D279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1、在合同规定的服务期内乙方自行终止合同的；</w:t>
      </w:r>
    </w:p>
    <w:p w14:paraId="3845086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2、合同执行期间，因乙方所提供货物引发学生身体不适或食物中毒事件的。</w:t>
      </w:r>
    </w:p>
    <w:p w14:paraId="600CA9D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（二）合同期内如遇学校书面投诉三次及以上，且经甲方核实为乙方责任的，甲方有权取消乙方资格并没收履约保证金。</w:t>
      </w:r>
    </w:p>
    <w:p w14:paraId="653D434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乙方须严格遵守《食品安全法》等相关规定，一经发现所供应食品的质量达不到甲方的要求，每次从履约保证金中扣除1000元，不足部分由乙方补足；若因乙方所提供的食品造成大面积影响，中毒等食品安全问题，除全部退货外，将取消乙方资格，解除合同并没收全部履约保证金，乙方应承担由此造成的经济责任和法律责任。</w:t>
      </w:r>
    </w:p>
    <w:p w14:paraId="0C855EAA">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十、违约责任</w:t>
      </w:r>
    </w:p>
    <w:p w14:paraId="560E2B5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（一）</w:t>
      </w:r>
      <w:r>
        <w:rPr>
          <w:rFonts w:hint="eastAsia" w:ascii="仿宋_GB2312" w:hAnsi="仿宋_GB2312" w:eastAsia="仿宋_GB2312" w:cs="仿宋_GB2312"/>
          <w:b w:val="0"/>
          <w:bCs/>
          <w:color w:val="auto"/>
          <w:sz w:val="32"/>
          <w:szCs w:val="32"/>
          <w:lang w:val="en-US" w:eastAsia="zh-CN"/>
        </w:rPr>
        <w:t>本合同签订后，如乙方无故解除本合同的，应提前30天书面通知甲方，甲方同意的，乙方应协助甲方妥善处理好相关事宜，并按合同总额30％向甲方支付违约金，且不予退还履约保证金；甲方不同意的，甲方有权要求乙方继续履行，并有权要求乙方按合同总额30％向甲方支付违约金，违约金不足以弥补违约行为给甲方造成的一切损失的，乙方仍应就不足部分继续赔偿。</w:t>
      </w:r>
    </w:p>
    <w:p w14:paraId="729CE00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（二）</w:t>
      </w:r>
      <w:r>
        <w:rPr>
          <w:rFonts w:hint="eastAsia" w:ascii="仿宋_GB2312" w:hAnsi="仿宋_GB2312" w:eastAsia="仿宋_GB2312" w:cs="仿宋_GB2312"/>
          <w:b w:val="0"/>
          <w:bCs/>
          <w:color w:val="auto"/>
          <w:sz w:val="32"/>
          <w:szCs w:val="32"/>
          <w:lang w:val="en-US" w:eastAsia="zh-CN"/>
        </w:rPr>
        <w:t>乙方交付的食材如质量不合格造成人员食用后出现健康问题，甲方有权立即解除合同，不予退还履约保证金，且乙方应向甲方承担合同总金额30％的违约金，违约金不足以弥补乙方违约行为为甲方造成损失的，乙方还应赔偿甲方因此遭受的所有损失。</w:t>
      </w:r>
    </w:p>
    <w:p w14:paraId="1591382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（三）</w:t>
      </w:r>
      <w:r>
        <w:rPr>
          <w:rFonts w:hint="eastAsia" w:ascii="仿宋_GB2312" w:hAnsi="仿宋_GB2312" w:eastAsia="仿宋_GB2312" w:cs="仿宋_GB2312"/>
          <w:b w:val="0"/>
          <w:bCs/>
          <w:color w:val="auto"/>
          <w:sz w:val="32"/>
          <w:szCs w:val="32"/>
          <w:lang w:val="en-US" w:eastAsia="zh-CN"/>
        </w:rPr>
        <w:t>本合同约定的损失的范围包括但不限于对甲方、第三方所造成的直接损失、可得利益损失、调查取证费用／公证费／鉴定费用、诉讼仲裁费用、保全费用、律师费用、维权费用、甲方支付给第三方的补偿费用／违约金／罚款以及其他合理费用。</w:t>
      </w:r>
    </w:p>
    <w:p w14:paraId="34F80671">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十一、对供餐单位退出机制的约定</w:t>
      </w:r>
    </w:p>
    <w:p w14:paraId="6B69218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供餐企业（单位）出现下列情况之一者，应立即停止供餐，解除合同，取消供餐服务资格：</w:t>
      </w:r>
    </w:p>
    <w:p w14:paraId="6627452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（一）</w:t>
      </w:r>
      <w:r>
        <w:rPr>
          <w:rFonts w:hint="eastAsia" w:ascii="仿宋_GB2312" w:hAnsi="仿宋_GB2312" w:eastAsia="仿宋_GB2312" w:cs="仿宋_GB2312"/>
          <w:b w:val="0"/>
          <w:bCs/>
          <w:color w:val="auto"/>
          <w:sz w:val="32"/>
          <w:szCs w:val="32"/>
          <w:lang w:val="en-US" w:eastAsia="zh-CN"/>
        </w:rPr>
        <w:t>违反相关法律法规，被市场监管部门吊销食品经营许可证、营业执照；</w:t>
      </w:r>
    </w:p>
    <w:p w14:paraId="67BA2E4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（二）</w:t>
      </w:r>
      <w:r>
        <w:rPr>
          <w:rFonts w:hint="eastAsia" w:ascii="仿宋_GB2312" w:hAnsi="仿宋_GB2312" w:eastAsia="仿宋_GB2312" w:cs="仿宋_GB2312"/>
          <w:b w:val="0"/>
          <w:bCs/>
          <w:color w:val="auto"/>
          <w:sz w:val="32"/>
          <w:szCs w:val="32"/>
          <w:lang w:val="en-US" w:eastAsia="zh-CN"/>
        </w:rPr>
        <w:t>发生食品安全事故或在合同期内被行政处罚的；</w:t>
      </w:r>
    </w:p>
    <w:p w14:paraId="2FAD239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（三）</w:t>
      </w:r>
      <w:r>
        <w:rPr>
          <w:rFonts w:hint="eastAsia" w:ascii="仿宋_GB2312" w:hAnsi="仿宋_GB2312" w:eastAsia="仿宋_GB2312" w:cs="仿宋_GB2312"/>
          <w:b w:val="0"/>
          <w:bCs/>
          <w:color w:val="auto"/>
          <w:sz w:val="32"/>
          <w:szCs w:val="32"/>
          <w:lang w:val="en-US" w:eastAsia="zh-CN"/>
        </w:rPr>
        <w:t>未持续保持食品经营许可条件，经整改仍不符合食品经营许可条件的；</w:t>
      </w:r>
    </w:p>
    <w:p w14:paraId="07311C5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（四）</w:t>
      </w:r>
      <w:r>
        <w:rPr>
          <w:rFonts w:hint="eastAsia" w:ascii="仿宋_GB2312" w:hAnsi="仿宋_GB2312" w:eastAsia="仿宋_GB2312" w:cs="仿宋_GB2312"/>
          <w:b w:val="0"/>
          <w:bCs/>
          <w:color w:val="auto"/>
          <w:sz w:val="32"/>
          <w:szCs w:val="32"/>
          <w:lang w:val="en-US" w:eastAsia="zh-CN"/>
        </w:rPr>
        <w:t>存在采购加工法律法规禁止生产经营的食品、使用非食用物质、滥用食品添加剂、降低食品安全保障条件等食品安全问题的，经整改仍达不到要求的；</w:t>
      </w:r>
    </w:p>
    <w:p w14:paraId="23061F9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（五）</w:t>
      </w:r>
      <w:r>
        <w:rPr>
          <w:rFonts w:hint="eastAsia" w:ascii="仿宋_GB2312" w:hAnsi="仿宋_GB2312" w:eastAsia="仿宋_GB2312" w:cs="仿宋_GB2312"/>
          <w:b w:val="0"/>
          <w:bCs/>
          <w:color w:val="auto"/>
          <w:sz w:val="32"/>
          <w:szCs w:val="32"/>
          <w:lang w:val="en-US" w:eastAsia="zh-CN"/>
        </w:rPr>
        <w:t>出现降低供餐质量和餐量标准，随意变更供餐食谱等情况，或在供餐质量评议中学生满意度低，经约谈警告后，仍不改正的；</w:t>
      </w:r>
    </w:p>
    <w:p w14:paraId="2853369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（六）</w:t>
      </w:r>
      <w:r>
        <w:rPr>
          <w:rFonts w:hint="eastAsia" w:ascii="仿宋_GB2312" w:hAnsi="仿宋_GB2312" w:eastAsia="仿宋_GB2312" w:cs="仿宋_GB2312"/>
          <w:b w:val="0"/>
          <w:bCs/>
          <w:color w:val="auto"/>
          <w:sz w:val="32"/>
          <w:szCs w:val="32"/>
          <w:lang w:val="en-US" w:eastAsia="zh-CN"/>
        </w:rPr>
        <w:t>擅自转包、分包供餐业务或存在擅自变更配餐生产地址、擅自更换履约人等违约行为；</w:t>
      </w:r>
    </w:p>
    <w:p w14:paraId="3A4BF55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（七）</w:t>
      </w:r>
      <w:r>
        <w:rPr>
          <w:rFonts w:hint="eastAsia" w:ascii="仿宋_GB2312" w:hAnsi="仿宋_GB2312" w:eastAsia="仿宋_GB2312" w:cs="仿宋_GB2312"/>
          <w:b w:val="0"/>
          <w:bCs/>
          <w:color w:val="auto"/>
          <w:sz w:val="32"/>
          <w:szCs w:val="32"/>
          <w:lang w:val="en-US" w:eastAsia="zh-CN"/>
        </w:rPr>
        <w:t>在各级各类检查、审计中发现问题，拒不整改或限期整改不到位的；</w:t>
      </w:r>
    </w:p>
    <w:p w14:paraId="453E695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（八）</w:t>
      </w:r>
      <w:r>
        <w:rPr>
          <w:rFonts w:hint="eastAsia" w:ascii="仿宋_GB2312" w:hAnsi="仿宋_GB2312" w:eastAsia="仿宋_GB2312" w:cs="仿宋_GB2312"/>
          <w:b w:val="0"/>
          <w:bCs/>
          <w:color w:val="auto"/>
          <w:sz w:val="32"/>
          <w:szCs w:val="32"/>
          <w:lang w:val="en-US" w:eastAsia="zh-CN"/>
        </w:rPr>
        <w:t>企业（单位）管理混乱，给项目实施的供餐学校造成重大影响的，或在社会上形成恶劣影响的；</w:t>
      </w:r>
    </w:p>
    <w:p w14:paraId="5384106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（九）</w:t>
      </w:r>
      <w:r>
        <w:rPr>
          <w:rFonts w:hint="eastAsia" w:ascii="仿宋_GB2312" w:hAnsi="仿宋_GB2312" w:eastAsia="仿宋_GB2312" w:cs="仿宋_GB2312"/>
          <w:b w:val="0"/>
          <w:bCs/>
          <w:color w:val="auto"/>
          <w:sz w:val="32"/>
          <w:szCs w:val="32"/>
          <w:lang w:val="en-US" w:eastAsia="zh-CN"/>
        </w:rPr>
        <w:t>出现其他违反法律法规及有关规定的行为。</w:t>
      </w:r>
    </w:p>
    <w:p w14:paraId="197C8459">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十二、学校验收规定</w:t>
      </w:r>
    </w:p>
    <w:p w14:paraId="63A3E14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（一）验收主体</w:t>
      </w:r>
    </w:p>
    <w:p w14:paraId="2808821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由学校指定的专人组成验收小组，包括后勤管理人员、食堂负责人、教师代表等。</w:t>
      </w:r>
    </w:p>
    <w:p w14:paraId="5332CDB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（二）验收时间</w:t>
      </w:r>
    </w:p>
    <w:p w14:paraId="71AF0FC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采购物品送达后，应立即进行验收，确保物品的新鲜度和质量。</w:t>
      </w:r>
    </w:p>
    <w:p w14:paraId="5667099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（三）验收内容</w:t>
      </w:r>
    </w:p>
    <w:p w14:paraId="01D6F43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检查食品的包装是否完整，有无破损、变形、渗漏等情况。</w:t>
      </w:r>
    </w:p>
    <w:p w14:paraId="01C3809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核对食品的生产日期、保质期，确保在有效期内。</w:t>
      </w:r>
    </w:p>
    <w:p w14:paraId="4C774FC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3</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检查食品的感官性状，如色泽、气味、口感等是否正常。</w:t>
      </w:r>
    </w:p>
    <w:p w14:paraId="4E53FF8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4</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查验</w:t>
      </w:r>
      <w:r>
        <w:rPr>
          <w:rFonts w:hint="eastAsia" w:hAnsi="仿宋_GB2312" w:cs="仿宋_GB2312"/>
          <w:b w:val="0"/>
          <w:bCs/>
          <w:color w:val="auto"/>
          <w:sz w:val="32"/>
          <w:szCs w:val="32"/>
          <w:lang w:val="en-US" w:eastAsia="zh-CN"/>
        </w:rPr>
        <w:t>并收取每批次</w:t>
      </w:r>
      <w:r>
        <w:rPr>
          <w:rFonts w:hint="eastAsia" w:ascii="仿宋_GB2312" w:hAnsi="仿宋_GB2312" w:eastAsia="仿宋_GB2312" w:cs="仿宋_GB2312"/>
          <w:b w:val="0"/>
          <w:bCs/>
          <w:color w:val="auto"/>
          <w:sz w:val="32"/>
          <w:szCs w:val="32"/>
          <w:lang w:val="en-US" w:eastAsia="zh-CN"/>
        </w:rPr>
        <w:t>食品的检验报告、合格证等相关</w:t>
      </w:r>
      <w:r>
        <w:rPr>
          <w:rFonts w:hint="eastAsia" w:hAnsi="仿宋_GB2312" w:cs="仿宋_GB2312"/>
          <w:b w:val="0"/>
          <w:bCs/>
          <w:color w:val="auto"/>
          <w:sz w:val="32"/>
          <w:szCs w:val="32"/>
          <w:lang w:val="en-US" w:eastAsia="zh-CN"/>
        </w:rPr>
        <w:t>证明材料</w:t>
      </w:r>
      <w:r>
        <w:rPr>
          <w:rFonts w:hint="eastAsia" w:ascii="仿宋_GB2312" w:hAnsi="仿宋_GB2312" w:eastAsia="仿宋_GB2312" w:cs="仿宋_GB2312"/>
          <w:b w:val="0"/>
          <w:bCs/>
          <w:color w:val="auto"/>
          <w:sz w:val="32"/>
          <w:szCs w:val="32"/>
          <w:lang w:val="en-US" w:eastAsia="zh-CN"/>
        </w:rPr>
        <w:t>。</w:t>
      </w:r>
    </w:p>
    <w:p w14:paraId="6051397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（四）验收程序</w:t>
      </w:r>
    </w:p>
    <w:p w14:paraId="39D942F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核对采购订单：验收人员首先核对采购物品的名称、规格、数量、单价等信息是否与采购订单一致。</w:t>
      </w:r>
    </w:p>
    <w:p w14:paraId="1B99A2E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检查物品质量：按照验收内容对物品进行逐一检查，确保质量合格。</w:t>
      </w:r>
    </w:p>
    <w:p w14:paraId="0A4B0C4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default" w:hAnsi="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3</w:t>
      </w:r>
      <w:r>
        <w:rPr>
          <w:rFonts w:hint="eastAsia" w:hAnsi="仿宋_GB2312" w:cs="仿宋_GB2312"/>
          <w:b w:val="0"/>
          <w:bCs/>
          <w:color w:val="auto"/>
          <w:sz w:val="32"/>
          <w:szCs w:val="32"/>
          <w:lang w:val="en-US" w:eastAsia="zh-CN"/>
        </w:rPr>
        <w:t>.索证索票：验收人员</w:t>
      </w:r>
      <w:r>
        <w:rPr>
          <w:rFonts w:hint="eastAsia" w:ascii="仿宋_GB2312" w:hAnsi="仿宋_GB2312" w:eastAsia="仿宋_GB2312" w:cs="仿宋_GB2312"/>
          <w:b w:val="0"/>
          <w:bCs/>
          <w:color w:val="auto"/>
          <w:sz w:val="32"/>
          <w:szCs w:val="32"/>
          <w:lang w:val="en-US" w:eastAsia="zh-CN"/>
        </w:rPr>
        <w:t>核对采购</w:t>
      </w:r>
      <w:r>
        <w:rPr>
          <w:rFonts w:hint="eastAsia" w:hAnsi="仿宋_GB2312" w:cs="仿宋_GB2312"/>
          <w:b w:val="0"/>
          <w:bCs/>
          <w:color w:val="auto"/>
          <w:sz w:val="32"/>
          <w:szCs w:val="32"/>
          <w:lang w:val="en-US" w:eastAsia="zh-CN"/>
        </w:rPr>
        <w:t>的</w:t>
      </w:r>
      <w:r>
        <w:rPr>
          <w:rFonts w:hint="eastAsia" w:ascii="仿宋_GB2312" w:hAnsi="仿宋_GB2312" w:eastAsia="仿宋_GB2312" w:cs="仿宋_GB2312"/>
          <w:b w:val="0"/>
          <w:bCs/>
          <w:color w:val="auto"/>
          <w:sz w:val="32"/>
          <w:szCs w:val="32"/>
          <w:lang w:val="en-US" w:eastAsia="zh-CN"/>
        </w:rPr>
        <w:t>物品信息是否与采购</w:t>
      </w:r>
      <w:r>
        <w:rPr>
          <w:rFonts w:hint="eastAsia" w:hAnsi="仿宋_GB2312" w:cs="仿宋_GB2312"/>
          <w:b w:val="0"/>
          <w:bCs/>
          <w:color w:val="auto"/>
          <w:sz w:val="32"/>
          <w:szCs w:val="32"/>
          <w:lang w:val="en-US" w:eastAsia="zh-CN"/>
        </w:rPr>
        <w:t>检测报告、合格证</w:t>
      </w:r>
      <w:r>
        <w:rPr>
          <w:rFonts w:hint="eastAsia" w:ascii="仿宋_GB2312" w:hAnsi="仿宋_GB2312" w:eastAsia="仿宋_GB2312" w:cs="仿宋_GB2312"/>
          <w:b w:val="0"/>
          <w:bCs/>
          <w:color w:val="auto"/>
          <w:sz w:val="32"/>
          <w:szCs w:val="32"/>
          <w:lang w:val="en-US" w:eastAsia="zh-CN"/>
        </w:rPr>
        <w:t>一致</w:t>
      </w:r>
      <w:r>
        <w:rPr>
          <w:rFonts w:hint="eastAsia" w:hAnsi="仿宋_GB2312" w:cs="仿宋_GB2312"/>
          <w:b w:val="0"/>
          <w:bCs/>
          <w:color w:val="auto"/>
          <w:sz w:val="32"/>
          <w:szCs w:val="32"/>
          <w:lang w:val="en-US" w:eastAsia="zh-CN"/>
        </w:rPr>
        <w:t>，并收取保留</w:t>
      </w:r>
      <w:r>
        <w:rPr>
          <w:rFonts w:hint="eastAsia" w:ascii="仿宋_GB2312" w:hAnsi="仿宋_GB2312" w:eastAsia="仿宋_GB2312" w:cs="仿宋_GB2312"/>
          <w:b w:val="0"/>
          <w:bCs/>
          <w:color w:val="auto"/>
          <w:sz w:val="32"/>
          <w:szCs w:val="32"/>
          <w:lang w:val="en-US" w:eastAsia="zh-CN"/>
        </w:rPr>
        <w:t>。</w:t>
      </w:r>
    </w:p>
    <w:p w14:paraId="65E6639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4.</w:t>
      </w:r>
      <w:r>
        <w:rPr>
          <w:rFonts w:hint="eastAsia" w:ascii="仿宋_GB2312" w:hAnsi="仿宋_GB2312" w:eastAsia="仿宋_GB2312" w:cs="仿宋_GB2312"/>
          <w:b w:val="0"/>
          <w:bCs/>
          <w:color w:val="auto"/>
          <w:sz w:val="32"/>
          <w:szCs w:val="32"/>
          <w:lang w:val="en-US" w:eastAsia="zh-CN"/>
        </w:rPr>
        <w:t>签字确认：验收合格后，验收人员在验收单上签字确认，并注明验收日期。</w:t>
      </w:r>
    </w:p>
    <w:p w14:paraId="100D1EA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hAnsi="仿宋_GB2312" w:cs="仿宋_GB2312"/>
          <w:b w:val="0"/>
          <w:bCs/>
          <w:color w:val="auto"/>
          <w:sz w:val="32"/>
          <w:szCs w:val="32"/>
          <w:lang w:val="en-US" w:eastAsia="zh-CN"/>
        </w:rPr>
        <w:t>5.</w:t>
      </w:r>
      <w:r>
        <w:rPr>
          <w:rFonts w:hint="eastAsia" w:ascii="仿宋_GB2312" w:hAnsi="仿宋_GB2312" w:eastAsia="仿宋_GB2312" w:cs="仿宋_GB2312"/>
          <w:b w:val="0"/>
          <w:bCs/>
          <w:color w:val="auto"/>
          <w:sz w:val="32"/>
          <w:szCs w:val="32"/>
          <w:lang w:val="en-US" w:eastAsia="zh-CN"/>
        </w:rPr>
        <w:t>不合格处理：如果发现采购物品存在质量问题或与采购订单不符，应立即通知供应商进行退换货处理，并记录在案。</w:t>
      </w:r>
    </w:p>
    <w:p w14:paraId="5A8BE6A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（五）验收记录</w:t>
      </w:r>
    </w:p>
    <w:p w14:paraId="62943FB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建立验收记录台账，详细记录每次验收的情况，包括验收时间、物品名称、规格、数量、质量情况、验收人员等信息。</w:t>
      </w:r>
    </w:p>
    <w:p w14:paraId="44D5C3D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验收记录应妥善保存，以备查阅和追溯。</w:t>
      </w:r>
    </w:p>
    <w:p w14:paraId="3F5E8CB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（六）监督管理</w:t>
      </w:r>
    </w:p>
    <w:p w14:paraId="1FDCB86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学校应加强对营养改善计划采购物品验收工作的监督管理，定期对验收情况进行检查。</w:t>
      </w:r>
    </w:p>
    <w:p w14:paraId="26303A2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对验收工作中存在失职、渎职等行为的人员，要依法依规严肃处理。</w:t>
      </w:r>
    </w:p>
    <w:p w14:paraId="7E18642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hAnsi="仿宋_GB2312" w:cs="仿宋_GB2312"/>
          <w:b w:val="0"/>
          <w:bCs/>
          <w:color w:val="auto"/>
          <w:sz w:val="32"/>
          <w:szCs w:val="32"/>
          <w:lang w:val="en-US" w:eastAsia="zh-CN"/>
        </w:rPr>
        <w:t>3.</w:t>
      </w:r>
      <w:r>
        <w:rPr>
          <w:rFonts w:hint="eastAsia" w:ascii="仿宋_GB2312" w:hAnsi="仿宋_GB2312" w:eastAsia="仿宋_GB2312" w:cs="仿宋_GB2312"/>
          <w:color w:val="auto"/>
          <w:sz w:val="32"/>
          <w:szCs w:val="32"/>
          <w:lang w:eastAsia="zh-CN"/>
        </w:rPr>
        <w:t>供应商必须接受由有关职能部门组成的检查小组对学生营养工程实施情况进行定期和不定期检查。</w:t>
      </w:r>
    </w:p>
    <w:p w14:paraId="31EE689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4.供应商应在采购合同签订10日内向采购人提供其完善后的配送储藏、延误、危情处理等工作方案或预案，经采购人审核同意后执行。</w:t>
      </w:r>
    </w:p>
    <w:p w14:paraId="43209557">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十三、争端的解决</w:t>
      </w:r>
    </w:p>
    <w:p w14:paraId="7F35DB3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（一）凡与本合同有关而引起的一切争议，甲乙双方应首先通过友好协商解决，如经协商后仍不能达成协议时，任何一方可以向甲方所在地法院提出诉讼。</w:t>
      </w:r>
    </w:p>
    <w:p w14:paraId="787B1EC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双方一致认可，本协议中注明的地址为有效的法律文书送达地址，直接送达或以邮寄的形式送达上述地址视为有效的法律送达。变更地址以及联系方式需以书面形式告知对方，否则被送达方需承担不利的法律后果。以邮件方式送达的，邮件寄出后第5日视为送达，包括且不限于因收件人原因致使邮件下落不明或者无法送达的。法院诉讼中的一审、二审、再审、执行阶段可以以上述地址为送达地址。</w:t>
      </w:r>
    </w:p>
    <w:p w14:paraId="64CDC9C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（三）在进行法院审理期间，除提交法院审理的事项外，合同其他部分仍应继续履行（合同被解除或终止的除外）。</w:t>
      </w:r>
    </w:p>
    <w:p w14:paraId="0E79A27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（四）本合同按照中华人民共和国的法律进行解释。</w:t>
      </w:r>
    </w:p>
    <w:p w14:paraId="186C5B51">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十四、不可抗力</w:t>
      </w:r>
    </w:p>
    <w:p w14:paraId="2C46CBB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（一）由于一般公认的人力不可抗拒的原因造成不可意料的事故而不能按合同规定完工期验收时，乙方应立即以书面形式通告甲方，并证明事故的存在。</w:t>
      </w:r>
    </w:p>
    <w:p w14:paraId="2891705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在不可抗力事件发生后，双方应努力寻求采取合理的方案履行不受不可抗力影响的其他事项。如人力不可抗拒因素继续存在，致使在合同规定的完工期后六十天内仍不能完工验收，甲方则有权解除合同，这时，买卖双方均不承担责任，互不提出索赔。</w:t>
      </w:r>
    </w:p>
    <w:p w14:paraId="42CDBB89">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十五、税和关税</w:t>
      </w:r>
    </w:p>
    <w:p w14:paraId="52967B2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（一）中国政府根据现行的税法规定对乙方或其雇员征收的与本合同有关的一切税费（包括但不限于货物和部件的进口关税、所有货物的国内增值税）均应由乙方负担。</w:t>
      </w:r>
    </w:p>
    <w:p w14:paraId="7795CAD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（二）在中国境外发生的与本合同执行有关的一切税费均应由乙方负担。</w:t>
      </w:r>
    </w:p>
    <w:p w14:paraId="0C78D10F">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十六、合同生效</w:t>
      </w:r>
    </w:p>
    <w:p w14:paraId="7802267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本合同经双方授权代表签字盖章后生效，生效日以最后一个签字日为准。</w:t>
      </w:r>
    </w:p>
    <w:p w14:paraId="0BC0D86B">
      <w:pPr>
        <w:keepNext w:val="0"/>
        <w:keepLines w:val="0"/>
        <w:pageBreakBefore w:val="0"/>
        <w:kinsoku/>
        <w:wordWrap/>
        <w:overflowPunct/>
        <w:topLinePunct w:val="0"/>
        <w:autoSpaceDE/>
        <w:autoSpaceDN/>
        <w:bidi w:val="0"/>
        <w:snapToGrid w:val="0"/>
        <w:spacing w:line="560" w:lineRule="exact"/>
        <w:ind w:firstLine="643" w:firstLineChars="200"/>
        <w:textAlignment w:val="baseline"/>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十七、其他</w:t>
      </w:r>
    </w:p>
    <w:p w14:paraId="274144E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本合同及招标文件、报价文件、合同附件均为合同的有效组成部分，与本合同具有同样的法律效力。上述合同文件之间内容应认为是互为补充和解释，但如有模棱两可或相互矛盾之处，以时间在后的文件为准。</w:t>
      </w:r>
    </w:p>
    <w:p w14:paraId="085818E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二）在执行本合同的过程中，乙方需遵守所有经买卖双方签署确认的文件（包括会议纪要、补充协议、往来信函）上述文件一经双方签字盖章即成为本合同的有效组成部分，与本合同具有相同的法律效力，其生效日期为双方签字盖章之日期。文件与合同及其附件之间内容应认为是互为补充和解释，但如有模棱两可或相互矛盾之处，以时间在后的文件为准</w:t>
      </w:r>
      <w:r>
        <w:rPr>
          <w:rFonts w:hint="eastAsia" w:hAnsi="仿宋_GB2312" w:cs="仿宋_GB2312"/>
          <w:b w:val="0"/>
          <w:bCs/>
          <w:color w:val="auto"/>
          <w:sz w:val="32"/>
          <w:szCs w:val="32"/>
          <w:lang w:val="en-US" w:eastAsia="zh-CN"/>
        </w:rPr>
        <w:t>。</w:t>
      </w:r>
      <w:bookmarkStart w:id="0" w:name="_GoBack"/>
      <w:bookmarkEnd w:id="0"/>
    </w:p>
    <w:p w14:paraId="02DFE64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（三）除甲方事先书面同意外，乙方不得部分或全部转让其应履行的合同项下的义务。</w:t>
      </w:r>
    </w:p>
    <w:p w14:paraId="0CB806C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（四）本合同正本一式伍份，买卖双方各执</w:t>
      </w:r>
      <w:r>
        <w:rPr>
          <w:rFonts w:hint="eastAsia" w:hAnsi="仿宋_GB2312" w:cs="仿宋_GB2312"/>
          <w:b w:val="0"/>
          <w:bCs/>
          <w:color w:val="auto"/>
          <w:sz w:val="32"/>
          <w:szCs w:val="32"/>
          <w:lang w:val="en-US" w:eastAsia="zh-CN"/>
        </w:rPr>
        <w:t>贰</w:t>
      </w:r>
      <w:r>
        <w:rPr>
          <w:rFonts w:hint="eastAsia" w:ascii="仿宋_GB2312" w:hAnsi="仿宋_GB2312" w:eastAsia="仿宋_GB2312" w:cs="仿宋_GB2312"/>
          <w:b w:val="0"/>
          <w:bCs/>
          <w:color w:val="auto"/>
          <w:sz w:val="32"/>
          <w:szCs w:val="32"/>
          <w:lang w:val="en-US" w:eastAsia="zh-CN"/>
        </w:rPr>
        <w:t>份、财政局</w:t>
      </w:r>
      <w:r>
        <w:rPr>
          <w:rFonts w:hint="eastAsia" w:hAnsi="仿宋_GB2312" w:cs="仿宋_GB2312"/>
          <w:b w:val="0"/>
          <w:bCs/>
          <w:color w:val="auto"/>
          <w:sz w:val="32"/>
          <w:szCs w:val="32"/>
          <w:lang w:val="en-US" w:eastAsia="zh-CN"/>
        </w:rPr>
        <w:t>执壹</w:t>
      </w:r>
      <w:r>
        <w:rPr>
          <w:rFonts w:hint="eastAsia" w:ascii="仿宋_GB2312" w:hAnsi="仿宋_GB2312" w:eastAsia="仿宋_GB2312" w:cs="仿宋_GB2312"/>
          <w:b w:val="0"/>
          <w:bCs/>
          <w:color w:val="auto"/>
          <w:sz w:val="32"/>
          <w:szCs w:val="32"/>
          <w:lang w:val="en-US" w:eastAsia="zh-CN"/>
        </w:rPr>
        <w:t>份</w:t>
      </w:r>
      <w:r>
        <w:rPr>
          <w:rFonts w:hint="eastAsia" w:hAnsi="仿宋_GB2312" w:cs="仿宋_GB2312"/>
          <w:b w:val="0"/>
          <w:bCs/>
          <w:color w:val="auto"/>
          <w:sz w:val="32"/>
          <w:szCs w:val="32"/>
          <w:lang w:val="en-US" w:eastAsia="zh-CN"/>
        </w:rPr>
        <w:t>，</w:t>
      </w:r>
      <w:r>
        <w:rPr>
          <w:rFonts w:hint="eastAsia" w:ascii="仿宋_GB2312" w:hAnsi="仿宋_GB2312" w:eastAsia="仿宋_GB2312" w:cs="仿宋_GB2312"/>
        </w:rPr>
        <w:t>均具有同等法律效力</w:t>
      </w:r>
      <w:r>
        <w:rPr>
          <w:rFonts w:hint="eastAsia" w:ascii="仿宋_GB2312" w:hAnsi="仿宋_GB2312" w:eastAsia="仿宋_GB2312" w:cs="仿宋_GB2312"/>
          <w:b w:val="0"/>
          <w:bCs/>
          <w:color w:val="auto"/>
          <w:sz w:val="32"/>
          <w:szCs w:val="32"/>
          <w:lang w:val="en-US" w:eastAsia="zh-CN"/>
        </w:rPr>
        <w:t>。</w:t>
      </w:r>
    </w:p>
    <w:p w14:paraId="51011111">
      <w:pPr>
        <w:pStyle w:val="6"/>
        <w:jc w:val="left"/>
        <w:rPr>
          <w:rFonts w:hint="eastAsia" w:ascii="仿宋_GB2312" w:hAnsi="仿宋_GB2312" w:eastAsia="仿宋_GB2312" w:cs="仿宋_GB2312"/>
        </w:rPr>
      </w:pPr>
    </w:p>
    <w:p w14:paraId="543CCEAE">
      <w:pPr>
        <w:pStyle w:val="6"/>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sz w:val="32"/>
          <w:szCs w:val="32"/>
        </w:rPr>
        <w:t>甲方（公章）：</w:t>
      </w:r>
      <w:r>
        <w:rPr>
          <w:rFonts w:hint="eastAsia" w:ascii="仿宋_GB2312" w:hAnsi="仿宋_GB2312" w:eastAsia="仿宋_GB2312" w:cs="仿宋_GB2312"/>
          <w:b w:val="0"/>
          <w:bCs/>
          <w:sz w:val="32"/>
          <w:szCs w:val="32"/>
        </w:rPr>
        <w:t>_</w:t>
      </w:r>
      <w:r>
        <w:rPr>
          <w:rFonts w:hint="eastAsia" w:ascii="仿宋_GB2312" w:hAnsi="仿宋_GB2312" w:eastAsia="仿宋_GB2312" w:cs="仿宋_GB2312"/>
          <w:b w:val="0"/>
          <w:bCs/>
          <w:sz w:val="32"/>
          <w:szCs w:val="32"/>
        </w:rPr>
        <w:t>________</w:t>
      </w:r>
      <w:r>
        <w:rPr>
          <w:rFonts w:hint="eastAsia" w:ascii="仿宋_GB2312" w:hAnsi="仿宋_GB2312" w:eastAsia="仿宋_GB2312" w:cs="仿宋_GB2312"/>
          <w:b w:val="0"/>
          <w:bCs/>
          <w:sz w:val="32"/>
          <w:szCs w:val="32"/>
        </w:rPr>
        <w:t>_</w:t>
      </w:r>
      <w:r>
        <w:rPr>
          <w:rFonts w:hint="eastAsia" w:ascii="仿宋_GB2312" w:hAnsi="仿宋_GB2312" w:eastAsia="仿宋_GB2312" w:cs="仿宋_GB2312"/>
          <w:b w:val="0"/>
          <w:bCs/>
          <w:sz w:val="32"/>
          <w:szCs w:val="32"/>
          <w:lang w:val="en-US" w:eastAsia="zh-CN"/>
        </w:rPr>
        <w:t xml:space="preserve">      乙</w:t>
      </w:r>
      <w:r>
        <w:rPr>
          <w:rFonts w:hint="eastAsia" w:ascii="仿宋_GB2312" w:hAnsi="仿宋_GB2312" w:eastAsia="仿宋_GB2312" w:cs="仿宋_GB2312"/>
          <w:sz w:val="32"/>
          <w:szCs w:val="32"/>
        </w:rPr>
        <w:t>方（公章）：</w:t>
      </w:r>
      <w:r>
        <w:rPr>
          <w:rFonts w:hint="eastAsia" w:ascii="仿宋_GB2312" w:hAnsi="仿宋_GB2312" w:eastAsia="仿宋_GB2312" w:cs="仿宋_GB2312"/>
          <w:b w:val="0"/>
          <w:bCs/>
          <w:sz w:val="32"/>
          <w:szCs w:val="32"/>
        </w:rPr>
        <w:t>___</w:t>
      </w:r>
      <w:r>
        <w:rPr>
          <w:rFonts w:hint="eastAsia" w:ascii="仿宋_GB2312" w:hAnsi="仿宋_GB2312" w:eastAsia="仿宋_GB2312" w:cs="仿宋_GB2312"/>
          <w:b w:val="0"/>
          <w:bCs/>
          <w:sz w:val="32"/>
          <w:szCs w:val="32"/>
        </w:rPr>
        <w:t>____</w:t>
      </w:r>
      <w:r>
        <w:rPr>
          <w:rFonts w:hint="eastAsia" w:ascii="仿宋_GB2312" w:hAnsi="仿宋_GB2312" w:eastAsia="仿宋_GB2312" w:cs="仿宋_GB2312"/>
          <w:b w:val="0"/>
          <w:bCs/>
          <w:sz w:val="32"/>
          <w:szCs w:val="32"/>
        </w:rPr>
        <w:t>_____</w:t>
      </w:r>
    </w:p>
    <w:p w14:paraId="7E9872C2">
      <w:pPr>
        <w:pStyle w:val="6"/>
        <w:jc w:val="left"/>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甲方地址：</w:t>
      </w:r>
      <w:r>
        <w:rPr>
          <w:rFonts w:hint="eastAsia" w:ascii="仿宋_GB2312" w:hAnsi="仿宋_GB2312" w:eastAsia="仿宋_GB2312" w:cs="仿宋_GB2312"/>
          <w:b w:val="0"/>
          <w:bCs/>
          <w:sz w:val="32"/>
          <w:szCs w:val="32"/>
        </w:rPr>
        <w:t>____________</w:t>
      </w:r>
      <w:r>
        <w:rPr>
          <w:rFonts w:hint="eastAsia" w:ascii="仿宋_GB2312" w:hAnsi="仿宋_GB2312" w:eastAsia="仿宋_GB2312" w:cs="仿宋_GB2312"/>
          <w:b w:val="0"/>
          <w:bCs/>
          <w:sz w:val="32"/>
          <w:szCs w:val="32"/>
          <w:lang w:val="en-US" w:eastAsia="zh-CN"/>
        </w:rPr>
        <w:t xml:space="preserve">      乙方地址：</w:t>
      </w:r>
      <w:r>
        <w:rPr>
          <w:rFonts w:hint="eastAsia" w:ascii="仿宋_GB2312" w:hAnsi="仿宋_GB2312" w:eastAsia="仿宋_GB2312" w:cs="仿宋_GB2312"/>
          <w:b w:val="0"/>
          <w:bCs/>
          <w:sz w:val="32"/>
          <w:szCs w:val="32"/>
        </w:rPr>
        <w:t>______</w:t>
      </w:r>
      <w:r>
        <w:rPr>
          <w:rFonts w:hint="eastAsia" w:ascii="仿宋_GB2312" w:hAnsi="仿宋_GB2312" w:eastAsia="仿宋_GB2312" w:cs="仿宋_GB2312"/>
          <w:b w:val="0"/>
          <w:bCs/>
          <w:sz w:val="32"/>
          <w:szCs w:val="32"/>
        </w:rPr>
        <w:t>___</w:t>
      </w:r>
      <w:r>
        <w:rPr>
          <w:rFonts w:hint="eastAsia" w:ascii="仿宋_GB2312" w:hAnsi="仿宋_GB2312" w:eastAsia="仿宋_GB2312" w:cs="仿宋_GB2312"/>
          <w:b w:val="0"/>
          <w:bCs/>
          <w:sz w:val="32"/>
          <w:szCs w:val="32"/>
        </w:rPr>
        <w:t>_____</w:t>
      </w:r>
    </w:p>
    <w:p w14:paraId="412FB27E">
      <w:pPr>
        <w:pStyle w:val="6"/>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sz w:val="32"/>
          <w:szCs w:val="32"/>
        </w:rPr>
        <w:t>______</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sz w:val="32"/>
          <w:szCs w:val="32"/>
        </w:rPr>
        <w:t>_____</w:t>
      </w:r>
    </w:p>
    <w:p w14:paraId="48AD0FC8">
      <w:pPr>
        <w:pStyle w:val="6"/>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委托代理人（签章）：</w:t>
      </w:r>
      <w:r>
        <w:rPr>
          <w:rFonts w:hint="eastAsia" w:ascii="仿宋_GB2312" w:hAnsi="仿宋_GB2312" w:eastAsia="仿宋_GB2312" w:cs="仿宋_GB2312"/>
          <w:b w:val="0"/>
          <w:bCs/>
          <w:sz w:val="32"/>
          <w:szCs w:val="32"/>
        </w:rPr>
        <w:t>______</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sz w:val="32"/>
          <w:szCs w:val="32"/>
        </w:rPr>
        <w:t>委托代理人（签章）：</w:t>
      </w:r>
      <w:r>
        <w:rPr>
          <w:rFonts w:hint="eastAsia" w:ascii="仿宋_GB2312" w:hAnsi="仿宋_GB2312" w:eastAsia="仿宋_GB2312" w:cs="仿宋_GB2312"/>
          <w:b w:val="0"/>
          <w:bCs/>
          <w:sz w:val="32"/>
          <w:szCs w:val="32"/>
        </w:rPr>
        <w:t>______</w:t>
      </w:r>
    </w:p>
    <w:p w14:paraId="5D1AFE02">
      <w:pPr>
        <w:pStyle w:val="6"/>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b w:val="0"/>
          <w:bCs/>
          <w:sz w:val="32"/>
          <w:szCs w:val="32"/>
        </w:rPr>
        <w:t>____________</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sz w:val="32"/>
          <w:szCs w:val="32"/>
        </w:rPr>
        <w:t>联系电话：</w:t>
      </w:r>
      <w:r>
        <w:rPr>
          <w:rFonts w:hint="eastAsia" w:ascii="仿宋_GB2312" w:hAnsi="仿宋_GB2312" w:eastAsia="仿宋_GB2312" w:cs="仿宋_GB2312"/>
          <w:b w:val="0"/>
          <w:bCs/>
          <w:sz w:val="32"/>
          <w:szCs w:val="32"/>
        </w:rPr>
        <w:t>____________</w:t>
      </w:r>
    </w:p>
    <w:p w14:paraId="72647F40">
      <w:pPr>
        <w:pStyle w:val="6"/>
        <w:jc w:val="left"/>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sz w:val="32"/>
          <w:szCs w:val="32"/>
          <w:lang w:val="en-US" w:eastAsia="zh-CN"/>
        </w:rPr>
        <w:t>开户行</w:t>
      </w:r>
      <w:r>
        <w:rPr>
          <w:rFonts w:hint="eastAsia" w:ascii="仿宋_GB2312" w:hAnsi="仿宋_GB2312" w:eastAsia="仿宋_GB2312" w:cs="仿宋_GB2312"/>
          <w:sz w:val="32"/>
          <w:szCs w:val="32"/>
        </w:rPr>
        <w:t>：</w:t>
      </w:r>
      <w:r>
        <w:rPr>
          <w:rFonts w:hint="eastAsia" w:ascii="仿宋_GB2312" w:hAnsi="仿宋_GB2312" w:eastAsia="仿宋_GB2312" w:cs="仿宋_GB2312"/>
          <w:b w:val="0"/>
          <w:bCs/>
          <w:sz w:val="32"/>
          <w:szCs w:val="32"/>
        </w:rPr>
        <w:t>____________</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sz w:val="32"/>
          <w:szCs w:val="32"/>
          <w:lang w:val="en-US" w:eastAsia="zh-CN"/>
        </w:rPr>
        <w:t>开户行</w:t>
      </w:r>
      <w:r>
        <w:rPr>
          <w:rFonts w:hint="eastAsia" w:ascii="仿宋_GB2312" w:hAnsi="仿宋_GB2312" w:eastAsia="仿宋_GB2312" w:cs="仿宋_GB2312"/>
          <w:sz w:val="32"/>
          <w:szCs w:val="32"/>
        </w:rPr>
        <w:t>：</w:t>
      </w:r>
      <w:r>
        <w:rPr>
          <w:rFonts w:hint="eastAsia" w:ascii="仿宋_GB2312" w:hAnsi="仿宋_GB2312" w:eastAsia="仿宋_GB2312" w:cs="仿宋_GB2312"/>
          <w:b w:val="0"/>
          <w:bCs/>
          <w:sz w:val="32"/>
          <w:szCs w:val="32"/>
        </w:rPr>
        <w:t>____________</w:t>
      </w:r>
    </w:p>
    <w:p w14:paraId="283CF904">
      <w:pPr>
        <w:pStyle w:val="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账号</w:t>
      </w:r>
      <w:r>
        <w:rPr>
          <w:rFonts w:hint="eastAsia" w:ascii="仿宋_GB2312" w:hAnsi="仿宋_GB2312" w:eastAsia="仿宋_GB2312" w:cs="仿宋_GB2312"/>
          <w:sz w:val="32"/>
          <w:szCs w:val="32"/>
        </w:rPr>
        <w:t>：</w:t>
      </w:r>
      <w:r>
        <w:rPr>
          <w:rFonts w:hint="eastAsia" w:ascii="仿宋_GB2312" w:hAnsi="仿宋_GB2312" w:eastAsia="仿宋_GB2312" w:cs="仿宋_GB2312"/>
          <w:b w:val="0"/>
          <w:bCs/>
          <w:sz w:val="32"/>
          <w:szCs w:val="32"/>
        </w:rPr>
        <w:t>____________</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sz w:val="32"/>
          <w:szCs w:val="32"/>
          <w:lang w:val="en-US" w:eastAsia="zh-CN"/>
        </w:rPr>
        <w:t>账号</w:t>
      </w:r>
      <w:r>
        <w:rPr>
          <w:rFonts w:hint="eastAsia" w:ascii="仿宋_GB2312" w:hAnsi="仿宋_GB2312" w:eastAsia="仿宋_GB2312" w:cs="仿宋_GB2312"/>
          <w:sz w:val="32"/>
          <w:szCs w:val="32"/>
        </w:rPr>
        <w:t>：</w:t>
      </w:r>
      <w:r>
        <w:rPr>
          <w:rFonts w:hint="eastAsia" w:ascii="仿宋_GB2312" w:hAnsi="仿宋_GB2312" w:eastAsia="仿宋_GB2312" w:cs="仿宋_GB2312"/>
          <w:b w:val="0"/>
          <w:bCs/>
          <w:sz w:val="32"/>
          <w:szCs w:val="32"/>
        </w:rPr>
        <w:t>____________</w:t>
      </w:r>
    </w:p>
    <w:p w14:paraId="533DA8EA">
      <w:pPr>
        <w:pStyle w:val="6"/>
        <w:jc w:val="left"/>
        <w:rPr>
          <w:rFonts w:hint="eastAsia" w:ascii="仿宋_GB2312" w:hAnsi="仿宋_GB2312" w:eastAsia="仿宋_GB2312" w:cs="仿宋_GB2312"/>
        </w:rPr>
      </w:pPr>
      <w:r>
        <w:rPr>
          <w:rFonts w:hint="eastAsia" w:ascii="仿宋_GB2312" w:hAnsi="仿宋_GB2312" w:eastAsia="仿宋_GB2312" w:cs="仿宋_GB2312"/>
        </w:rPr>
        <w:t xml:space="preserve"> </w:t>
      </w:r>
    </w:p>
    <w:p w14:paraId="347C53A2">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03D88"/>
    <w:rsid w:val="0DBE04EA"/>
    <w:rsid w:val="26703D88"/>
    <w:rsid w:val="2BFB1D3C"/>
    <w:rsid w:val="2EEE00C7"/>
    <w:rsid w:val="40C07DE2"/>
    <w:rsid w:val="5AC96C31"/>
    <w:rsid w:val="5B03111D"/>
    <w:rsid w:val="5E30722B"/>
    <w:rsid w:val="72C402E6"/>
    <w:rsid w:val="74216B2C"/>
    <w:rsid w:val="74A96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2"/>
    <w:basedOn w:val="1"/>
    <w:next w:val="1"/>
    <w:qFormat/>
    <w:uiPriority w:val="0"/>
    <w:pPr>
      <w:keepNext/>
      <w:keepLines/>
      <w:widowControl w:val="0"/>
      <w:spacing w:before="100" w:beforeLines="0" w:beforeAutospacing="1" w:after="100" w:afterLines="0" w:afterAutospacing="1" w:line="360" w:lineRule="auto"/>
      <w:outlineLvl w:val="1"/>
    </w:pPr>
    <w:rPr>
      <w:rFonts w:ascii="Arial" w:hAnsi="Arial" w:eastAsia="黑体"/>
      <w:b/>
      <w:bCs/>
      <w:sz w:val="36"/>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firstLine="900" w:firstLineChars="300"/>
    </w:pPr>
    <w:rPr>
      <w:sz w:val="30"/>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8455</Words>
  <Characters>10050</Characters>
  <Lines>0</Lines>
  <Paragraphs>0</Paragraphs>
  <TotalTime>11</TotalTime>
  <ScaleCrop>false</ScaleCrop>
  <LinksUpToDate>false</LinksUpToDate>
  <CharactersWithSpaces>10252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2025-07-10T01:42:00Z</dcterms:created>
  <dc:creator>时光煮人</dc:creator>
  <cp:lastModifiedBy>时光煮人</cp:lastModifiedBy>
  <dcterms:modified xsi:type="dcterms:W3CDTF">2025-07-10T11:02:30Z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8CBBA94FC4814EB78F5E20418A5ECD1B_11</vt:lpwstr>
  </property>
  <property fmtid="{D5CDD505-2E9C-101B-9397-08002B2CF9AE}" pid="4" name="KSOTemplateDocerSaveRecord">
    <vt:lpwstr>eyJoZGlkIjoiYTc2ZGZiNzZiNDVlOGViOWVmM2JhOTY0NGJkNjUyYzgiLCJ1c2VySWQiOiIzNjI0NzM4MTQifQ==</vt:lpwstr>
  </property>
</Properties>
</file>