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三亚市吉阳区南丁片区NDBX-01地块场平工程项目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[HNJQ]20250900001[GK]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海南建启项目管理有限公司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三亚市吉阳区住房和城乡建设局</w:t>
      </w:r>
      <w:r>
        <w:rPr>
          <w:rFonts w:ascii="仿宋_GB2312" w:hAnsi="仿宋_GB2312" w:cs="仿宋_GB2312" w:eastAsia="仿宋_GB2312"/>
        </w:rPr>
        <w:t xml:space="preserve"> 委托， </w:t>
      </w:r>
      <w:r>
        <w:rPr>
          <w:rFonts w:ascii="仿宋_GB2312" w:hAnsi="仿宋_GB2312" w:cs="仿宋_GB2312" w:eastAsia="仿宋_GB2312"/>
        </w:rPr>
        <w:t>海南建启项目管理有限公司</w:t>
      </w:r>
      <w:r>
        <w:rPr>
          <w:rFonts w:ascii="仿宋_GB2312" w:hAnsi="仿宋_GB2312" w:cs="仿宋_GB2312" w:eastAsia="仿宋_GB2312"/>
        </w:rPr>
        <w:t xml:space="preserve"> 对 </w:t>
      </w:r>
      <w:r>
        <w:rPr>
          <w:rFonts w:ascii="仿宋_GB2312" w:hAnsi="仿宋_GB2312" w:cs="仿宋_GB2312" w:eastAsia="仿宋_GB2312"/>
        </w:rPr>
        <w:t>三亚市吉阳区南丁片区NDBX-01地块场平工程项目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[HNJQ]20250900001[GK]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三亚市吉阳区南丁片区NDBX-01地块场平工程项目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7,608,614.34元</w:t>
      </w:r>
      <w:r>
        <w:rPr>
          <w:rFonts w:ascii="仿宋_GB2312" w:hAnsi="仿宋_GB2312" w:cs="仿宋_GB2312" w:eastAsia="仿宋_GB2312"/>
        </w:rPr>
        <w:t>柒佰陆拾万零捌仟陆佰壹拾肆元叁角肆分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 90日历天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在中华人民共和国境内注册、具有独立承担民事责任的能力（提供营业执照或事业单位法人证书副本复印件、税务登记证复印件、组织机构代码证复印件或按照国家“三证合一、一照一码”登记制度申请核发的新版营业执照或法人证书副本复印件）； 2.具有建设行政主管部门颁发的有效的建筑工程施工总承包叁级（含）以上资质或根据《住房和城乡建设部关于印发建设工程企业资质管理制度改革方案的通知（【建市〔2020〕94号】）换发的建筑工程施工总承包乙级（含）以上资质，具有有效的安全生产许可证，并在人员、设备、资金等方面具有相应的施工能力； 3.拟派项目负责人（项目经理）需具有在本单位注册的建筑工程专业二级或以上注册建造师执业资格，并未担任其他在施建设工程项目的项目负责人（提供项目负责人无在建项目承.诺书）； 4具有有效的《海南省建筑企业诚信档案手册》； 5.具有良好的商业信誉和健全的财务会计制度； 6.具有依法缴纳税收和社会保障资金的良好记录; 7.具有履行合同所必需的设备和专业技术能力； 8.参加政府采购活动前三年内，在经营活动中没有重大违法记录（成立不足三年的从成立之日起计算）； 9.参加政府采购活动前三年内（注册成立时间不足三年的，从注册时间起算），无环保类行政处罚记录； 10.必须为未被列入信用中国网站(www.creditchina.gov.cn)的“重大税收违法失信主体”、“政府采购严重违法失信行为记录名单”、中国执行信息公开网（http://zxgk.court.gov.cn/）失信被执行人名单、中国政府采购网(www.ccgp.gov.cn)的“政府采购严重违法失信行为记录名单”的供应商； 11.本次磋商接受联合体参加。 注： 1、参加本项目的供应商应针对以上2.5-2.10供应商资格要求条款提供相关承诺函（声明），提供承诺函（声明函）后无须提供其他相关证明材料。 2、承诺函（声明）格式供应商自拟。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 目采购文件的补遗、澄清及变更信息以上述网站公告为准，代理机构不再另行通知，采购文件与更正公告的内容相互矛盾时， 以最后发出的更正公告内容为准。 2、请投标人（供应商）详阅本文件中《政府采购电子招标投标活动须知》，并自行在海南 省政府采购智慧云平台-下载专区查看相应的系统操作指南，严格按照操作指南要求进行系统操作，供应商使用交易系统遇到 问题可致电技术支持：0898-66220881/0898-66220882。3、根据《三亚市人民政府办公室关于印发&lt;三亚市创建一流营 商环境2021年实施方案&gt;的通知》（三府办〔2021〕44号）、《三亚市金融发展局关于印发&lt;创建一流营商环境“获得信贷” 指标2021年专项行动方案&gt;的通知》以及《三亚市创建一流营商环境 2023 年实施方案》（ 三府办〔2023〕181 号），中 标（成交）供应商可凭借与采购单位签订的政府采购合同，向开展政府采购合同融资业务的银行和金融机构申请信用贷款。4 、本项目采用远程不见面方式（供应商无需到现场）。5、如供应商的CA锁在海南省政府采购网无法正常盖章， 请联系海南 CA（0898-66715176）或登录到海南CA网站 : https://truststamp.95105813.cn/ses/login/showrenewseal.mvc 进 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海南省三亚市吉阳区吉阳大道天豪·万琉合院A1栋</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林道辉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0898-88670919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海南建启项目管理有限公司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海南省海口市琼山区国兴街道办国兴大道4号海航豪庭南苑二区2栋4楼407</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13518863996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采购包1：7,608,614.34元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自磋商文件开启之日起60日历天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代理服务费收费标准：代理费用由 采购单位 支付，按照中标（成交）金额，以 招标代理服务费暂定为人民币：32000.00元（大写叁万贰仟元整），最终以委托人委托的第三方结算审核机构出具的结 算审核书为准。中标通知书发出后，委托人支付代理人代理服务费至合同价的85%，余下款项待结算审核后，由委托人一次 性支付给代理人。具体付款时间以财政部门拨款到账时间为准。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1、供应商分项投标单价不得超过对应综合单价限价 2、中标价为暂定价，最终以结算审定金额为准，如被财政或审计抽查，则以财政或审计金额为准。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联系电话：13518863996</w:t>
      </w:r>
    </w:p>
    <w:p>
      <w:pPr>
        <w:pStyle w:val="null3"/>
        <w:jc w:val="left"/>
      </w:pPr>
      <w:r>
        <w:rPr>
          <w:rFonts w:ascii="仿宋_GB2312" w:hAnsi="仿宋_GB2312" w:cs="仿宋_GB2312" w:eastAsia="仿宋_GB2312"/>
        </w:rPr>
        <w:t>地址：海南省海口市琼山区国兴街道办国兴大道4号海航豪庭南苑二区2栋4楼407</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本项目位于 三亚市吉阳区南丁北片区，平整总面积100106.92 平方米，开挖土方：182374.33立方米，回填土方：164215.29立方米，清表土方：30032.08 立方米。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7,608,614.34</w:t>
      </w:r>
    </w:p>
    <w:p>
      <w:pPr>
        <w:pStyle w:val="null3"/>
        <w:jc w:val="left"/>
      </w:pPr>
      <w:r>
        <w:rPr>
          <w:rFonts w:ascii="仿宋_GB2312" w:hAnsi="仿宋_GB2312" w:cs="仿宋_GB2312" w:eastAsia="仿宋_GB2312"/>
        </w:rPr>
        <w:t>采购包最高限价（元）: 7,608,614.34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C13990000-其他公共设施管理服务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7,608,614.34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C13990000-其他公共设施管理服务</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7,608,614.34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标的名称：C13990000-其他公共设施管理服务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316"/>
              <w:gridCol w:w="1202"/>
              <w:gridCol w:w="199"/>
              <w:gridCol w:w="348"/>
              <w:gridCol w:w="330"/>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项目名称：三亚市吉阳区南丁片区</w:t>
                  </w:r>
                  <w:r>
                    <w:rPr>
                      <w:rFonts w:ascii="仿宋_GB2312" w:hAnsi="仿宋_GB2312" w:cs="仿宋_GB2312" w:eastAsia="仿宋_GB2312"/>
                      <w:sz w:val="20"/>
                      <w:color w:val="000000"/>
                    </w:rPr>
                    <w:t>NDBX-01地块场平工程项目                 金额单位：元</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p>
                  <w:pPr>
                    <w:pStyle w:val="null3"/>
                    <w:jc w:val="center"/>
                  </w:pPr>
                  <w:r>
                    <w:rPr>
                      <w:rFonts w:ascii="仿宋_GB2312" w:hAnsi="仿宋_GB2312" w:cs="仿宋_GB2312" w:eastAsia="仿宋_GB2312"/>
                      <w:sz w:val="20"/>
                      <w:color w:val="000000"/>
                    </w:rPr>
                    <w:t>名称</w:t>
                  </w:r>
                </w:p>
              </w:tc>
              <w:tc>
                <w:tcPr>
                  <w:tcW w:type="dxa" w:w="1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工作内容描述</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清理表土</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1.土壤类别:清理表土方</w:t>
                  </w:r>
                  <w:r>
                    <w:br/>
                  </w:r>
                  <w:r>
                    <w:rPr>
                      <w:rFonts w:ascii="仿宋_GB2312" w:hAnsi="仿宋_GB2312" w:cs="仿宋_GB2312" w:eastAsia="仿宋_GB2312"/>
                      <w:sz w:val="20"/>
                      <w:color w:val="000000"/>
                    </w:rPr>
                    <w:t>2.开挖深度:30cm</w:t>
                  </w:r>
                  <w:r>
                    <w:br/>
                  </w:r>
                  <w:r>
                    <w:rPr>
                      <w:rFonts w:ascii="仿宋_GB2312" w:hAnsi="仿宋_GB2312" w:cs="仿宋_GB2312" w:eastAsia="仿宋_GB2312"/>
                      <w:sz w:val="20"/>
                      <w:color w:val="000000"/>
                    </w:rPr>
                    <w:t>3.废弃料品种:清理表土方</w:t>
                  </w:r>
                  <w:r>
                    <w:br/>
                  </w:r>
                  <w:r>
                    <w:rPr>
                      <w:rFonts w:ascii="仿宋_GB2312" w:hAnsi="仿宋_GB2312" w:cs="仿宋_GB2312" w:eastAsia="仿宋_GB2312"/>
                      <w:sz w:val="20"/>
                      <w:color w:val="000000"/>
                    </w:rPr>
                    <w:t>4.运距:投标人自行考虑、含消纳费</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30032.08</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挖一般土方</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1.土壤类别:综合考虑</w:t>
                  </w:r>
                </w:p>
                <w:p>
                  <w:pPr>
                    <w:pStyle w:val="null3"/>
                    <w:jc w:val="left"/>
                  </w:pPr>
                  <w:r>
                    <w:rPr>
                      <w:rFonts w:ascii="仿宋_GB2312" w:hAnsi="仿宋_GB2312" w:cs="仿宋_GB2312" w:eastAsia="仿宋_GB2312"/>
                      <w:sz w:val="20"/>
                      <w:color w:val="000000"/>
                    </w:rPr>
                    <w:t>2.挖土深度：</w:t>
                  </w:r>
                  <w:r>
                    <w:rPr>
                      <w:rFonts w:ascii="仿宋_GB2312" w:hAnsi="仿宋_GB2312" w:cs="仿宋_GB2312" w:eastAsia="仿宋_GB2312"/>
                      <w:sz w:val="19"/>
                      <w:color w:val="000000"/>
                    </w:rPr>
                    <w:t>满足使用要求</w:t>
                  </w:r>
                  <w:r>
                    <w:br/>
                  </w:r>
                  <w:r>
                    <w:rPr>
                      <w:rFonts w:ascii="仿宋_GB2312" w:hAnsi="仿宋_GB2312" w:cs="仿宋_GB2312" w:eastAsia="仿宋_GB2312"/>
                      <w:sz w:val="20"/>
                      <w:color w:val="000000"/>
                    </w:rPr>
                    <w:t>3.含服务费、管理费、利润、税金（9%）等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154142.25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场内土方平衡（本桩利用）</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1.土壤类别:综合考虑</w:t>
                  </w:r>
                  <w:r>
                    <w:br/>
                  </w:r>
                  <w:r>
                    <w:rPr>
                      <w:rFonts w:ascii="仿宋_GB2312" w:hAnsi="仿宋_GB2312" w:cs="仿宋_GB2312" w:eastAsia="仿宋_GB2312"/>
                      <w:sz w:val="20"/>
                      <w:color w:val="000000"/>
                    </w:rPr>
                    <w:t>2.运距:投标人自行考虑</w:t>
                  </w:r>
                  <w:r>
                    <w:br/>
                  </w:r>
                  <w:r>
                    <w:rPr>
                      <w:rFonts w:ascii="仿宋_GB2312" w:hAnsi="仿宋_GB2312" w:cs="仿宋_GB2312" w:eastAsia="仿宋_GB2312"/>
                      <w:sz w:val="20"/>
                      <w:color w:val="000000"/>
                    </w:rPr>
                    <w:t>3.含服务费、管理费、利润、税金（9%）等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154142.25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回填土方碾压</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1.密实度要求:＞94％</w:t>
                  </w:r>
                  <w:r>
                    <w:br/>
                  </w:r>
                  <w:r>
                    <w:rPr>
                      <w:rFonts w:ascii="仿宋_GB2312" w:hAnsi="仿宋_GB2312" w:cs="仿宋_GB2312" w:eastAsia="仿宋_GB2312"/>
                      <w:sz w:val="20"/>
                      <w:color w:val="000000"/>
                    </w:rPr>
                    <w:t>2.填方材料品种:</w:t>
                  </w:r>
                  <w:r>
                    <w:rPr>
                      <w:rFonts w:ascii="仿宋_GB2312" w:hAnsi="仿宋_GB2312" w:cs="仿宋_GB2312" w:eastAsia="仿宋_GB2312"/>
                      <w:sz w:val="19"/>
                      <w:color w:val="000000"/>
                    </w:rPr>
                    <w:t>满足使用要求</w:t>
                  </w:r>
                  <w:r>
                    <w:br/>
                  </w:r>
                  <w:r>
                    <w:rPr>
                      <w:rFonts w:ascii="仿宋_GB2312" w:hAnsi="仿宋_GB2312" w:cs="仿宋_GB2312" w:eastAsia="仿宋_GB2312"/>
                      <w:sz w:val="20"/>
                      <w:color w:val="000000"/>
                    </w:rPr>
                    <w:t>3.填方粒径要求:满足使用要求</w:t>
                  </w:r>
                  <w:r>
                    <w:br/>
                  </w:r>
                  <w:r>
                    <w:rPr>
                      <w:rFonts w:ascii="仿宋_GB2312" w:hAnsi="仿宋_GB2312" w:cs="仿宋_GB2312" w:eastAsia="仿宋_GB2312"/>
                      <w:sz w:val="20"/>
                      <w:color w:val="000000"/>
                    </w:rPr>
                    <w:t>4.履带式推土机推土、钢轮内振动压路机碾压回填、洒水车洒水防尘</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164215.29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外购合格回填土方</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1.密实度要求:＞94％</w:t>
                  </w:r>
                  <w:r>
                    <w:br/>
                  </w:r>
                  <w:r>
                    <w:rPr>
                      <w:rFonts w:ascii="仿宋_GB2312" w:hAnsi="仿宋_GB2312" w:cs="仿宋_GB2312" w:eastAsia="仿宋_GB2312"/>
                      <w:sz w:val="20"/>
                      <w:color w:val="000000"/>
                    </w:rPr>
                    <w:t>2.填方材料品种:合格土方</w:t>
                  </w:r>
                  <w:r>
                    <w:br/>
                  </w:r>
                  <w:r>
                    <w:rPr>
                      <w:rFonts w:ascii="仿宋_GB2312" w:hAnsi="仿宋_GB2312" w:cs="仿宋_GB2312" w:eastAsia="仿宋_GB2312"/>
                      <w:sz w:val="20"/>
                      <w:color w:val="000000"/>
                    </w:rPr>
                    <w:t>3.填方粒径要求:满足使用要求</w:t>
                  </w:r>
                  <w:r>
                    <w:br/>
                  </w:r>
                  <w:r>
                    <w:rPr>
                      <w:rFonts w:ascii="仿宋_GB2312" w:hAnsi="仿宋_GB2312" w:cs="仿宋_GB2312" w:eastAsia="仿宋_GB2312"/>
                      <w:sz w:val="20"/>
                      <w:color w:val="000000"/>
                    </w:rPr>
                    <w:t>4.填方来源、运距:外购土方（土源费、挖掘机挖土装车、运输等）</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36505.33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51.96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拆除简易铁皮墙、铁皮顶</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1.部位:拆除简易铁皮墙、砖墙、铁皮顶</w:t>
                  </w:r>
                  <w:r>
                    <w:br/>
                  </w:r>
                  <w:r>
                    <w:rPr>
                      <w:rFonts w:ascii="仿宋_GB2312" w:hAnsi="仿宋_GB2312" w:cs="仿宋_GB2312" w:eastAsia="仿宋_GB2312"/>
                      <w:sz w:val="20"/>
                      <w:color w:val="000000"/>
                    </w:rPr>
                    <w:t>2.结构形式:砖混结构</w:t>
                  </w:r>
                  <w:r>
                    <w:br/>
                  </w:r>
                  <w:r>
                    <w:rPr>
                      <w:rFonts w:ascii="仿宋_GB2312" w:hAnsi="仿宋_GB2312" w:cs="仿宋_GB2312" w:eastAsia="仿宋_GB2312"/>
                      <w:sz w:val="20"/>
                      <w:color w:val="000000"/>
                    </w:rPr>
                    <w:t>3、含服务费、管理费、利润、税金（9%）等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26.49</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拆除混凝土路面</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1.材质:混凝土路面</w:t>
                  </w:r>
                  <w:r>
                    <w:br/>
                  </w:r>
                  <w:r>
                    <w:rPr>
                      <w:rFonts w:ascii="仿宋_GB2312" w:hAnsi="仿宋_GB2312" w:cs="仿宋_GB2312" w:eastAsia="仿宋_GB2312"/>
                      <w:sz w:val="20"/>
                      <w:color w:val="000000"/>
                    </w:rPr>
                    <w:t>2.厚度:综合考虑</w:t>
                  </w:r>
                  <w:r>
                    <w:br/>
                  </w:r>
                  <w:r>
                    <w:rPr>
                      <w:rFonts w:ascii="仿宋_GB2312" w:hAnsi="仿宋_GB2312" w:cs="仿宋_GB2312" w:eastAsia="仿宋_GB2312"/>
                      <w:sz w:val="20"/>
                      <w:color w:val="000000"/>
                    </w:rPr>
                    <w:t>3、含服务费、管理费、利润、税金（9%）等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1485.59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拆除果园大门、围墙</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1.结构形式:拆除果园大门、围墙</w:t>
                  </w:r>
                  <w:r>
                    <w:br/>
                  </w:r>
                  <w:r>
                    <w:rPr>
                      <w:rFonts w:ascii="仿宋_GB2312" w:hAnsi="仿宋_GB2312" w:cs="仿宋_GB2312" w:eastAsia="仿宋_GB2312"/>
                      <w:sz w:val="20"/>
                      <w:color w:val="000000"/>
                    </w:rPr>
                    <w:t>2.强度等级:M10水泥砂浆</w:t>
                  </w:r>
                  <w:r>
                    <w:br/>
                  </w:r>
                  <w:r>
                    <w:rPr>
                      <w:rFonts w:ascii="仿宋_GB2312" w:hAnsi="仿宋_GB2312" w:cs="仿宋_GB2312" w:eastAsia="仿宋_GB2312"/>
                      <w:sz w:val="20"/>
                      <w:color w:val="000000"/>
                    </w:rPr>
                    <w:t>3.含服务费、管理费、利润、税金（9%）等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31.50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42.15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余方弃置</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1.名称:混凝土路面、果园大门、简易铁皮墙、铁皮顶、围墙</w:t>
                  </w:r>
                  <w:r>
                    <w:br/>
                  </w:r>
                  <w:r>
                    <w:rPr>
                      <w:rFonts w:ascii="仿宋_GB2312" w:hAnsi="仿宋_GB2312" w:cs="仿宋_GB2312" w:eastAsia="仿宋_GB2312"/>
                      <w:sz w:val="20"/>
                      <w:color w:val="000000"/>
                    </w:rPr>
                    <w:t>2.废弃料品种:装车混凝土块、砖渣</w:t>
                  </w:r>
                  <w:r>
                    <w:br/>
                  </w:r>
                  <w:r>
                    <w:rPr>
                      <w:rFonts w:ascii="仿宋_GB2312" w:hAnsi="仿宋_GB2312" w:cs="仿宋_GB2312" w:eastAsia="仿宋_GB2312"/>
                      <w:sz w:val="20"/>
                      <w:color w:val="000000"/>
                    </w:rPr>
                    <w:t>3.运距:投标人自行考虑、含消纳费</w:t>
                  </w:r>
                  <w:r>
                    <w:br/>
                  </w:r>
                  <w:r>
                    <w:rPr>
                      <w:rFonts w:ascii="仿宋_GB2312" w:hAnsi="仿宋_GB2312" w:cs="仿宋_GB2312" w:eastAsia="仿宋_GB2312"/>
                      <w:sz w:val="20"/>
                      <w:color w:val="000000"/>
                    </w:rPr>
                    <w:t>4.含服务费、管理费、利润、税金（9%）等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328.62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90.24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砍伐乔木</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1.名称:芒果、槟榔</w:t>
                  </w:r>
                  <w:r>
                    <w:br/>
                  </w:r>
                  <w:r>
                    <w:rPr>
                      <w:rFonts w:ascii="仿宋_GB2312" w:hAnsi="仿宋_GB2312" w:cs="仿宋_GB2312" w:eastAsia="仿宋_GB2312"/>
                      <w:sz w:val="20"/>
                      <w:color w:val="000000"/>
                    </w:rPr>
                    <w:t>2.树干胸径:≤20cm</w:t>
                  </w:r>
                  <w:r>
                    <w:br/>
                  </w:r>
                  <w:r>
                    <w:rPr>
                      <w:rFonts w:ascii="仿宋_GB2312" w:hAnsi="仿宋_GB2312" w:cs="仿宋_GB2312" w:eastAsia="仿宋_GB2312"/>
                      <w:sz w:val="20"/>
                      <w:color w:val="000000"/>
                    </w:rPr>
                    <w:t>3.运距:投标人自行考虑，运至苗木垃圾消纳处置的地点以及处置费</w:t>
                  </w:r>
                  <w:r>
                    <w:br/>
                  </w:r>
                  <w:r>
                    <w:rPr>
                      <w:rFonts w:ascii="仿宋_GB2312" w:hAnsi="仿宋_GB2312" w:cs="仿宋_GB2312" w:eastAsia="仿宋_GB2312"/>
                      <w:sz w:val="20"/>
                      <w:color w:val="000000"/>
                    </w:rPr>
                    <w:t xml:space="preserve">4.含挖树根及锯干、截枝、集中堆放、装车外运、清理场地、消纳费等。              </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368.57</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砍伐乔木</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1.名称:榕树</w:t>
                  </w:r>
                  <w:r>
                    <w:br/>
                  </w:r>
                  <w:r>
                    <w:rPr>
                      <w:rFonts w:ascii="仿宋_GB2312" w:hAnsi="仿宋_GB2312" w:cs="仿宋_GB2312" w:eastAsia="仿宋_GB2312"/>
                      <w:sz w:val="20"/>
                      <w:color w:val="000000"/>
                    </w:rPr>
                    <w:t>2.树干胸径:综合考虑</w:t>
                  </w:r>
                  <w:r>
                    <w:br/>
                  </w:r>
                  <w:r>
                    <w:rPr>
                      <w:rFonts w:ascii="仿宋_GB2312" w:hAnsi="仿宋_GB2312" w:cs="仿宋_GB2312" w:eastAsia="仿宋_GB2312"/>
                      <w:sz w:val="20"/>
                      <w:color w:val="000000"/>
                    </w:rPr>
                    <w:t>3.运距:投标人自行考虑，运至苗木垃圾消纳处置的地点以及处置费</w:t>
                  </w:r>
                  <w:r>
                    <w:br/>
                  </w:r>
                  <w:r>
                    <w:rPr>
                      <w:rFonts w:ascii="仿宋_GB2312" w:hAnsi="仿宋_GB2312" w:cs="仿宋_GB2312" w:eastAsia="仿宋_GB2312"/>
                      <w:sz w:val="20"/>
                      <w:color w:val="000000"/>
                    </w:rPr>
                    <w:t xml:space="preserve">4.含挖树根及锯干、截枝、集中堆放、装车外运、清理场地、消纳费等。              </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1668.82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路床</w:t>
                  </w:r>
                  <w:r>
                    <w:rPr>
                      <w:rFonts w:ascii="仿宋_GB2312" w:hAnsi="仿宋_GB2312" w:cs="仿宋_GB2312" w:eastAsia="仿宋_GB2312"/>
                      <w:sz w:val="20"/>
                      <w:color w:val="000000"/>
                    </w:rPr>
                    <w:t>(槽）整形</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1.部位:机动车道</w:t>
                  </w:r>
                  <w:r>
                    <w:br/>
                  </w:r>
                  <w:r>
                    <w:rPr>
                      <w:rFonts w:ascii="仿宋_GB2312" w:hAnsi="仿宋_GB2312" w:cs="仿宋_GB2312" w:eastAsia="仿宋_GB2312"/>
                      <w:sz w:val="20"/>
                      <w:color w:val="000000"/>
                    </w:rPr>
                    <w:t>2.密实度要求:＞94％</w:t>
                  </w:r>
                  <w:r>
                    <w:br/>
                  </w:r>
                  <w:r>
                    <w:rPr>
                      <w:rFonts w:ascii="仿宋_GB2312" w:hAnsi="仿宋_GB2312" w:cs="仿宋_GB2312" w:eastAsia="仿宋_GB2312"/>
                      <w:sz w:val="20"/>
                      <w:color w:val="000000"/>
                    </w:rPr>
                    <w:t>3.最终以实际实际量为准</w:t>
                  </w:r>
                  <w:r>
                    <w:br/>
                  </w:r>
                  <w:r>
                    <w:rPr>
                      <w:rFonts w:ascii="仿宋_GB2312" w:hAnsi="仿宋_GB2312" w:cs="仿宋_GB2312" w:eastAsia="仿宋_GB2312"/>
                      <w:sz w:val="20"/>
                      <w:color w:val="000000"/>
                    </w:rPr>
                    <w:t>4.含服务费、管理费、利润、税金（9%）等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M10水泥砂浆砖砌围墙</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1.材料品种、规格:M7.5灰砂砖</w:t>
                  </w:r>
                  <w:r>
                    <w:br/>
                  </w:r>
                  <w:r>
                    <w:rPr>
                      <w:rFonts w:ascii="仿宋_GB2312" w:hAnsi="仿宋_GB2312" w:cs="仿宋_GB2312" w:eastAsia="仿宋_GB2312"/>
                      <w:sz w:val="20"/>
                      <w:color w:val="000000"/>
                    </w:rPr>
                    <w:t>2.砂浆强度等级:M10水泥砂浆</w:t>
                  </w:r>
                  <w:r>
                    <w:br/>
                  </w:r>
                  <w:r>
                    <w:rPr>
                      <w:rFonts w:ascii="仿宋_GB2312" w:hAnsi="仿宋_GB2312" w:cs="仿宋_GB2312" w:eastAsia="仿宋_GB2312"/>
                      <w:sz w:val="20"/>
                      <w:color w:val="000000"/>
                    </w:rPr>
                    <w:t>3.砌体抹面：水泥砂浆</w:t>
                  </w:r>
                  <w:r>
                    <w:br/>
                  </w:r>
                  <w:r>
                    <w:rPr>
                      <w:rFonts w:ascii="仿宋_GB2312" w:hAnsi="仿宋_GB2312" w:cs="仿宋_GB2312" w:eastAsia="仿宋_GB2312"/>
                      <w:sz w:val="20"/>
                      <w:color w:val="000000"/>
                    </w:rPr>
                    <w:t>4.最终以实际使用量为准</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38.90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1112.90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恢复铁艺大门</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1.材料种类:恢复铁艺大门</w:t>
                  </w:r>
                  <w:r>
                    <w:br/>
                  </w:r>
                  <w:r>
                    <w:rPr>
                      <w:rFonts w:ascii="仿宋_GB2312" w:hAnsi="仿宋_GB2312" w:cs="仿宋_GB2312" w:eastAsia="仿宋_GB2312"/>
                      <w:sz w:val="20"/>
                      <w:color w:val="000000"/>
                    </w:rPr>
                    <w:t>2.规格、做法、材料：</w:t>
                  </w:r>
                  <w:r>
                    <w:rPr>
                      <w:rFonts w:ascii="仿宋_GB2312" w:hAnsi="仿宋_GB2312" w:cs="仿宋_GB2312" w:eastAsia="仿宋_GB2312"/>
                      <w:sz w:val="19"/>
                      <w:color w:val="000000"/>
                    </w:rPr>
                    <w:t>满足使用要求</w:t>
                  </w:r>
                  <w:r>
                    <w:br/>
                  </w:r>
                  <w:r>
                    <w:rPr>
                      <w:rFonts w:ascii="仿宋_GB2312" w:hAnsi="仿宋_GB2312" w:cs="仿宋_GB2312" w:eastAsia="仿宋_GB2312"/>
                      <w:sz w:val="20"/>
                      <w:color w:val="000000"/>
                    </w:rPr>
                    <w:t>3.包含制作、安装、运输</w:t>
                  </w:r>
                  <w:r>
                    <w:br/>
                  </w:r>
                  <w:r>
                    <w:rPr>
                      <w:rFonts w:ascii="仿宋_GB2312" w:hAnsi="仿宋_GB2312" w:cs="仿宋_GB2312" w:eastAsia="仿宋_GB2312"/>
                      <w:sz w:val="20"/>
                      <w:color w:val="000000"/>
                    </w:rPr>
                    <w:t>4.最终以实际使用量为准</w:t>
                  </w:r>
                  <w:r>
                    <w:br/>
                  </w:r>
                  <w:r>
                    <w:rPr>
                      <w:rFonts w:ascii="仿宋_GB2312" w:hAnsi="仿宋_GB2312" w:cs="仿宋_GB2312" w:eastAsia="仿宋_GB2312"/>
                      <w:sz w:val="20"/>
                      <w:color w:val="000000"/>
                    </w:rPr>
                    <w:t>5.含服务费、管理费、利润、税金（9%）等</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4041.23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大型机械设备进出场</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1.机械设备名称:挖掘机</w:t>
                  </w:r>
                  <w:r>
                    <w:br/>
                  </w:r>
                  <w:r>
                    <w:rPr>
                      <w:rFonts w:ascii="仿宋_GB2312" w:hAnsi="仿宋_GB2312" w:cs="仿宋_GB2312" w:eastAsia="仿宋_GB2312"/>
                      <w:sz w:val="20"/>
                      <w:color w:val="000000"/>
                    </w:rPr>
                    <w:t xml:space="preserve">2.运距:投标单位自行考虑               </w:t>
                  </w:r>
                  <w:r>
                    <w:br/>
                  </w:r>
                  <w:r>
                    <w:rPr>
                      <w:rFonts w:ascii="仿宋_GB2312" w:hAnsi="仿宋_GB2312" w:cs="仿宋_GB2312" w:eastAsia="仿宋_GB2312"/>
                      <w:sz w:val="20"/>
                      <w:color w:val="000000"/>
                    </w:rPr>
                    <w:t>3.含机械装车及机械进出场</w:t>
                  </w:r>
                  <w:r>
                    <w:br/>
                  </w:r>
                  <w:r>
                    <w:rPr>
                      <w:rFonts w:ascii="仿宋_GB2312" w:hAnsi="仿宋_GB2312" w:cs="仿宋_GB2312" w:eastAsia="仿宋_GB2312"/>
                      <w:sz w:val="20"/>
                      <w:color w:val="000000"/>
                    </w:rPr>
                    <w:t xml:space="preserve">4.含服务费、管理费、利润、税金（9%）等                    </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6622.11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大型机械设备进出场</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1.机械设备名称:推土机</w:t>
                  </w:r>
                  <w:r>
                    <w:br/>
                  </w:r>
                  <w:r>
                    <w:rPr>
                      <w:rFonts w:ascii="仿宋_GB2312" w:hAnsi="仿宋_GB2312" w:cs="仿宋_GB2312" w:eastAsia="仿宋_GB2312"/>
                      <w:sz w:val="20"/>
                      <w:color w:val="000000"/>
                    </w:rPr>
                    <w:t xml:space="preserve">2.运距:投标单位自行考虑               </w:t>
                  </w:r>
                  <w:r>
                    <w:br/>
                  </w:r>
                  <w:r>
                    <w:rPr>
                      <w:rFonts w:ascii="仿宋_GB2312" w:hAnsi="仿宋_GB2312" w:cs="仿宋_GB2312" w:eastAsia="仿宋_GB2312"/>
                      <w:sz w:val="20"/>
                      <w:color w:val="000000"/>
                    </w:rPr>
                    <w:t>3.含机械装车及机械进出场</w:t>
                  </w:r>
                  <w:r>
                    <w:br/>
                  </w:r>
                  <w:r>
                    <w:rPr>
                      <w:rFonts w:ascii="仿宋_GB2312" w:hAnsi="仿宋_GB2312" w:cs="仿宋_GB2312" w:eastAsia="仿宋_GB2312"/>
                      <w:sz w:val="20"/>
                      <w:color w:val="000000"/>
                    </w:rPr>
                    <w:t xml:space="preserve">4.含服务费、管理费、利润、税金（9%）等                      </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4892.85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大型机械设备进出场</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1.机械设备名称:压路机</w:t>
                  </w:r>
                  <w:r>
                    <w:br/>
                  </w:r>
                  <w:r>
                    <w:rPr>
                      <w:rFonts w:ascii="仿宋_GB2312" w:hAnsi="仿宋_GB2312" w:cs="仿宋_GB2312" w:eastAsia="仿宋_GB2312"/>
                      <w:sz w:val="20"/>
                      <w:color w:val="000000"/>
                    </w:rPr>
                    <w:t xml:space="preserve">2.运距:投标单位自行考虑               </w:t>
                  </w:r>
                  <w:r>
                    <w:br/>
                  </w:r>
                  <w:r>
                    <w:rPr>
                      <w:rFonts w:ascii="仿宋_GB2312" w:hAnsi="仿宋_GB2312" w:cs="仿宋_GB2312" w:eastAsia="仿宋_GB2312"/>
                      <w:sz w:val="20"/>
                      <w:color w:val="000000"/>
                    </w:rPr>
                    <w:t>3.含机械装车及机械进出场</w:t>
                  </w:r>
                  <w:r>
                    <w:br/>
                  </w:r>
                  <w:r>
                    <w:rPr>
                      <w:rFonts w:ascii="仿宋_GB2312" w:hAnsi="仿宋_GB2312" w:cs="仿宋_GB2312" w:eastAsia="仿宋_GB2312"/>
                      <w:sz w:val="20"/>
                      <w:color w:val="000000"/>
                    </w:rPr>
                    <w:t xml:space="preserve">4.含服务费、管理费、利润、税金（9%）等                       </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4192.41</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21"/>
              </w:rPr>
              <w:t>1.场地平整服务要求</w:t>
            </w:r>
          </w:p>
          <w:p>
            <w:pPr>
              <w:pStyle w:val="null3"/>
              <w:ind w:firstLine="640"/>
              <w:jc w:val="left"/>
            </w:pPr>
            <w:r>
              <w:rPr>
                <w:rFonts w:ascii="仿宋_GB2312" w:hAnsi="仿宋_GB2312" w:cs="仿宋_GB2312" w:eastAsia="仿宋_GB2312"/>
                <w:sz w:val="21"/>
              </w:rPr>
              <w:t>(1)中标人需按照采购人提供的平整场地范围、完成面标高等要素实施场地平整，现场应设专人指挥，规范化管理</w:t>
            </w:r>
          </w:p>
          <w:p>
            <w:pPr>
              <w:pStyle w:val="null3"/>
              <w:ind w:firstLine="640"/>
              <w:jc w:val="left"/>
            </w:pPr>
            <w:r>
              <w:rPr>
                <w:rFonts w:ascii="仿宋_GB2312" w:hAnsi="仿宋_GB2312" w:cs="仿宋_GB2312" w:eastAsia="仿宋_GB2312"/>
                <w:sz w:val="21"/>
              </w:rPr>
              <w:t>(2)合同履行期间，中标人现场人员、机械设备需满足实际要求，随时 24 小时待命，在施工现场确保安全，不得损坏边道路。</w:t>
            </w:r>
          </w:p>
          <w:p>
            <w:pPr>
              <w:pStyle w:val="null3"/>
              <w:ind w:firstLine="640"/>
              <w:jc w:val="left"/>
            </w:pPr>
            <w:r>
              <w:rPr>
                <w:rFonts w:ascii="仿宋_GB2312" w:hAnsi="仿宋_GB2312" w:cs="仿宋_GB2312" w:eastAsia="仿宋_GB2312"/>
                <w:sz w:val="21"/>
              </w:rPr>
              <w:t>2.垃圾清运服务要求:</w:t>
            </w:r>
          </w:p>
          <w:p>
            <w:pPr>
              <w:pStyle w:val="null3"/>
              <w:ind w:firstLine="640"/>
              <w:jc w:val="left"/>
            </w:pPr>
            <w:r>
              <w:rPr>
                <w:rFonts w:ascii="仿宋_GB2312" w:hAnsi="仿宋_GB2312" w:cs="仿宋_GB2312" w:eastAsia="仿宋_GB2312"/>
                <w:sz w:val="21"/>
              </w:rPr>
              <w:t>(1)应符合建筑垃圾收集清运作业要求，必须全部运往建筑垃圾收纳场，且施工现场需配备酒水车，做好抑制扬尘等环保文明施工</w:t>
            </w:r>
          </w:p>
          <w:p>
            <w:pPr>
              <w:pStyle w:val="null3"/>
              <w:ind w:firstLine="640"/>
              <w:jc w:val="left"/>
            </w:pPr>
            <w:r>
              <w:rPr>
                <w:rFonts w:ascii="仿宋_GB2312" w:hAnsi="仿宋_GB2312" w:cs="仿宋_GB2312" w:eastAsia="仿宋_GB2312"/>
                <w:sz w:val="21"/>
              </w:rPr>
              <w:t>措施。</w:t>
            </w:r>
          </w:p>
          <w:p>
            <w:pPr>
              <w:pStyle w:val="null3"/>
              <w:ind w:firstLine="640"/>
              <w:jc w:val="left"/>
            </w:pPr>
            <w:r>
              <w:rPr>
                <w:rFonts w:ascii="仿宋_GB2312" w:hAnsi="仿宋_GB2312" w:cs="仿宋_GB2312" w:eastAsia="仿宋_GB2312"/>
                <w:sz w:val="21"/>
              </w:rPr>
              <w:t>(2)运输车辆周围整洁，无建筑垃圾满溢落地现象，确保建筑垃圾及时得到收集清运;车容保持整洁，密闭化运输，运输建筑垃圾过程中要遮盖防尘，不沿路撒漏飞扬，符合环保要求。车体外部无污物、污垢，标志清晰;车辆使用后无乱停放现象，驾驶员需按规定着装。</w:t>
            </w:r>
          </w:p>
          <w:p>
            <w:pPr>
              <w:pStyle w:val="null3"/>
              <w:ind w:firstLine="640"/>
              <w:jc w:val="left"/>
            </w:pPr>
            <w:r>
              <w:rPr>
                <w:rFonts w:ascii="仿宋_GB2312" w:hAnsi="仿宋_GB2312" w:cs="仿宋_GB2312" w:eastAsia="仿宋_GB2312"/>
                <w:sz w:val="21"/>
              </w:rPr>
              <w:t>(3)建筑垃圾装运量应与车辆的额定荷载和有效容积为限，不得超重</w:t>
            </w:r>
          </w:p>
          <w:p>
            <w:pPr>
              <w:pStyle w:val="null3"/>
              <w:ind w:firstLine="640"/>
              <w:jc w:val="left"/>
            </w:pPr>
            <w:r>
              <w:rPr>
                <w:rFonts w:ascii="仿宋_GB2312" w:hAnsi="仿宋_GB2312" w:cs="仿宋_GB2312" w:eastAsia="仿宋_GB2312"/>
                <w:sz w:val="21"/>
              </w:rPr>
              <w:t>(4)在清运建筑垃圾的过程中，如因乙方失误造成周围地面附属物损坏的，由乙方负责赔偿。</w:t>
            </w:r>
          </w:p>
          <w:p>
            <w:pPr>
              <w:pStyle w:val="null3"/>
              <w:ind w:firstLine="640"/>
              <w:jc w:val="left"/>
            </w:pPr>
            <w:r>
              <w:rPr>
                <w:rFonts w:ascii="仿宋_GB2312" w:hAnsi="仿宋_GB2312" w:cs="仿宋_GB2312" w:eastAsia="仿宋_GB2312"/>
                <w:sz w:val="21"/>
              </w:rPr>
              <w:t>(5)乙方必须具有清运建筑垃圾所需要的相关机械设备且需按照规定办理建筑垃圾排放核准证和城市建设垃圾运输核准证。</w:t>
            </w:r>
          </w:p>
          <w:p>
            <w:pPr>
              <w:pStyle w:val="null3"/>
              <w:ind w:firstLine="640"/>
              <w:jc w:val="left"/>
            </w:pPr>
            <w:r>
              <w:rPr>
                <w:rFonts w:ascii="仿宋_GB2312" w:hAnsi="仿宋_GB2312" w:cs="仿宋_GB2312" w:eastAsia="仿宋_GB2312"/>
                <w:sz w:val="21"/>
              </w:rPr>
              <w:t>(6)具备建筑垃圾消纳能力且经三亚市住房和城乡建设局核准备案的垃圾处置厂消纳</w:t>
            </w:r>
          </w:p>
          <w:p>
            <w:pPr>
              <w:pStyle w:val="null3"/>
              <w:ind w:firstLine="640"/>
              <w:jc w:val="left"/>
            </w:pPr>
            <w:r>
              <w:rPr>
                <w:rFonts w:ascii="仿宋_GB2312" w:hAnsi="仿宋_GB2312" w:cs="仿宋_GB2312" w:eastAsia="仿宋_GB2312"/>
                <w:sz w:val="21"/>
              </w:rPr>
              <w:t>(7)乙方必须有存放此次清运的建筑垃圾的场所(不能在道路主干道两侧)，存放建筑垃圾不能造成第二次污染。</w:t>
            </w:r>
          </w:p>
          <w:p>
            <w:pPr>
              <w:pStyle w:val="null3"/>
              <w:ind w:firstLine="640"/>
              <w:jc w:val="left"/>
            </w:pPr>
            <w:r>
              <w:rPr>
                <w:rFonts w:ascii="仿宋_GB2312" w:hAnsi="仿宋_GB2312" w:cs="仿宋_GB2312" w:eastAsia="仿宋_GB2312"/>
                <w:sz w:val="21"/>
              </w:rPr>
              <w:t>(8)乙方车辆应满足运输能力要求，车辆密封完好。</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9)清运作业施工过程中的施工范围内安全责任完全由乙方承担。</w:t>
            </w:r>
          </w:p>
          <w:p>
            <w:pPr>
              <w:pStyle w:val="null3"/>
              <w:ind w:firstLine="640"/>
              <w:jc w:val="left"/>
            </w:pPr>
            <w:r>
              <w:rPr>
                <w:rFonts w:ascii="仿宋_GB2312" w:hAnsi="仿宋_GB2312" w:cs="仿宋_GB2312" w:eastAsia="仿宋_GB2312"/>
                <w:sz w:val="21"/>
              </w:rPr>
              <w:t>(10)清运作业过程中因乙方失误造成的第三方经济损失，由乙方负责。</w:t>
            </w:r>
          </w:p>
          <w:p>
            <w:pPr>
              <w:pStyle w:val="null3"/>
              <w:ind w:firstLine="640"/>
              <w:jc w:val="left"/>
            </w:pPr>
            <w:r>
              <w:rPr>
                <w:rFonts w:ascii="仿宋_GB2312" w:hAnsi="仿宋_GB2312" w:cs="仿宋_GB2312" w:eastAsia="仿宋_GB2312"/>
                <w:sz w:val="21"/>
              </w:rPr>
              <w:t>3.施工安全</w:t>
            </w:r>
          </w:p>
          <w:p>
            <w:pPr>
              <w:pStyle w:val="null3"/>
              <w:ind w:firstLine="640"/>
              <w:jc w:val="left"/>
            </w:pPr>
            <w:r>
              <w:rPr>
                <w:rFonts w:ascii="仿宋_GB2312" w:hAnsi="仿宋_GB2312" w:cs="仿宋_GB2312" w:eastAsia="仿宋_GB2312"/>
                <w:sz w:val="21"/>
              </w:rPr>
              <w:t>(1)乙方必须遵照建筑物拆除及建筑垃圾清运有关管理规定，按照有关施工标准进行拆除和清运。做好施工现场周边管线、建筑物、构建物、古迹名木的保护工作。在施工过程中不得损坏施工场地周边与拆除无关的地上附着物和地下管线，因乙方原因造成与拆除无关的地上附着物和地下管线损坏，由此造成的损失由乙方负责承担。</w:t>
            </w:r>
          </w:p>
          <w:p>
            <w:pPr>
              <w:pStyle w:val="null3"/>
              <w:ind w:firstLine="640"/>
              <w:jc w:val="left"/>
            </w:pPr>
            <w:r>
              <w:rPr>
                <w:rFonts w:ascii="仿宋_GB2312" w:hAnsi="仿宋_GB2312" w:cs="仿宋_GB2312" w:eastAsia="仿宋_GB2312"/>
                <w:sz w:val="21"/>
              </w:rPr>
              <w:t>(2)乙方应提前勘测拆迁现场，现场设置必要的警示、提示标志，确保施工现场有序安全进行。在具备拆迁条件之前，乙方必须采取必要临时措施做好现场保护，确保拆除过程安全有序。</w:t>
            </w:r>
          </w:p>
          <w:p>
            <w:pPr>
              <w:pStyle w:val="null3"/>
              <w:ind w:firstLine="640"/>
              <w:jc w:val="left"/>
            </w:pPr>
            <w:r>
              <w:rPr>
                <w:rFonts w:ascii="仿宋_GB2312" w:hAnsi="仿宋_GB2312" w:cs="仿宋_GB2312" w:eastAsia="仿宋_GB2312"/>
                <w:sz w:val="21"/>
              </w:rPr>
              <w:t>(3)乙方必须落实安全生产和安全防范措施，严格按有关规范、安全操作规程执行并自行解决安全作业问题。乙方在履行本合同规定的建筑物拆除及清运过程中所发生的所有安全事故(含意外风险事故)以及因事故引发的经济纠纷和法律责任全部由乙方承担一切责任及费用。</w:t>
            </w:r>
          </w:p>
          <w:p>
            <w:pPr>
              <w:pStyle w:val="null3"/>
              <w:ind w:firstLine="640"/>
              <w:jc w:val="left"/>
            </w:pPr>
            <w:r>
              <w:rPr>
                <w:rFonts w:ascii="仿宋_GB2312" w:hAnsi="仿宋_GB2312" w:cs="仿宋_GB2312" w:eastAsia="仿宋_GB2312"/>
                <w:sz w:val="21"/>
              </w:rPr>
              <w:t>(4)合同期间，乙方须无条件的接受甲方的监督检查和整改要求,按安全标准组织拆除,随时接受行业安检人员依法实施监督检查:采取严格的安全防护措施，严防拆除事故隐患，如发生事故乙方应承担全部责任。如检查发现乙方服务质量达不到规定标准或违反合同约定，甲方可要求乙方限期整改，如经整改后仍不合格的，甲方有权单方面解除并终止合同。</w:t>
            </w:r>
          </w:p>
          <w:p>
            <w:pPr>
              <w:pStyle w:val="null3"/>
              <w:ind w:firstLine="640"/>
              <w:jc w:val="left"/>
            </w:pPr>
            <w:r>
              <w:rPr>
                <w:rFonts w:ascii="仿宋_GB2312" w:hAnsi="仿宋_GB2312" w:cs="仿宋_GB2312" w:eastAsia="仿宋_GB2312"/>
                <w:sz w:val="21"/>
              </w:rPr>
              <w:t>(5)乙方应按照本协议的约定和甲方的要求，按时完成本合同约定的内容，如因乙方原因未在甲方指定的合理期限内完成本合同约定的内容，或者不符合甲方的要求，无法通过甲方验收的，乙方应立即采取整改措施，整改费用由乙方自行承担。如乙方逾期不整改，甲方有权拒绝付款并终止合同，因乙方原因造成甲方损失，由乙方负责赔偿。经乙方整改后仍不符合约定的，甲方有权立即解除合同且有权不支付任何费用。</w:t>
            </w:r>
          </w:p>
          <w:p>
            <w:pPr>
              <w:pStyle w:val="null3"/>
              <w:ind w:firstLine="640"/>
              <w:jc w:val="left"/>
            </w:pPr>
            <w:r>
              <w:rPr>
                <w:rFonts w:ascii="仿宋_GB2312" w:hAnsi="仿宋_GB2312" w:cs="仿宋_GB2312" w:eastAsia="仿宋_GB2312"/>
                <w:sz w:val="21"/>
              </w:rPr>
              <w:t>(6)乙方在施工时要始终贯彻安全第一的方针，现场必须有项目负责人、技术负责人、安全管理员留在现场指挥拆除作业。</w:t>
            </w:r>
          </w:p>
          <w:p>
            <w:pPr>
              <w:pStyle w:val="null3"/>
              <w:ind w:firstLine="640"/>
              <w:jc w:val="left"/>
            </w:pPr>
            <w:r>
              <w:rPr>
                <w:rFonts w:ascii="仿宋_GB2312" w:hAnsi="仿宋_GB2312" w:cs="仿宋_GB2312" w:eastAsia="仿宋_GB2312"/>
                <w:sz w:val="21"/>
              </w:rPr>
              <w:t>(7)地块平整现场必须设置围护封闭。在市区主要路段、交通要道两侧，围护高度不得低于2.5米，围护应做到清洁整齐、无破损，不得有碍市容观瞻。</w:t>
            </w:r>
          </w:p>
          <w:p>
            <w:pPr>
              <w:pStyle w:val="null3"/>
              <w:ind w:firstLine="640"/>
              <w:jc w:val="left"/>
            </w:pPr>
            <w:r>
              <w:rPr>
                <w:rFonts w:ascii="仿宋_GB2312" w:hAnsi="仿宋_GB2312" w:cs="仿宋_GB2312" w:eastAsia="仿宋_GB2312"/>
                <w:sz w:val="21"/>
              </w:rPr>
              <w:t>(8)乙方应主动为参与本项目地块平整现场所有施工人员购买安全责任险等人身安全保险，不得安排未购买人身意外保险的施工人员参与房屋拆除工作。</w:t>
            </w:r>
          </w:p>
          <w:p>
            <w:pPr>
              <w:pStyle w:val="null3"/>
              <w:ind w:firstLine="640"/>
              <w:jc w:val="left"/>
            </w:pPr>
            <w:r>
              <w:rPr>
                <w:rFonts w:ascii="仿宋_GB2312" w:hAnsi="仿宋_GB2312" w:cs="仿宋_GB2312" w:eastAsia="仿宋_GB2312"/>
                <w:sz w:val="21"/>
              </w:rPr>
              <w:t>(9)乙方进行本项目拆除及清运作业时，不得在清运车内装载与项目无关的垃圾，一经发现，甲方有权对乙方进行处罚，标准为1000元/次起扣。乙方在地块平整后应及时组织清运建筑垃圾，若乙方没有按时清运生产垃圾的，甲方通知乙方后，乙方应及时派人到现场检查、督促清运到位。</w:t>
            </w:r>
          </w:p>
          <w:p>
            <w:pPr>
              <w:pStyle w:val="null3"/>
              <w:ind w:firstLine="640"/>
              <w:jc w:val="left"/>
            </w:pPr>
            <w:r>
              <w:rPr>
                <w:rFonts w:ascii="仿宋_GB2312" w:hAnsi="仿宋_GB2312" w:cs="仿宋_GB2312" w:eastAsia="仿宋_GB2312"/>
                <w:sz w:val="21"/>
              </w:rPr>
              <w:t>(10)地块平整工作开展前，乙方必须先对各类窖池、水池、水井及电线、电缆等危及人身安全的设施、障碍物进行清理或清除，并设置明显的警告牌，清除各类事故隐患，确保拆房施工现场的安全。</w:t>
            </w:r>
          </w:p>
          <w:p>
            <w:pPr>
              <w:pStyle w:val="null3"/>
              <w:ind w:firstLine="640"/>
              <w:jc w:val="left"/>
            </w:pPr>
            <w:r>
              <w:rPr>
                <w:rFonts w:ascii="仿宋_GB2312" w:hAnsi="仿宋_GB2312" w:cs="仿宋_GB2312" w:eastAsia="仿宋_GB2312"/>
                <w:sz w:val="21"/>
              </w:rPr>
              <w:t>(11)进入施工现场，必须头戴安全帽，脚穿劳保鞋，高空作业不准疲劳作业并应系好安全带，进入危险区域应采取严格的防范措施。不准酒后从事拆除作业。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无重大违法记录声明函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在中华人民共和国境内注册、具有独立承担民事责任的能力（提供营业执照或事业单位法人证书副本复印件、税务登记证复印件、组织机构代码证复印件或按照国家“三证合一、一照一码”登记制度申请核发的新版营业执照或法人证书副本复印件）； 2.具有建设行政主管部门颁发的有效的建筑工程施工总承包叁级（含）以上资质或根据《住房和城乡建设部关于印发建设工程企业资质管理制度改革方案的通知（【建市〔2020〕94号】）换发的建筑工程施工总承包乙级（含）以上资质，具有有效的安全生产许可证，并在人员、设备、资金等方面具有相应的施工能力； 3.拟派项目负责人（项目经理）需具有在本单位注册的建筑工程专业二级或以上注册建造师执业资格，并未担任其他在施建设工程项目的项目负责人（提供项目负责人无在建项目承.诺书）； 4具有有效的《海南省建筑企业诚信档案手册》； 5.具有良好的商业信誉和健全的财务会计制度； 6.具有依法缴纳税收和社会保障资金的良好记录; 7.具有履行合同所必需的设备和专业技术能力； 8.参加政府采购活动前三年内，在经营活动中没有重大违法记录（成立不足三年的从成立之日起计算）； 9.参加政府采购活动前三年内（注册成立时间不足三年的，从注册时间起算），无环保类行政处罚记录； 10.必须为未被列入信用中国网站(www.creditchina.gov.cn)的“重大税收违法失信主体”、“政府采购严重违法失信行为记录名单”、中国执行信息公开网（http://zxgk.court.gov.cn/）失信被执行人名单、中国政府采购网(www.ccgp.gov.cn)的“政府采购严重违法失信行为记录名单”的供应商； 11.本次磋商接受联合体参加。 注： 1、参加本项目的供应商应针对以上2.5-2.10供应商资格要求条款提供相关承诺函（声明），提供承诺函（声明函）后无须提供其他相关证明材料。 2、承诺函（声明）格式供应商自拟。</w:t>
            </w:r>
          </w:p>
        </w:tc>
        <w:tc>
          <w:tcPr>
            <w:tcW w:type="dxa" w:w="1661"/>
          </w:tcPr>
          <w:p>
            <w:pPr>
              <w:pStyle w:val="null3"/>
              <w:jc w:val="left"/>
            </w:pPr>
            <w:r>
              <w:rPr>
                <w:rFonts w:ascii="仿宋_GB2312" w:hAnsi="仿宋_GB2312" w:cs="仿宋_GB2312" w:eastAsia="仿宋_GB2312"/>
              </w:rPr>
              <w:t>其他材料 商务应答表</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 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施工方案与技术措施</w:t>
            </w:r>
          </w:p>
        </w:tc>
        <w:tc>
          <w:tcPr>
            <w:tcW w:type="dxa" w:w="2492"/>
          </w:tcPr>
          <w:p>
            <w:pPr>
              <w:pStyle w:val="null3"/>
              <w:jc w:val="both"/>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A.施工方案与技术措施科学合理，适用性强，思路清晰，内容全面，能够根据实际情况制订，满足采购人的需要，考虑问题周全，实施过程务实，各项指标均能完成；14分 B.施工方案与技术措施基本能够满足采购需要，操作性不强；10分 C.施工方案与技术措施不合理；6分 D.不提供者得0分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A..质量管理体系与措施科学合理，适用性强，思路清晰，内容全面，能够根据实际情况制订，满足采购人的需要，考虑问题周全，实施过程务实，各项指标均能完成；14分 B.质量管理体系与措施基本能够满足采购需要，操作性不强；10分 C.质量管理体系与措施不合理；6分 D.不提供者得0分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A.安全管理体系与措施科学合理，适用性强，思路清晰，内容全面，能够根据实际情况制订，满足采购人的需要，考虑问题周全，实施过程务实，各项指标均能完成；14分 B.安全管理体系与措施基本能够满足采购需要，操作性不强；10分 C.安全管理体系与措施不合理；6分 D.不提供者得0分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环保管理体系与措施</w:t>
            </w:r>
          </w:p>
        </w:tc>
        <w:tc>
          <w:tcPr>
            <w:tcW w:type="dxa" w:w="2492"/>
          </w:tcPr>
          <w:p>
            <w:pPr>
              <w:pStyle w:val="null3"/>
              <w:jc w:val="both"/>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A.环保管理体系与措施科学合理，适用性强，思路清晰，内容全面，能够根据实际情况制订，满足采购人的需要，考虑问题周全，实施过程务实，各项指标均能完成；14分 B.环保管理体系与措施基本能够满足采购需要，操作性不强；10范围内 C.环保管理体系与措施不合理；6分 D.不提供者得0分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工程进度计划与措施</w:t>
            </w:r>
          </w:p>
        </w:tc>
        <w:tc>
          <w:tcPr>
            <w:tcW w:type="dxa" w:w="2492"/>
          </w:tcPr>
          <w:p>
            <w:pPr>
              <w:pStyle w:val="null3"/>
              <w:jc w:val="both"/>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A.工程进度计划与措施科学合理，适用性强，思路清晰，内容全面，能够根据实际情况制订，满足采购人的需要，考虑问题周全，实施过程务实，各项指标均能完成；14分 B.工程进度计划与措施基本能够满足采购需要，操作性不强；10分 C.工程进度计划与措施不合理；6分 D.不提供者得0分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类似项业绩</w:t>
            </w:r>
          </w:p>
        </w:tc>
        <w:tc>
          <w:tcPr>
            <w:tcW w:type="dxa" w:w="2492"/>
          </w:tcPr>
          <w:p>
            <w:pPr>
              <w:pStyle w:val="null3"/>
              <w:jc w:val="both"/>
            </w:pPr>
            <w:r>
              <w:rPr>
                <w:rFonts w:ascii="仿宋_GB2312" w:hAnsi="仿宋_GB2312" w:cs="仿宋_GB2312" w:eastAsia="仿宋_GB2312"/>
              </w:rPr>
              <w:t>2021年6月1日以来，供应商每有1项建筑工程类施工总承包业绩的得5分（已完工或在建项目均可），两个业绩，每个5分，满分10分。 注：提供施工合同证明，日期以合同签订日期为准，在响应文件中提供加盖供应商公章的合同复印件。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价格评审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[HNJQ]20250900001[GK]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三亚市吉阳区南丁片区NDBX-01地块场平工程项目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三亚市吉阳区南丁片区NDBX-01地块场平工程项目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C13990000-其他公共设施管理服务</w:t>
            </w:r>
          </w:p>
        </w:tc>
        <w:tc>
          <w:tcPr>
            <w:tcW w:type="dxa" w:w="1038"/>
          </w:tcPr>
          <w:p>
            <w:pPr>
              <w:pStyle w:val="null3"/>
              <w:jc w:val="left"/>
            </w:pPr>
            <w:r>
              <w:rPr>
                <w:rFonts w:ascii="仿宋_GB2312" w:hAnsi="仿宋_GB2312" w:cs="仿宋_GB2312" w:eastAsia="仿宋_GB2312"/>
              </w:rPr>
              <w:t xml:space="preserve"> 1.00平方米</w:t>
            </w:r>
          </w:p>
        </w:tc>
        <w:tc>
          <w:tcPr>
            <w:tcW w:type="dxa" w:w="1038"/>
          </w:tcPr>
          <w:p>
            <w:pPr>
              <w:pStyle w:val="null3"/>
              <w:jc w:val="left"/>
            </w:pPr>
            <w:r>
              <w:rPr>
                <w:rFonts w:ascii="仿宋_GB2312" w:hAnsi="仿宋_GB2312" w:cs="仿宋_GB2312" w:eastAsia="仿宋_GB2312"/>
              </w:rPr>
              <w:t xml:space="preserve"> 7608614.34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