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三亚市吉阳区高知园幼儿园设备采购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HNJY2025-88-36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三亚市吉阳区教育局</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三亚市吉阳区高知园幼儿园设备采购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HNJY2025-88-36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三亚市吉阳区高知园幼儿园设备采购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2,599,274.00元</w:t>
      </w:r>
      <w:r>
        <w:rPr>
          <w:rFonts w:ascii="仿宋_GB2312" w:hAnsi="仿宋_GB2312" w:cs="仿宋_GB2312" w:eastAsia="仿宋_GB2312"/>
        </w:rPr>
        <w:t>贰佰伍拾玖万玖仟贰佰柒拾肆元整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合同签订后30天内完成供货、安装及通过采购人验收。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 智慧云平台）（网址https://ccgp-hainan.gov.cn/）。关于本项目采购文件的补遗、澄清及变更信息以上述网站公告为准， 代理机构不再另行通知，采购文件与更正公告的内容相互矛盾时，以最后发出的更正公告内容为准。 2、本项目为远程不见面 开标，供应商无须到达开标现场，但开标前必须进入电子开标大厅在线签到（未签到视为无效投标），远程按时参加在线开标 解密即可。 3、注意事项：电子标采用全程电子化操作，开标，签到、解密，供应商要确保CA数字证书在有效期内，开标时 如不能签到、解密的由供应商自行承担后果。供应商应详细阅读海南政府采购网的通知《海南省财政厅关于进一步推进政府采 购全流程电子化的通知》在海南省政府采购智慧云平台-办事指南查看相应的系统操作指南，严格按照操作指南要求进行系统 操作。，供应商使用交易系统遇到问题请拨打以下热线电话：如需云平台相关咨询，请拨打以下热线电话：热线一：400169 1288; 海南智慧云-供应商工作qq群：749156435; 本项目需使用蓝色CA锁，CA数字证书认证咨询电话：0898-66668096 。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三亚市吉阳区教育局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三亚市吉阳区吉阳大道天豪万琉合院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88865191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李军辉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采购包1：2,599,274.00元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代理服务费收费标准：参照《中华人民共和国国家计划委员会[计价格 ［2002］1980号]收费标准优惠收费，合计为10000.00元。 中标人收取招标代理服务费，中标人应在领取中标通知书前缴纳招标代理服务费。交纳代理服务费账号 单位名称：海南省教学仪器设备招标中心有限公司 开户银行：中国建设银行股份有限公司海口国兴大道支行 银行帐号：46001002537052500288 财务联系电话：0898-66737260</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 处理。 17.1述标和/或产（样）品演（展）示：无 17.2不专门面向中小企业的具有 原因和情形：本项目如专门面向中小企业存在可能影响政府采购目标实现的情形。17 .3交货地点：采购人指定地点。17.4供应商应在投标（响应）文件中如实描述技术商 务 情况，真实填写响应（偏离）情况。除采购文件有特殊规定外，对主要技术商务或 响 应（偏离）情况不如实描述的，可按无效投标（响应）处理，涉及提供虚假材料谋 取 中标成交的，按相关法律规定处理。资格性审查、符合性审查不通过或投标无效的 ， 采购人、采购代理机构或评审专家应在评审报告中注明不通过或投标无效的具体原 因 。除价格评审外，其他评审扣分的，评审专家应在评审报告中注明扣分分值、扣分 理 由和依据。除客观评审项外，针对同一供应商的同一评审项，评审专家的评分分值 偏 离幅度不得超过该评审项平均分值的30%，否则，该项评审意见无效。17.5本采 购 活动采用全流程电子化的方式，开标、签到、解密、评审等全流程均通过线上进行 。</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联系人：李军辉</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地址：海口市蓝天路西2-8号</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9"/>
          <w:color w:val="000000"/>
        </w:rPr>
        <w:t>项目概况</w:t>
      </w:r>
    </w:p>
    <w:p>
      <w:pPr>
        <w:pStyle w:val="null3"/>
        <w:jc w:val="left"/>
      </w:pPr>
      <w:r>
        <w:rPr>
          <w:rFonts w:ascii="仿宋_GB2312" w:hAnsi="仿宋_GB2312" w:cs="仿宋_GB2312" w:eastAsia="仿宋_GB2312"/>
          <w:sz w:val="19"/>
          <w:color w:val="000000"/>
        </w:rPr>
        <w:t>三亚市吉阳区高知幼儿园设备采购</w:t>
      </w:r>
    </w:p>
    <w:p>
      <w:pPr>
        <w:pStyle w:val="null3"/>
        <w:jc w:val="left"/>
      </w:pPr>
      <w:r>
        <w:rPr>
          <w:rFonts w:ascii="仿宋_GB2312" w:hAnsi="仿宋_GB2312" w:cs="仿宋_GB2312" w:eastAsia="仿宋_GB2312"/>
          <w:sz w:val="19"/>
          <w:color w:val="000000"/>
        </w:rPr>
        <w:t>交付期：合同签订后</w:t>
      </w:r>
      <w:r>
        <w:rPr>
          <w:rFonts w:ascii="仿宋_GB2312" w:hAnsi="仿宋_GB2312" w:cs="仿宋_GB2312" w:eastAsia="仿宋_GB2312"/>
          <w:sz w:val="19"/>
          <w:color w:val="000000"/>
        </w:rPr>
        <w:t>30</w:t>
      </w:r>
      <w:r>
        <w:rPr>
          <w:rFonts w:ascii="仿宋_GB2312" w:hAnsi="仿宋_GB2312" w:cs="仿宋_GB2312" w:eastAsia="仿宋_GB2312"/>
          <w:sz w:val="19"/>
          <w:color w:val="000000"/>
        </w:rPr>
        <w:t>天内完成供货、安装及通过采购人验收。</w:t>
      </w:r>
    </w:p>
    <w:p>
      <w:pPr>
        <w:pStyle w:val="null3"/>
        <w:jc w:val="left"/>
      </w:pPr>
      <w:r>
        <w:rPr>
          <w:rFonts w:ascii="仿宋_GB2312" w:hAnsi="仿宋_GB2312" w:cs="仿宋_GB2312" w:eastAsia="仿宋_GB2312"/>
          <w:sz w:val="19"/>
          <w:color w:val="000000"/>
        </w:rPr>
        <w:t>交付地点：采购人指定地点。</w:t>
      </w:r>
    </w:p>
    <w:p>
      <w:pPr>
        <w:pStyle w:val="null3"/>
        <w:jc w:val="left"/>
      </w:pPr>
      <w:r>
        <w:rPr>
          <w:rFonts w:ascii="仿宋_GB2312" w:hAnsi="仿宋_GB2312" w:cs="仿宋_GB2312" w:eastAsia="仿宋_GB2312"/>
          <w:sz w:val="19"/>
          <w:color w:val="000000"/>
        </w:rPr>
        <w:t>核心产品：采购需求中的挂式空调、电脑、交互智能平板一体机为核心产品。</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2,599,274.00</w:t>
      </w:r>
    </w:p>
    <w:p>
      <w:pPr>
        <w:pStyle w:val="null3"/>
        <w:jc w:val="left"/>
      </w:pPr>
      <w:r>
        <w:rPr>
          <w:rFonts w:ascii="仿宋_GB2312" w:hAnsi="仿宋_GB2312" w:cs="仿宋_GB2312" w:eastAsia="仿宋_GB2312"/>
        </w:rPr>
        <w:t>采购包最高限价（元）: 2,599,274.00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2,599,274.00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2,599,274.00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详见采购需求清单，以附件中技术参数为准。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一、设备的安装调试、试运行和</w:t>
            </w:r>
            <w:r>
              <w:rPr>
                <w:rFonts w:ascii="仿宋_GB2312" w:hAnsi="仿宋_GB2312" w:cs="仿宋_GB2312" w:eastAsia="仿宋_GB2312"/>
                <w:sz w:val="24"/>
                <w:b/>
                <w:color w:val="000000"/>
                <w:shd w:fill="FFFFFF" w:val="clear"/>
              </w:rPr>
              <w:t>验收标准要求</w:t>
            </w:r>
          </w:p>
          <w:p>
            <w:pPr>
              <w:pStyle w:val="null3"/>
              <w:jc w:val="left"/>
            </w:pPr>
            <w:r>
              <w:rPr>
                <w:rFonts w:ascii="仿宋_GB2312" w:hAnsi="仿宋_GB2312" w:cs="仿宋_GB2312" w:eastAsia="仿宋_GB2312"/>
                <w:sz w:val="24"/>
                <w:color w:val="000000"/>
              </w:rPr>
              <w:t>1.1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jc w:val="left"/>
            </w:pPr>
            <w:r>
              <w:rPr>
                <w:rFonts w:ascii="仿宋_GB2312" w:hAnsi="仿宋_GB2312" w:cs="仿宋_GB2312" w:eastAsia="仿宋_GB2312"/>
                <w:sz w:val="24"/>
                <w:color w:val="000000"/>
              </w:rPr>
              <w:t>1.2中标采购设备到达目的地，经安装、调试、技术培训后，中标供应商向业主提请设备验收。业主在接到投标人通知的5天内派人按《海南省政府采购履约验收管理暂行办法》（琼财采规【2023】16号）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jc w:val="left"/>
            </w:pPr>
            <w:r>
              <w:rPr>
                <w:rFonts w:ascii="仿宋_GB2312" w:hAnsi="仿宋_GB2312" w:cs="仿宋_GB2312" w:eastAsia="仿宋_GB2312"/>
                <w:sz w:val="24"/>
                <w:color w:val="000000"/>
              </w:rPr>
              <w:t>1.3所有产品经安装、调试、技术培训、验收合格后，双方在《海南省政府集中采购货物验收单》一式四份书面签字（盖章）验收。</w:t>
            </w:r>
          </w:p>
          <w:p>
            <w:pPr>
              <w:pStyle w:val="null3"/>
              <w:jc w:val="left"/>
            </w:pPr>
            <w:r>
              <w:rPr>
                <w:rFonts w:ascii="仿宋_GB2312" w:hAnsi="仿宋_GB2312" w:cs="仿宋_GB2312" w:eastAsia="仿宋_GB2312"/>
                <w:sz w:val="24"/>
                <w:b/>
                <w:color w:val="000000"/>
              </w:rPr>
              <w:t>二、技术资料</w:t>
            </w:r>
          </w:p>
          <w:p>
            <w:pPr>
              <w:pStyle w:val="null3"/>
              <w:jc w:val="left"/>
            </w:pPr>
            <w:r>
              <w:rPr>
                <w:rFonts w:ascii="仿宋_GB2312" w:hAnsi="仿宋_GB2312" w:cs="仿宋_GB2312" w:eastAsia="仿宋_GB2312"/>
                <w:sz w:val="24"/>
                <w:color w:val="000000"/>
              </w:rPr>
              <w:t>投标人应保证所提交给招标人和招标代理机构的资料和数据是真实的，因提交的资料和数据不真实所引起的责任由投标人自行承担。</w:t>
            </w:r>
          </w:p>
          <w:p>
            <w:pPr>
              <w:pStyle w:val="null3"/>
              <w:jc w:val="left"/>
            </w:pPr>
            <w:r>
              <w:rPr>
                <w:rFonts w:ascii="仿宋_GB2312" w:hAnsi="仿宋_GB2312" w:cs="仿宋_GB2312" w:eastAsia="仿宋_GB2312"/>
                <w:sz w:val="24"/>
                <w:b/>
                <w:color w:val="000000"/>
              </w:rPr>
              <w:t>三、工具</w:t>
            </w:r>
          </w:p>
          <w:p>
            <w:pPr>
              <w:pStyle w:val="null3"/>
              <w:jc w:val="left"/>
            </w:pPr>
            <w:r>
              <w:rPr>
                <w:rFonts w:ascii="仿宋_GB2312" w:hAnsi="仿宋_GB2312" w:cs="仿宋_GB2312" w:eastAsia="仿宋_GB2312"/>
                <w:sz w:val="24"/>
                <w:color w:val="000000"/>
              </w:rPr>
              <w:t>投标人提供产品设备所带专用工具清单，并标明其种类、用途和生产厂，并在货物到货时同时提供给业主，此价格应包含在投标价中。</w:t>
            </w:r>
          </w:p>
          <w:p>
            <w:pPr>
              <w:pStyle w:val="null3"/>
              <w:jc w:val="left"/>
            </w:pPr>
            <w:r>
              <w:rPr>
                <w:rFonts w:ascii="仿宋_GB2312" w:hAnsi="仿宋_GB2312" w:cs="仿宋_GB2312" w:eastAsia="仿宋_GB2312"/>
                <w:sz w:val="24"/>
                <w:b/>
                <w:color w:val="000000"/>
              </w:rPr>
              <w:t>四、备件</w:t>
            </w:r>
          </w:p>
          <w:p>
            <w:pPr>
              <w:pStyle w:val="null3"/>
              <w:jc w:val="left"/>
            </w:pPr>
            <w:r>
              <w:rPr>
                <w:rFonts w:ascii="仿宋_GB2312" w:hAnsi="仿宋_GB2312" w:cs="仿宋_GB2312" w:eastAsia="仿宋_GB2312"/>
                <w:sz w:val="24"/>
                <w:color w:val="000000"/>
              </w:rPr>
              <w:t>投标人可提供一个在正常情况使用下，保质期满后一年内可保证仪器设备正常使用的备件和材料清单，并标明其种类、生产厂、单价和总价，业主有权决定全部或有选择的购买。</w:t>
            </w:r>
          </w:p>
          <w:p>
            <w:pPr>
              <w:pStyle w:val="null3"/>
              <w:jc w:val="left"/>
            </w:pPr>
            <w:r>
              <w:rPr>
                <w:rFonts w:ascii="仿宋_GB2312" w:hAnsi="仿宋_GB2312" w:cs="仿宋_GB2312" w:eastAsia="仿宋_GB2312"/>
                <w:sz w:val="24"/>
                <w:b/>
                <w:color w:val="000000"/>
              </w:rPr>
              <w:t>五、易损件</w:t>
            </w:r>
          </w:p>
          <w:p>
            <w:pPr>
              <w:pStyle w:val="null3"/>
              <w:jc w:val="left"/>
            </w:pPr>
            <w:r>
              <w:rPr>
                <w:rFonts w:ascii="仿宋_GB2312" w:hAnsi="仿宋_GB2312" w:cs="仿宋_GB2312" w:eastAsia="仿宋_GB2312"/>
                <w:sz w:val="24"/>
                <w:color w:val="000000"/>
              </w:rPr>
              <w:t>投标人可提供一个易损、易耗件清单，并标明用途、生产厂、常规使用寿命和单价。</w:t>
            </w:r>
          </w:p>
          <w:p>
            <w:pPr>
              <w:pStyle w:val="null3"/>
              <w:jc w:val="left"/>
            </w:pPr>
            <w:r>
              <w:rPr>
                <w:rFonts w:ascii="仿宋_GB2312" w:hAnsi="仿宋_GB2312" w:cs="仿宋_GB2312" w:eastAsia="仿宋_GB2312"/>
                <w:sz w:val="24"/>
                <w:b/>
                <w:color w:val="000000"/>
              </w:rPr>
              <w:t>六、质量保质期</w:t>
            </w:r>
          </w:p>
          <w:p>
            <w:pPr>
              <w:pStyle w:val="null3"/>
              <w:jc w:val="left"/>
            </w:pPr>
            <w:r>
              <w:rPr>
                <w:rFonts w:ascii="仿宋_GB2312" w:hAnsi="仿宋_GB2312" w:cs="仿宋_GB2312" w:eastAsia="仿宋_GB2312"/>
                <w:sz w:val="24"/>
                <w:b/>
                <w:color w:val="000000"/>
                <w:shd w:fill="FFFFFF" w:val="clear"/>
              </w:rPr>
              <w:t>设备不得低于</w:t>
            </w:r>
            <w:r>
              <w:rPr>
                <w:rFonts w:ascii="仿宋_GB2312" w:hAnsi="仿宋_GB2312" w:cs="仿宋_GB2312" w:eastAsia="仿宋_GB2312"/>
                <w:sz w:val="24"/>
                <w:b/>
                <w:color w:val="000000"/>
                <w:shd w:fill="FFFFFF" w:val="clear"/>
              </w:rPr>
              <w:t>1年保修（自验收合格之日起算），</w:t>
            </w:r>
            <w:r>
              <w:rPr>
                <w:rFonts w:ascii="仿宋_GB2312" w:hAnsi="仿宋_GB2312" w:cs="仿宋_GB2312" w:eastAsia="仿宋_GB2312"/>
                <w:sz w:val="24"/>
                <w:color w:val="000000"/>
                <w:shd w:fill="FFFFFF" w:val="clear"/>
              </w:rPr>
              <w:t>（采购清单中免费保修期有特殊要求的按照采购清单中的为准）。若厂家有超过期限免费保修期的按厂家方案执行。）</w:t>
            </w:r>
          </w:p>
          <w:p>
            <w:pPr>
              <w:pStyle w:val="null3"/>
              <w:jc w:val="left"/>
            </w:pPr>
            <w:r>
              <w:rPr>
                <w:rFonts w:ascii="仿宋_GB2312" w:hAnsi="仿宋_GB2312" w:cs="仿宋_GB2312" w:eastAsia="仿宋_GB2312"/>
                <w:sz w:val="24"/>
                <w:b/>
                <w:color w:val="000000"/>
              </w:rPr>
              <w:t>七</w:t>
            </w:r>
            <w:r>
              <w:rPr>
                <w:rFonts w:ascii="仿宋_GB2312" w:hAnsi="仿宋_GB2312" w:cs="仿宋_GB2312" w:eastAsia="仿宋_GB2312"/>
                <w:sz w:val="24"/>
                <w:b/>
                <w:color w:val="000000"/>
              </w:rPr>
              <w:t>、除招标文件明确外，未经业主同意，中标供应商不得以任何方式转包或分包本项目。</w:t>
            </w:r>
          </w:p>
          <w:p>
            <w:pPr>
              <w:pStyle w:val="null3"/>
              <w:jc w:val="left"/>
            </w:pPr>
            <w:r>
              <w:rPr>
                <w:rFonts w:ascii="仿宋_GB2312" w:hAnsi="仿宋_GB2312" w:cs="仿宋_GB2312" w:eastAsia="仿宋_GB2312"/>
                <w:sz w:val="24"/>
                <w:b/>
                <w:color w:val="000000"/>
              </w:rPr>
              <w:t>八</w:t>
            </w:r>
            <w:r>
              <w:rPr>
                <w:rFonts w:ascii="仿宋_GB2312" w:hAnsi="仿宋_GB2312" w:cs="仿宋_GB2312" w:eastAsia="仿宋_GB2312"/>
                <w:sz w:val="24"/>
                <w:b/>
                <w:color w:val="000000"/>
              </w:rPr>
              <w:t>、签订合同：中标供应商在收到《中标通知书》后</w:t>
            </w:r>
            <w:r>
              <w:rPr>
                <w:rFonts w:ascii="仿宋_GB2312" w:hAnsi="仿宋_GB2312" w:cs="仿宋_GB2312" w:eastAsia="仿宋_GB2312"/>
                <w:sz w:val="24"/>
                <w:b/>
                <w:color w:val="000000"/>
              </w:rPr>
              <w:t>5个工作日内与业主签订合同。</w:t>
            </w:r>
          </w:p>
          <w:p>
            <w:pPr>
              <w:pStyle w:val="null3"/>
              <w:jc w:val="left"/>
            </w:pPr>
            <w:r>
              <w:rPr>
                <w:rFonts w:ascii="仿宋_GB2312" w:hAnsi="仿宋_GB2312" w:cs="仿宋_GB2312" w:eastAsia="仿宋_GB2312"/>
                <w:sz w:val="24"/>
                <w:b/>
                <w:color w:val="000000"/>
              </w:rPr>
              <w:t>九</w:t>
            </w:r>
            <w:r>
              <w:rPr>
                <w:rFonts w:ascii="仿宋_GB2312" w:hAnsi="仿宋_GB2312" w:cs="仿宋_GB2312" w:eastAsia="仿宋_GB2312"/>
                <w:sz w:val="24"/>
                <w:b/>
                <w:color w:val="000000"/>
              </w:rPr>
              <w:t>、其它注意事项</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.1提供正常系统维护和免费提供软件系统升级</w:t>
            </w:r>
          </w:p>
          <w:p>
            <w:pPr>
              <w:pStyle w:val="null3"/>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.2中标方负责设备的安装、调试</w:t>
            </w:r>
          </w:p>
          <w:p>
            <w:pPr>
              <w:pStyle w:val="null3"/>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.3未尽事宜由双方商议解决</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投标产品单项价格不得高于《三亚市直行政事业单位通用办公设备家具配置标准》，若高于则按照该标准进行核减。</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 投标保证金缴纳证明材料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技术部分25.00分</w:t>
            </w:r>
          </w:p>
          <w:p>
            <w:pPr>
              <w:pStyle w:val="null3"/>
              <w:jc w:val="both"/>
            </w:pPr>
            <w:r>
              <w:rPr>
                <w:rFonts w:ascii="仿宋_GB2312" w:hAnsi="仿宋_GB2312" w:cs="仿宋_GB2312" w:eastAsia="仿宋_GB2312"/>
              </w:rPr>
              <w:t>商务部分45.00分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技术评审</w:t>
            </w:r>
          </w:p>
        </w:tc>
        <w:tc>
          <w:tcPr>
            <w:tcW w:type="dxa" w:w="2492"/>
          </w:tcPr>
          <w:p>
            <w:pPr>
              <w:pStyle w:val="null3"/>
              <w:jc w:val="both"/>
            </w:pPr>
            <w:r>
              <w:rPr>
                <w:rFonts w:ascii="仿宋_GB2312" w:hAnsi="仿宋_GB2312" w:cs="仿宋_GB2312" w:eastAsia="仿宋_GB2312"/>
              </w:rPr>
              <w:t>供应商需对招标文件“采购需求”中的技术参数进行逐条响应。 供应商提供的技术参数响应情况，按如下标准进行评分： （1）满足或优于全部技术参数，得 25 分； （2）不满足的技术参数小于 5 项（含本数）得 20 分； （3）不满足的技术参数大于 5 项且小于 10 项（含本数），得 15 分； （4）不满足的技术参数大于 10 项且小于 15 项（含本数），得 10 分； （5）不满足的技术参数大于 15 项（含本数），得 0 分； 注：供应商须对所投产品的规格参数真实性负责，提供虚假参数、伪造、变更或虚假响应者，取消中标资格并上报政府采购主管部门进行严肃处理。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2021 年至今，投标人具有类似项目业绩的，每提供一个得 1.5 分，本项满分 3 分。 证明材料：以合同签订时间为准，投标文件中提供合同复印件并加盖公章，不提供不得分。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节能产品和 环境标志产 品</w:t>
            </w:r>
          </w:p>
        </w:tc>
        <w:tc>
          <w:tcPr>
            <w:tcW w:type="dxa" w:w="2492"/>
          </w:tcPr>
          <w:p>
            <w:pPr>
              <w:pStyle w:val="null3"/>
              <w:jc w:val="both"/>
            </w:pPr>
            <w:r>
              <w:rPr>
                <w:rFonts w:ascii="仿宋_GB2312" w:hAnsi="仿宋_GB2312" w:cs="仿宋_GB2312" w:eastAsia="仿宋_GB2312"/>
              </w:rPr>
              <w:t>所投产品被认定为政府优先采购节能产品或者政府采购环境标志产品的，每提供一个认证证书得 1 分，满分 2 分。 证明材料：1、节能产品需提供《中国节能产品认证证书》复印件和政府部门公布的最新《节能产品政府采购品目清单》；环境标志产品需提供《中国环境标志产品认证证书》和政府部门公布的最新《环境标志产品政府采购品目清单》。 2、被列入“政府强制采购产品”的，不再参与节能产品得分。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整体实施 方案</w:t>
            </w:r>
          </w:p>
        </w:tc>
        <w:tc>
          <w:tcPr>
            <w:tcW w:type="dxa" w:w="2492"/>
          </w:tcPr>
          <w:p>
            <w:pPr>
              <w:pStyle w:val="null3"/>
              <w:jc w:val="both"/>
            </w:pPr>
            <w:r>
              <w:rPr>
                <w:rFonts w:ascii="仿宋_GB2312" w:hAnsi="仿宋_GB2312" w:cs="仿宋_GB2312" w:eastAsia="仿宋_GB2312"/>
              </w:rPr>
              <w:t>评委小组根据供应商提供的整体实施方案进行评比赋分，至少包含： ①供货方案、 ②安装方案、 ③进度计划及保障方案、④安全管理体系与措施、⑤质量管理体系与措施； （1）以上每项内容4分，满分20分，方案涵盖上述所有内容且方案内容符合或优于采购需求条件的得20分； （2）以上内容存在一处缺陷扣1分，每缺少一项扣4分，扣完为止，（内容缺陷是指：内容不符合采购需求或不适用项目特性的情形、内容不完整或缺少关键节点、套用其他项目方案、内容前 后矛盾、涉及的规范及标准错误、不利于项目实施、不可能实现的情形等任意一种情形）。 （3）不提供方案的，不得分。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 方案</w:t>
            </w:r>
          </w:p>
        </w:tc>
        <w:tc>
          <w:tcPr>
            <w:tcW w:type="dxa" w:w="2492"/>
          </w:tcPr>
          <w:p>
            <w:pPr>
              <w:pStyle w:val="null3"/>
              <w:jc w:val="both"/>
            </w:pPr>
            <w:r>
              <w:rPr>
                <w:rFonts w:ascii="仿宋_GB2312" w:hAnsi="仿宋_GB2312" w:cs="仿宋_GB2312" w:eastAsia="仿宋_GB2312"/>
              </w:rPr>
              <w:t>评委小组根据供应商提供的售后服务方案进行评比赋分，供应商必须制定科学、完整的售后服务方案，方案应包含不限于：①售后服务体系、售后服务承诺、②售后工作流程、售后服务团队配备、③售后故障处理、售后业务恢复响应承诺、④应急预案处理方式、售后运维管理体系等方案。 （1）以上每项内容2.5分，满分10分，方案涵盖上述所有内容且方案内容符合或优于采购需求条件的得10分； （2）以上内容存在一处缺陷扣0.5分，每缺少一项扣2.5分，扣完为止，（内容缺陷是指：内容不符合采购需求或不适用项目特性的情形、内容不完整或缺少关键节点、套用其他项目方案、内容前 后矛盾、涉及的规范及标准错误、不利于项目实施、不可能实现的情形等任意一种情形）。 （3）不提供方案的，不得分。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评委小组根据供应商提供的培训方案及计划进行评比赋分，供应商必须制定科学、完整的培训方案，培训方案及计划内容包括不限于：①培训需求、②培训目标、③培训内容、④培训结果反馈处理。 （1）以上每项内容2.5分，满分10分，方案涵盖上述所有内容且方案内容符合或优于采购需求条件的得4分； （2）以上内容存在一处缺陷扣0.5分，每缺少一项扣2.5分，扣完为止，（内容缺陷是指：内容不符合采购需求或不适用项目特性的情形、内容不完整或缺少关键节点、套用其他项目方案、内容前 后矛盾、涉及的规范及标准错误、不利于项目实施、不可能实现的情形等任意一种情形）。 （3）不提供方案的，不得分。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价格评审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HNJY2025-88-36</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三亚市吉阳区高知园幼儿园设备采购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三亚市吉阳区高知幼儿园设备采购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2599274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