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DE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（签订时以本合同为准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）</w:t>
      </w:r>
    </w:p>
    <w:p w14:paraId="78B5E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0" w:firstLineChars="0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设备采购合同</w:t>
      </w:r>
    </w:p>
    <w:p w14:paraId="278CF3C6">
      <w:pPr>
        <w:spacing w:line="240" w:lineRule="auto"/>
        <w:ind w:firstLine="0" w:firstLine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3ED7E1B8"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甲方：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三亚市吉阳区教育局</w:t>
      </w:r>
    </w:p>
    <w:p w14:paraId="50F32543">
      <w:pPr>
        <w:spacing w:line="240" w:lineRule="auto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乙方：</w:t>
      </w:r>
    </w:p>
    <w:p w14:paraId="28D9F1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52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甲乙双方经友好协商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一致，现就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xx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设备采购事宜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签订本合同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。</w:t>
      </w:r>
    </w:p>
    <w:p w14:paraId="7AF46C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1134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</w:rPr>
        <w:t>采购清单</w:t>
      </w:r>
    </w:p>
    <w:tbl>
      <w:tblPr>
        <w:tblStyle w:val="5"/>
        <w:tblpPr w:leftFromText="180" w:rightFromText="180" w:vertAnchor="text" w:horzAnchor="page" w:tblpX="1627" w:tblpY="529"/>
        <w:tblOverlap w:val="never"/>
        <w:tblW w:w="984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067"/>
        <w:gridCol w:w="2925"/>
        <w:gridCol w:w="840"/>
        <w:gridCol w:w="1110"/>
        <w:gridCol w:w="885"/>
        <w:gridCol w:w="1275"/>
        <w:gridCol w:w="885"/>
      </w:tblGrid>
      <w:tr w14:paraId="73174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819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138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品名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027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规格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64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CDF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数量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B9FA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单价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074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2821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764319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7B2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A4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F5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3AA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04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05D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A54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2A4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A2DE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308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E648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B435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2749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58B79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1E7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E910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B2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2F929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18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DCA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D3F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5EF3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9A3F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038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FA0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65BC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39EA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43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A45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9D6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972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CF09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EC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E423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A468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3262F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269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金额</w:t>
            </w:r>
            <w:r>
              <w:rPr>
                <w:rFonts w:hint="eastAsia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（含税）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大写：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415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￥</w:t>
            </w:r>
          </w:p>
        </w:tc>
      </w:tr>
    </w:tbl>
    <w:p w14:paraId="0ADBE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二、合同价款及支付方式</w:t>
      </w:r>
    </w:p>
    <w:p w14:paraId="3398C5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合同价款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（含税）：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￥</w:t>
      </w:r>
      <w:r>
        <w:rPr>
          <w:rFonts w:hint="eastAsia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元（大写：</w:t>
      </w:r>
      <w:r>
        <w:rPr>
          <w:rFonts w:hint="eastAsia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。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此价格为固定总价，包含产品的材料费、包装费、物流运输安装费用。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该合同价款不因人工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材料、市场价格波动、运费增加等任何因素而进行调整。</w:t>
      </w:r>
    </w:p>
    <w:p w14:paraId="08968A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.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乙方交付全部产品并安装调试正常交付甲方使用，经甲方验收合格,签署书面验收单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后，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乙方须向甲方提供等额有效的发票，甲方收到发票后30个工作日内按财政审批程序向乙方指定账户付款。如乙方未开具发票或因甲方财政审批原因导致逾期付款，不视为甲方违约。</w:t>
      </w:r>
    </w:p>
    <w:p w14:paraId="158188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乙方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指定的收款账户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：</w:t>
      </w:r>
    </w:p>
    <w:p w14:paraId="79027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开户行：</w:t>
      </w:r>
    </w:p>
    <w:p w14:paraId="7CABC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账号：</w:t>
      </w:r>
    </w:p>
    <w:p w14:paraId="10BB6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户名：</w:t>
      </w:r>
    </w:p>
    <w:p w14:paraId="6E80556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40" w:firstLineChars="200"/>
        <w:textAlignment w:val="auto"/>
        <w:rPr>
          <w:rFonts w:hint="default" w:ascii="仿宋" w:hAnsi="仿宋" w:eastAsia="黑体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val="en-US" w:eastAsia="zh-CN"/>
        </w:rPr>
        <w:t>三、甲方责任与义务</w:t>
      </w:r>
    </w:p>
    <w:p w14:paraId="3500213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64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6"/>
          <w:sz w:val="32"/>
          <w:szCs w:val="32"/>
          <w:lang w:val="en-US" w:eastAsia="zh-CN"/>
        </w:rPr>
        <w:t>1.甲方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收到货物后，应及时验收、确认，及时反馈验收货物存在的问题。</w:t>
      </w:r>
    </w:p>
    <w:p w14:paraId="3267ED0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6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2.收到乙方提供的合格发票后，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按约定时间及时、足额支付货款。</w:t>
      </w:r>
    </w:p>
    <w:p w14:paraId="19CC27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left="0" w:right="0" w:firstLine="668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买方在验收中，如发现产品的品种、质量、规格参数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pacing w:val="7"/>
          <w:sz w:val="32"/>
          <w:szCs w:val="32"/>
          <w:lang w:eastAsia="zh-CN"/>
        </w:rPr>
        <w:t>与合同及投标文件约定不符，应妥善保管，并在7日内向卖方提出异议，买方异议提出后至买卖双方确认前，买方有权拒付不符</w:t>
      </w:r>
      <w:r>
        <w:rPr>
          <w:rFonts w:hint="eastAsia" w:ascii="仿宋" w:hAnsi="仿宋" w:eastAsia="仿宋" w:cs="仿宋"/>
          <w:spacing w:val="6"/>
          <w:sz w:val="32"/>
          <w:szCs w:val="32"/>
          <w:lang w:eastAsia="zh-CN"/>
        </w:rPr>
        <w:t>合合同规定部分的货款。</w:t>
      </w:r>
    </w:p>
    <w:p w14:paraId="471C31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val="en-US" w:eastAsia="zh-CN"/>
        </w:rPr>
        <w:t>四、乙方责任与义务</w:t>
      </w:r>
    </w:p>
    <w:p w14:paraId="24747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保证其提供的合同货物应符合国家标准、部委标准、行业标准以及双方认可的文件、资料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（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本项目招标文件等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中所记载的货物的功能和性能以及双方约定的其他质量标准。</w:t>
      </w:r>
    </w:p>
    <w:p w14:paraId="0A1D4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应为货物提供安全包装，该包装适合长途运输，并能够防潮，防雨，防锈，防腐及防震，使货物能安全运抵。</w:t>
      </w:r>
    </w:p>
    <w:p w14:paraId="5B32F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保证合同货物及其各部件均为原始生产厂家制造的、全新的、完整的、未使用过的、并非翻新。</w:t>
      </w:r>
    </w:p>
    <w:p w14:paraId="42EA9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提供国家三包规定或双方约定的质保期内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（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质保期为</w:t>
      </w:r>
      <w:r>
        <w:rPr>
          <w:rFonts w:hint="eastAsia" w:cs="仿宋"/>
          <w:b w:val="0"/>
          <w:bCs w:val="0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提供售后服务，在质保期内对于非人为因素而发生故障的设备，提供免费维修、免费的配件。卖方在接到买方异议后，应在5日内（另有规定或当事人商定期限除外）给予处理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否则，即视为默认买方提出的异议和处理意见</w:t>
      </w:r>
      <w:r>
        <w:rPr>
          <w:rFonts w:hint="default" w:cs="仿宋"/>
          <w:b w:val="0"/>
          <w:bCs w:val="0"/>
          <w:sz w:val="32"/>
          <w:szCs w:val="32"/>
          <w:u w:val="none"/>
          <w:woUserID w:val="1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若乙方未按上述约定及时处理售后事宜，将被列入甲方黑名单，自列入黑名单之日起 5 年内，不得参与我局采购项目投标。</w:t>
      </w:r>
    </w:p>
    <w:p w14:paraId="188AC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5.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交货时间：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合同签订后</w:t>
      </w:r>
      <w:r>
        <w:rPr>
          <w:rFonts w:hint="eastAsia" w:cs="仿宋"/>
          <w:b w:val="0"/>
          <w:bCs w:val="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个工作日内</w:t>
      </w:r>
    </w:p>
    <w:p w14:paraId="2A21B9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交货地点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：</w:t>
      </w:r>
    </w:p>
    <w:p w14:paraId="63931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乙方应按合同约定的交货时间（如有变更，以甲方书面通知为准）将货物运送至指定交货地点，并负责完成产品的装卸</w:t>
      </w:r>
      <w:r>
        <w:rPr>
          <w:rFonts w:hint="eastAsia" w:cs="仿宋"/>
          <w:b w:val="0"/>
          <w:bCs w:val="0"/>
          <w:sz w:val="32"/>
          <w:szCs w:val="32"/>
          <w:u w:val="none"/>
          <w:lang w:eastAsia="zh-CN"/>
        </w:rPr>
        <w:t>、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安装、调试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工作。</w:t>
      </w:r>
    </w:p>
    <w:p w14:paraId="0CBB3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在产品清点完毕并交付甲方前，乙方应自行承担在装卸或运输过程中产品损毁灭失的风险。</w:t>
      </w:r>
    </w:p>
    <w:p w14:paraId="03556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u w:val="none"/>
        </w:rPr>
        <w:t>清点接收标准及方法</w:t>
      </w:r>
    </w:p>
    <w:p w14:paraId="5B437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清点接收标准：以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val="en-US" w:eastAsia="zh-CN"/>
        </w:rPr>
        <w:t>采购产品清单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上约定的产品规格型号、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品牌、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材质、款式、数量、价款等标准为准。</w:t>
      </w:r>
    </w:p>
    <w:p w14:paraId="375A8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清点接收方法：甲乙双方各派代表在甲方指定交货地共同参与清点接收，并共同签署收货记录。甲方清点接收合格的，不影响乙方对产品承担质量责任和瑕疵担保责任。</w:t>
      </w:r>
    </w:p>
    <w:p w14:paraId="6C2CC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甲方发现产品遗漏、短缺、存在质量缺陷或不符合合同要求的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有权拒收全部货物并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应通知乙方，乙方应在收到通知后</w:t>
      </w:r>
      <w:r>
        <w:rPr>
          <w:rFonts w:hint="eastAsia" w:cs="仿宋"/>
          <w:b w:val="0"/>
          <w:bCs w:val="0"/>
          <w:sz w:val="32"/>
          <w:szCs w:val="32"/>
          <w:u w:val="none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日内更换问题产品，并在此期限内送至甲方指定地点，由此而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  <w:lang w:eastAsia="zh-CN"/>
        </w:rPr>
        <w:t>产生的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none"/>
        </w:rPr>
        <w:t>一切费用由乙方承担。</w:t>
      </w:r>
    </w:p>
    <w:p w14:paraId="424FFC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</w:rPr>
        <w:t>违约责任</w:t>
      </w:r>
    </w:p>
    <w:p w14:paraId="6868A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如乙方未按合同约定的内容、时间、地点、方式完成交货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甲方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有权拒收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，乙方须自合同约定交货期满之日起：</w:t>
      </w:r>
    </w:p>
    <w:p w14:paraId="668C9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(1)按每日合同总价款的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千分之五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支付逾期违约金；</w:t>
      </w:r>
    </w:p>
    <w:p w14:paraId="2827C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(2)逾期产生的仓储、保管、二次运输等所有费用由乙方自行承担。</w:t>
      </w:r>
    </w:p>
    <w:p w14:paraId="19E3B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2.如乙方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未按照合同约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对问题产品进行更换的，每逾期一日，须向甲方支付合同总价款的千分之五作为违约金；逾期超过十日的，甲方有权解除合同，乙方应按合同总价款的20％向甲方支付违约金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违约金不足以弥补损失的，乙方还应赔偿甲方相应损失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。</w:t>
      </w:r>
    </w:p>
    <w:p w14:paraId="490C120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.如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乙方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提供的合同产品质量不合格，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应按照假一赔三的标准，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向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甲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方承担相当于该部分不合格产品3倍价格的违约金，同时将不合格产品更换为合格产品。</w:t>
      </w:r>
    </w:p>
    <w:p w14:paraId="260047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4.如因乙方产品质量问题给甲方造成损失的，乙方须对甲方遭受的所有损失及可得利益进行赔偿。</w:t>
      </w:r>
    </w:p>
    <w:p w14:paraId="58A8A0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5.乙方不得以任何理由自行扣发货物。乙方不能依据合同约定数量完成交货，应向甲方偿付全部货款20%的违约金。</w:t>
      </w:r>
    </w:p>
    <w:p w14:paraId="4CF29B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6.产品错发到货地点或接货人的，乙方除应负责运交至合同规定的到货地点或接货人外，还应承担甲方因此多支付的一切实际费用和逾期交货的违约金，乙方未经甲方同意，单方面改变运输方式的，应当承担由此增加的费用并承担由此产生的全部运输风险。</w:t>
      </w:r>
    </w:p>
    <w:p w14:paraId="59DD0C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7.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本合同约定的乙方应承担的违约金或者应退还的货款，甲方有权在应付货款中直接扣除。如本合同约定乙方应承担的违约金不足以弥补甲方损失的，乙方应赔偿甲方相应损失。</w:t>
      </w:r>
    </w:p>
    <w:p w14:paraId="3B30C2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8.乙方保证其所提供的货物其具有所有权并没有侵犯他人的知识产权。否则，甲方有权解除合同，且追究乙方法律责任，乙方承担一切违约责任，乙方须对甲方遭受的所有损失及可得利益进行赔偿。</w:t>
      </w:r>
    </w:p>
    <w:p w14:paraId="113CA1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u w:val="none"/>
          <w:lang w:val="en-US" w:eastAsia="zh-CN"/>
        </w:rPr>
        <w:t>七、其他</w:t>
      </w:r>
    </w:p>
    <w:p w14:paraId="5C50D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1.任何一方不得全部或部分转让其在本合同项下的权利和义务。</w:t>
      </w:r>
    </w:p>
    <w:p w14:paraId="39EEB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2.若甲乙双方中任何一方因不可抗力事件（含政府行为等），致使合同部分或者全部不能履行，应及时向对方通报不能履行或不能完全履行的理由，在取得有关主管机关证明后，允许延期履行、部分履行或者不履行合同，并根据情况可部分或全部免于承担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违约责任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。</w:t>
      </w:r>
    </w:p>
    <w:p w14:paraId="02938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3.甲乙双方因履行本合同发生争议时，双方应友好协商解决。协商不成的，提交三亚市吉阳区有管辖权的人民法院通过诉讼程序解决。</w:t>
      </w:r>
    </w:p>
    <w:p w14:paraId="3D35C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eastAsia="zh-CN"/>
        </w:rPr>
        <w:t>.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招标文件和乙方招标书是合同组成部分。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本合同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式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份，甲乙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方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各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执</w:t>
      </w:r>
      <w:r>
        <w:rPr>
          <w:rFonts w:hint="eastAsia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两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份，自双方签字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盖章之日起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  <w:lang w:val="en-US" w:eastAsia="zh-CN"/>
        </w:rPr>
        <w:t>生效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  <w:t>。</w:t>
      </w:r>
    </w:p>
    <w:p w14:paraId="6640A3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none"/>
        </w:rPr>
      </w:pPr>
    </w:p>
    <w:p w14:paraId="1D431F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甲方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盖章）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 xml:space="preserve">              乙方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盖章）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：</w:t>
      </w:r>
    </w:p>
    <w:p w14:paraId="14A42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签约代表：                 法定代表人：</w:t>
      </w:r>
    </w:p>
    <w:p w14:paraId="509E44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36B2A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20"/>
          <w:lang w:val="en-US" w:eastAsia="zh-CN"/>
        </w:rPr>
      </w:pPr>
    </w:p>
    <w:p w14:paraId="6AF1D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right="0"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20"/>
          <w:lang w:val="en-US" w:eastAsia="zh-CN"/>
        </w:rPr>
      </w:pPr>
    </w:p>
    <w:p w14:paraId="6DEE5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签订时间：</w:t>
      </w:r>
      <w:r>
        <w:rPr>
          <w:rFonts w:hint="eastAsia" w:cs="仿宋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月  日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地点：三亚市</w:t>
      </w:r>
    </w:p>
    <w:p w14:paraId="40C3C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招标代理机构确认意见：</w:t>
      </w:r>
    </w:p>
    <w:p w14:paraId="0FA32B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本合同条款与采购文件、报价文件的相关要求相符，并且未对提供服务内容和要求进行实质性修改。</w:t>
      </w:r>
    </w:p>
    <w:p w14:paraId="4689FC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 w14:paraId="2E3D73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招标代理机构（盖章）：</w:t>
      </w:r>
    </w:p>
    <w:p w14:paraId="5FFB7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经办人：</w:t>
      </w:r>
    </w:p>
    <w:p w14:paraId="67241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年  月  日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22DCB5A-F3E4-49F0-99DC-0B4C016E3C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20A3EEC-4B52-4E52-B81E-ABCD6A0B53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40712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8D795E">
                          <w:pPr>
                            <w:pStyle w:val="3"/>
                            <w:rPr>
                              <w:sz w:val="32"/>
                              <w:szCs w:val="48"/>
                            </w:rPr>
                          </w:pPr>
                          <w:r>
                            <w:rPr>
                              <w:sz w:val="32"/>
                              <w:szCs w:val="48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4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48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48"/>
                            </w:rPr>
                            <w:t>1</w:t>
                          </w:r>
                          <w:r>
                            <w:rPr>
                              <w:sz w:val="32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8D795E">
                    <w:pPr>
                      <w:pStyle w:val="3"/>
                      <w:rPr>
                        <w:sz w:val="32"/>
                        <w:szCs w:val="48"/>
                      </w:rPr>
                    </w:pPr>
                    <w:r>
                      <w:rPr>
                        <w:sz w:val="32"/>
                        <w:szCs w:val="48"/>
                      </w:rPr>
                      <w:fldChar w:fldCharType="begin"/>
                    </w:r>
                    <w:r>
                      <w:rPr>
                        <w:sz w:val="32"/>
                        <w:szCs w:val="48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48"/>
                      </w:rPr>
                      <w:fldChar w:fldCharType="separate"/>
                    </w:r>
                    <w:r>
                      <w:rPr>
                        <w:sz w:val="32"/>
                        <w:szCs w:val="48"/>
                      </w:rPr>
                      <w:t>1</w:t>
                    </w:r>
                    <w:r>
                      <w:rPr>
                        <w:sz w:val="32"/>
                        <w:szCs w:val="4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YmQ2MTg2Mzk4N2M3NzQzMzVkNDM4Y2ZhNmRiMzgifQ=="/>
  </w:docVars>
  <w:rsids>
    <w:rsidRoot w:val="186B1F9F"/>
    <w:rsid w:val="045529F1"/>
    <w:rsid w:val="0651004F"/>
    <w:rsid w:val="0E122ED0"/>
    <w:rsid w:val="16932F60"/>
    <w:rsid w:val="186B1F9F"/>
    <w:rsid w:val="2EFE6E2D"/>
    <w:rsid w:val="307C099F"/>
    <w:rsid w:val="332A2FA7"/>
    <w:rsid w:val="349E665E"/>
    <w:rsid w:val="3ED070D9"/>
    <w:rsid w:val="525D0C73"/>
    <w:rsid w:val="54CB652A"/>
    <w:rsid w:val="59FA0F51"/>
    <w:rsid w:val="601C5968"/>
    <w:rsid w:val="6064708E"/>
    <w:rsid w:val="67822E32"/>
    <w:rsid w:val="6DA31C56"/>
    <w:rsid w:val="6EFE031F"/>
    <w:rsid w:val="6F162CBE"/>
    <w:rsid w:val="7029060E"/>
    <w:rsid w:val="75F3B222"/>
    <w:rsid w:val="7F703475"/>
    <w:rsid w:val="DCFFDA98"/>
    <w:rsid w:val="FF9AD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40" w:firstLineChars="20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semiHidden/>
    <w:qFormat/>
    <w:uiPriority w:val="0"/>
    <w:pPr>
      <w:widowControl w:val="0"/>
      <w:jc w:val="both"/>
    </w:pPr>
    <w:rPr>
      <w:rFonts w:ascii="宋体" w:hAnsi="宋体" w:eastAsia="宋体" w:cs="宋体"/>
      <w:kern w:val="2"/>
      <w:sz w:val="16"/>
      <w:szCs w:val="16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2218</Words>
  <Characters>2259</Characters>
  <Lines>0</Lines>
  <Paragraphs>0</Paragraphs>
  <TotalTime>118</TotalTime>
  <ScaleCrop>false</ScaleCrop>
  <LinksUpToDate>false</LinksUpToDate>
  <CharactersWithSpaces>2379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2024-10-19T00:38:00Z</dcterms:created>
  <dc:creator>群仪</dc:creator>
  <cp:lastModifiedBy>招标中心</cp:lastModifiedBy>
  <dcterms:modified xsi:type="dcterms:W3CDTF">2025-09-04T07:18:19Z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1796CA75D43940AEBC3CFA0353AB7CD5_13</vt:lpwstr>
  </property>
  <property fmtid="{D5CDD505-2E9C-101B-9397-08002B2CF9AE}" pid="4" name="KSOTemplateDocerSaveRecord">
    <vt:lpwstr>eyJoZGlkIjoiZjBjZDIyMDY4MjhhMWYyZDBkNGFkNTQ4NjAzMWJmNWYiLCJ1c2VySWQiOiIxNTk1MDQ5MjkwIn0=</vt:lpwstr>
  </property>
</Properties>
</file>