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EF53C">
      <w:pPr>
        <w:spacing w:after="0" w:line="360" w:lineRule="auto"/>
        <w:ind w:left="0" w:right="0" w:firstLine="0"/>
        <w:jc w:val="center"/>
      </w:pPr>
      <w:r>
        <w:rPr>
          <w:rFonts w:ascii="Times New Roman" w:hAnsi="Times New Roman" w:eastAsia="Times New Roman" w:cs="Times New Roman"/>
          <w:b/>
          <w:sz w:val="32"/>
        </w:rPr>
        <w:t>1</w:t>
      </w:r>
      <w:r>
        <w:rPr>
          <w:rFonts w:hint="eastAsia" w:cs="Times New Roman" w:asciiTheme="minorEastAsia" w:hAnsiTheme="minorEastAsia" w:eastAsiaTheme="minorEastAsia"/>
          <w:b/>
          <w:sz w:val="32"/>
        </w:rPr>
        <w:t>.</w:t>
      </w:r>
      <w:r>
        <w:rPr>
          <w:rFonts w:ascii="Times New Roman" w:hAnsi="Times New Roman" w:eastAsia="Times New Roman" w:cs="Times New Roman"/>
          <w:b/>
          <w:sz w:val="32"/>
        </w:rPr>
        <w:t>1</w:t>
      </w:r>
      <w:r>
        <w:rPr>
          <w:rFonts w:hint="eastAsia"/>
          <w:b/>
          <w:sz w:val="32"/>
        </w:rPr>
        <w:t>分项报价明细表</w:t>
      </w:r>
    </w:p>
    <w:p w14:paraId="5DD9DAEE">
      <w:pPr>
        <w:spacing w:after="0" w:line="360" w:lineRule="auto"/>
        <w:ind w:left="240" w:right="0" w:firstLine="0"/>
      </w:pPr>
      <w:r>
        <w:t xml:space="preserve"> </w:t>
      </w:r>
    </w:p>
    <w:p w14:paraId="1B9F1B51">
      <w:pPr>
        <w:spacing w:after="0" w:line="360" w:lineRule="auto"/>
        <w:ind w:left="-15" w:firstLine="240"/>
        <w:rPr>
          <w:rFonts w:ascii="宋体" w:hAnsi="宋体" w:eastAsia="宋体" w:cs="宋体"/>
          <w:spacing w:val="3"/>
          <w:sz w:val="24"/>
          <w:szCs w:val="24"/>
        </w:rPr>
      </w:pPr>
      <w:r>
        <w:t>项目名称：</w:t>
      </w:r>
      <w:r>
        <w:rPr>
          <w:u w:val="single" w:color="000000"/>
        </w:rPr>
        <w:t xml:space="preserve">                      </w:t>
      </w:r>
      <w:r>
        <w:t xml:space="preserve">    招标编号：</w:t>
      </w:r>
      <w:r>
        <w:rPr>
          <w:u w:val="single" w:color="000000"/>
        </w:rPr>
        <w:t xml:space="preserve">    </w:t>
      </w:r>
      <w:r>
        <w:t xml:space="preserve">    包号：</w:t>
      </w:r>
      <w:r>
        <w:rPr>
          <w:u w:val="single" w:color="000000"/>
        </w:rPr>
        <w:t xml:space="preserve">   </w:t>
      </w:r>
      <w:r>
        <w:t>包</w:t>
      </w:r>
    </w:p>
    <w:tbl>
      <w:tblPr>
        <w:tblStyle w:val="5"/>
        <w:tblpPr w:leftFromText="180" w:rightFromText="180" w:vertAnchor="page" w:horzAnchor="page" w:tblpXSpec="center" w:tblpY="3370"/>
        <w:tblOverlap w:val="never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3124"/>
        <w:gridCol w:w="1176"/>
        <w:gridCol w:w="755"/>
        <w:gridCol w:w="1742"/>
        <w:gridCol w:w="1477"/>
      </w:tblGrid>
      <w:tr w14:paraId="3E881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 w14:paraId="6B3C88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124" w:type="dxa"/>
            <w:vAlign w:val="center"/>
          </w:tcPr>
          <w:p w14:paraId="2E7883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项目名称</w:t>
            </w:r>
          </w:p>
        </w:tc>
        <w:tc>
          <w:tcPr>
            <w:tcW w:w="1176" w:type="dxa"/>
            <w:vAlign w:val="center"/>
          </w:tcPr>
          <w:p w14:paraId="368D16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数量</w:t>
            </w:r>
          </w:p>
        </w:tc>
        <w:tc>
          <w:tcPr>
            <w:tcW w:w="755" w:type="dxa"/>
            <w:vAlign w:val="center"/>
          </w:tcPr>
          <w:p w14:paraId="328390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单位</w:t>
            </w:r>
          </w:p>
        </w:tc>
        <w:tc>
          <w:tcPr>
            <w:tcW w:w="1742" w:type="dxa"/>
            <w:vAlign w:val="center"/>
          </w:tcPr>
          <w:p w14:paraId="410F08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单价(元)</w:t>
            </w:r>
          </w:p>
        </w:tc>
        <w:tc>
          <w:tcPr>
            <w:tcW w:w="1477" w:type="dxa"/>
            <w:vAlign w:val="center"/>
          </w:tcPr>
          <w:p w14:paraId="6E8ECD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合计(元)</w:t>
            </w:r>
          </w:p>
        </w:tc>
      </w:tr>
      <w:tr w14:paraId="62B4A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 w14:paraId="50A77E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124" w:type="dxa"/>
            <w:vAlign w:val="center"/>
          </w:tcPr>
          <w:p w14:paraId="1A68347E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秸秆破碎还田：针对水稻等适宜破碎还田的作物秸秆，进行机械化破碎还田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176" w:type="dxa"/>
            <w:vAlign w:val="center"/>
          </w:tcPr>
          <w:p w14:paraId="527A6F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10000</w:t>
            </w:r>
          </w:p>
        </w:tc>
        <w:tc>
          <w:tcPr>
            <w:tcW w:w="755" w:type="dxa"/>
            <w:vAlign w:val="center"/>
          </w:tcPr>
          <w:p w14:paraId="150699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亩</w:t>
            </w:r>
          </w:p>
        </w:tc>
        <w:tc>
          <w:tcPr>
            <w:tcW w:w="1742" w:type="dxa"/>
            <w:vAlign w:val="center"/>
          </w:tcPr>
          <w:p w14:paraId="7DA20B8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元/亩</w:t>
            </w:r>
          </w:p>
        </w:tc>
        <w:tc>
          <w:tcPr>
            <w:tcW w:w="1477" w:type="dxa"/>
            <w:vAlign w:val="center"/>
          </w:tcPr>
          <w:p w14:paraId="3849696F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F48E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vAlign w:val="center"/>
          </w:tcPr>
          <w:p w14:paraId="43666D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124" w:type="dxa"/>
            <w:vAlign w:val="center"/>
          </w:tcPr>
          <w:p w14:paraId="3BB4F605"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秸秆离田处置：针对辣椒、茄子等不适宜还田的作物秸秆，进行离田处置。</w:t>
            </w:r>
          </w:p>
        </w:tc>
        <w:tc>
          <w:tcPr>
            <w:tcW w:w="1176" w:type="dxa"/>
            <w:vAlign w:val="center"/>
          </w:tcPr>
          <w:p w14:paraId="590FF3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8000</w:t>
            </w:r>
          </w:p>
        </w:tc>
        <w:tc>
          <w:tcPr>
            <w:tcW w:w="755" w:type="dxa"/>
            <w:vAlign w:val="center"/>
          </w:tcPr>
          <w:p w14:paraId="35BC707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吨</w:t>
            </w:r>
          </w:p>
        </w:tc>
        <w:tc>
          <w:tcPr>
            <w:tcW w:w="1742" w:type="dxa"/>
            <w:vAlign w:val="center"/>
          </w:tcPr>
          <w:p w14:paraId="0A5B8C7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元/吨</w:t>
            </w:r>
          </w:p>
        </w:tc>
        <w:tc>
          <w:tcPr>
            <w:tcW w:w="1477" w:type="dxa"/>
            <w:vAlign w:val="center"/>
          </w:tcPr>
          <w:p w14:paraId="351FEE9C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C0A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7" w:type="dxa"/>
            <w:gridSpan w:val="2"/>
            <w:vMerge w:val="restart"/>
            <w:vAlign w:val="center"/>
          </w:tcPr>
          <w:p w14:paraId="075616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5150" w:type="dxa"/>
            <w:gridSpan w:val="4"/>
            <w:vAlign w:val="center"/>
          </w:tcPr>
          <w:p w14:paraId="20B71A50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小写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）：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元</w:t>
            </w:r>
          </w:p>
        </w:tc>
      </w:tr>
      <w:tr w14:paraId="48FC1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7" w:type="dxa"/>
            <w:gridSpan w:val="2"/>
            <w:vMerge w:val="continue"/>
          </w:tcPr>
          <w:p w14:paraId="182773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5150" w:type="dxa"/>
            <w:gridSpan w:val="4"/>
          </w:tcPr>
          <w:p w14:paraId="1ED0450C">
            <w:pPr>
              <w:spacing w:line="360" w:lineRule="auto"/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）：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</w:t>
            </w:r>
          </w:p>
        </w:tc>
      </w:tr>
    </w:tbl>
    <w:p w14:paraId="2389D7AE">
      <w:pPr>
        <w:spacing w:before="78" w:line="219" w:lineRule="auto"/>
        <w:rPr>
          <w:rFonts w:ascii="宋体" w:hAnsi="宋体" w:eastAsia="宋体" w:cs="宋体"/>
          <w:spacing w:val="3"/>
          <w:sz w:val="24"/>
          <w:szCs w:val="24"/>
        </w:rPr>
      </w:pPr>
    </w:p>
    <w:p w14:paraId="6B50FF9B">
      <w:pPr>
        <w:spacing w:before="78" w:line="219" w:lineRule="auto"/>
        <w:rPr>
          <w:rFonts w:ascii="宋体" w:hAnsi="宋体" w:eastAsia="宋体" w:cs="宋体"/>
          <w:spacing w:val="3"/>
          <w:sz w:val="24"/>
          <w:szCs w:val="24"/>
        </w:rPr>
      </w:pPr>
    </w:p>
    <w:p w14:paraId="6C893741">
      <w:pPr>
        <w:spacing w:before="78" w:line="219" w:lineRule="auto"/>
        <w:ind w:left="926"/>
        <w:rPr>
          <w:rFonts w:ascii="宋体" w:hAnsi="宋体" w:eastAsia="宋体" w:cs="宋体"/>
          <w:spacing w:val="3"/>
          <w:sz w:val="24"/>
          <w:szCs w:val="24"/>
        </w:rPr>
      </w:pPr>
    </w:p>
    <w:p w14:paraId="3A3061C5">
      <w:pPr>
        <w:spacing w:before="78" w:line="219" w:lineRule="auto"/>
        <w:ind w:left="9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投标单位</w:t>
      </w:r>
      <w:r>
        <w:rPr>
          <w:rFonts w:ascii="宋体" w:hAnsi="宋体" w:eastAsia="宋体" w:cs="宋体"/>
          <w:spacing w:val="-18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18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pacing w:val="3"/>
          <w:sz w:val="24"/>
          <w:szCs w:val="24"/>
          <w:u w:val="single" w:color="auto"/>
        </w:rPr>
        <w:t>公章）</w:t>
      </w:r>
    </w:p>
    <w:p w14:paraId="49FC808E">
      <w:pPr>
        <w:spacing w:line="283" w:lineRule="auto"/>
        <w:rPr>
          <w:rFonts w:ascii="Arial"/>
          <w:sz w:val="21"/>
        </w:rPr>
      </w:pPr>
    </w:p>
    <w:p w14:paraId="1709FCC7">
      <w:pPr>
        <w:spacing w:line="284" w:lineRule="auto"/>
        <w:rPr>
          <w:rFonts w:ascii="Arial"/>
          <w:sz w:val="21"/>
        </w:rPr>
      </w:pPr>
      <w:bookmarkStart w:id="0" w:name="_GoBack"/>
      <w:bookmarkEnd w:id="0"/>
    </w:p>
    <w:p w14:paraId="34461A77">
      <w:pPr>
        <w:spacing w:before="78" w:line="219" w:lineRule="auto"/>
        <w:ind w:left="9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法定代表人（或授权代理人</w:t>
      </w:r>
      <w:r>
        <w:rPr>
          <w:rFonts w:ascii="宋体" w:hAnsi="宋体" w:eastAsia="宋体" w:cs="宋体"/>
          <w:spacing w:val="-51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51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签字或盖章）</w:t>
      </w:r>
    </w:p>
    <w:p w14:paraId="2FC88199">
      <w:pPr>
        <w:spacing w:line="285" w:lineRule="auto"/>
        <w:rPr>
          <w:rFonts w:ascii="Arial"/>
          <w:sz w:val="21"/>
        </w:rPr>
      </w:pPr>
    </w:p>
    <w:p w14:paraId="0C42220F">
      <w:pPr>
        <w:spacing w:line="285" w:lineRule="auto"/>
        <w:rPr>
          <w:rFonts w:ascii="Arial"/>
          <w:sz w:val="21"/>
        </w:rPr>
      </w:pPr>
    </w:p>
    <w:p w14:paraId="6B89A981">
      <w:pPr>
        <w:spacing w:before="78" w:line="219" w:lineRule="auto"/>
        <w:ind w:left="10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日期：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13"/>
          <w:sz w:val="24"/>
          <w:szCs w:val="24"/>
        </w:rPr>
        <w:t>年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</w:rPr>
        <w:t>月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</w:rPr>
        <w:t>日</w:t>
      </w:r>
    </w:p>
    <w:p w14:paraId="325906C6">
      <w:pPr>
        <w:spacing w:line="282" w:lineRule="auto"/>
        <w:rPr>
          <w:rFonts w:ascii="Arial"/>
          <w:sz w:val="21"/>
        </w:rPr>
      </w:pPr>
    </w:p>
    <w:p w14:paraId="4A533929">
      <w:pPr>
        <w:spacing w:line="282" w:lineRule="auto"/>
        <w:rPr>
          <w:rFonts w:ascii="Arial"/>
          <w:sz w:val="21"/>
        </w:rPr>
      </w:pPr>
    </w:p>
    <w:p w14:paraId="43D7B4EA">
      <w:pPr>
        <w:spacing w:before="79" w:line="346" w:lineRule="auto"/>
        <w:ind w:left="487" w:right="439" w:hanging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5"/>
          <w:sz w:val="20"/>
          <w:szCs w:val="20"/>
        </w:rPr>
        <w:t>注:</w:t>
      </w:r>
      <w:r>
        <w:rPr>
          <w:rFonts w:ascii="宋体" w:hAnsi="宋体" w:eastAsia="宋体" w:cs="宋体"/>
          <w:spacing w:val="5"/>
          <w:sz w:val="24"/>
          <w:szCs w:val="24"/>
        </w:rPr>
        <w:t>①投标人必须按“分项报价明细表</w:t>
      </w:r>
      <w:r>
        <w:rPr>
          <w:rFonts w:ascii="宋体" w:hAnsi="宋体" w:eastAsia="宋体" w:cs="宋体"/>
          <w:spacing w:val="-8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”的格式详细报出投标总价</w:t>
      </w:r>
      <w:r>
        <w:rPr>
          <w:rFonts w:ascii="宋体" w:hAnsi="宋体" w:eastAsia="宋体" w:cs="宋体"/>
          <w:spacing w:val="4"/>
          <w:sz w:val="24"/>
          <w:szCs w:val="24"/>
        </w:rPr>
        <w:t>的各个组成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部分的报价，否则作无效投标处理。</w:t>
      </w:r>
    </w:p>
    <w:p w14:paraId="7DE4653E">
      <w:pPr>
        <w:spacing w:after="0" w:line="360" w:lineRule="auto"/>
        <w:ind w:left="-15" w:right="0" w:firstLine="480"/>
      </w:pPr>
      <w:r>
        <w:rPr>
          <w:rFonts w:ascii="宋体" w:hAnsi="宋体" w:eastAsia="宋体" w:cs="宋体"/>
          <w:spacing w:val="-2"/>
          <w:sz w:val="24"/>
          <w:szCs w:val="24"/>
        </w:rPr>
        <w:t>②“分项报价明细表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”各分项报价合计应当与“开标一览表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”报价</w:t>
      </w:r>
      <w:r>
        <w:rPr>
          <w:rFonts w:ascii="宋体" w:hAnsi="宋体" w:eastAsia="宋体" w:cs="宋体"/>
          <w:spacing w:val="-3"/>
          <w:sz w:val="24"/>
          <w:szCs w:val="24"/>
        </w:rPr>
        <w:t>合计相等。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2M2I0Zjk4NDZlZTM3YmFiNmZmMjk2MTcwZTZiNWE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34773BD9"/>
    <w:rsid w:val="50FC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Grid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3"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165</Words>
  <Characters>171</Characters>
  <Lines>2</Lines>
  <Paragraphs>1</Paragraphs>
  <TotalTime>1</TotalTime>
  <ScaleCrop>false</ScaleCrop>
  <LinksUpToDate>false</LinksUpToDate>
  <CharactersWithSpaces>242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..</cp:lastModifiedBy>
  <dcterms:modified xsi:type="dcterms:W3CDTF">2025-08-24T08:16:12Z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B053E37BC7094CA0B4485E5397BEE05C_13</vt:lpwstr>
  </property>
  <property fmtid="{D5CDD505-2E9C-101B-9397-08002B2CF9AE}" pid="4" name="KSOTemplateDocerSaveRecord">
    <vt:lpwstr>eyJoZGlkIjoiNzY2M2I0Zjk4NDZlZTM3YmFiNmZmMjk2MTcwZTZiNWEiLCJ1c2VySWQiOiI0MTc3NjAzNDIifQ==</vt:lpwstr>
  </property>
</Properties>
</file>