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4D8A2">
      <w:pPr>
        <w:jc w:val="center"/>
        <w:rPr>
          <w:rFonts w:hint="default" w:ascii="宋体" w:hAnsi="宋体"/>
          <w:color w:val="auto"/>
          <w:sz w:val="21"/>
          <w:szCs w:val="21"/>
          <w:lang w:val="en-US" w:eastAsia="zh-CN"/>
        </w:rPr>
      </w:pPr>
      <w:r>
        <w:rPr>
          <w:rFonts w:hint="eastAsia" w:ascii="宋体" w:hAnsi="宋体"/>
          <w:color w:val="auto"/>
          <w:sz w:val="21"/>
          <w:szCs w:val="21"/>
          <w:lang w:val="en-US" w:eastAsia="zh-CN"/>
        </w:rPr>
        <w:t>参考格式</w:t>
      </w:r>
    </w:p>
    <w:p w14:paraId="4079F1FE">
      <w:pPr>
        <w:jc w:val="center"/>
        <w:rPr>
          <w:rFonts w:hint="eastAsia" w:ascii="宋体" w:hAnsi="宋体"/>
          <w:color w:val="auto"/>
          <w:sz w:val="44"/>
          <w:szCs w:val="44"/>
          <w:lang w:eastAsia="zh-CN"/>
        </w:rPr>
      </w:pPr>
    </w:p>
    <w:p w14:paraId="490593E2">
      <w:pPr>
        <w:jc w:val="center"/>
        <w:rPr>
          <w:rFonts w:hint="eastAsia" w:ascii="宋体" w:hAnsi="宋体"/>
          <w:color w:val="auto"/>
          <w:sz w:val="44"/>
          <w:szCs w:val="44"/>
          <w:lang w:eastAsia="zh-CN"/>
        </w:rPr>
      </w:pPr>
    </w:p>
    <w:p w14:paraId="7984A49D">
      <w:pPr>
        <w:jc w:val="center"/>
        <w:rPr>
          <w:rFonts w:hint="eastAsia" w:ascii="宋体" w:hAnsi="宋体" w:eastAsia="宋体"/>
          <w:color w:val="auto"/>
          <w:sz w:val="36"/>
          <w:szCs w:val="36"/>
          <w:lang w:eastAsia="zh-CN"/>
        </w:rPr>
      </w:pPr>
      <w:r>
        <w:rPr>
          <w:rFonts w:hint="eastAsia" w:ascii="宋体" w:hAnsi="宋体"/>
          <w:color w:val="auto"/>
          <w:sz w:val="36"/>
          <w:szCs w:val="36"/>
          <w:lang w:eastAsia="zh-CN"/>
        </w:rPr>
        <w:t>2025年三亚市吉阳区青少年社会服务项目采购合同</w:t>
      </w:r>
    </w:p>
    <w:p w14:paraId="4C74DD29">
      <w:pPr>
        <w:widowControl/>
        <w:rPr>
          <w:rFonts w:ascii="宋体" w:hAnsi="宋体"/>
          <w:b/>
          <w:bCs/>
          <w:color w:val="auto"/>
          <w:kern w:val="0"/>
          <w:sz w:val="28"/>
          <w:szCs w:val="28"/>
        </w:rPr>
      </w:pPr>
    </w:p>
    <w:p w14:paraId="0919A07A">
      <w:pPr>
        <w:spacing w:line="360" w:lineRule="auto"/>
        <w:jc w:val="center"/>
        <w:rPr>
          <w:rFonts w:ascii="宋体"/>
          <w:b/>
          <w:color w:val="auto"/>
          <w:sz w:val="32"/>
          <w:szCs w:val="32"/>
          <w:lang w:val="zh-CN"/>
        </w:rPr>
      </w:pPr>
    </w:p>
    <w:p w14:paraId="2DE81E31">
      <w:pPr>
        <w:spacing w:line="360" w:lineRule="auto"/>
        <w:jc w:val="center"/>
        <w:rPr>
          <w:rFonts w:ascii="宋体"/>
          <w:b/>
          <w:color w:val="auto"/>
          <w:sz w:val="32"/>
          <w:szCs w:val="32"/>
          <w:lang w:val="zh-CN"/>
        </w:rPr>
      </w:pPr>
    </w:p>
    <w:p w14:paraId="4BE47BAE">
      <w:pPr>
        <w:spacing w:line="360" w:lineRule="auto"/>
        <w:jc w:val="center"/>
        <w:rPr>
          <w:rFonts w:ascii="宋体"/>
          <w:b/>
          <w:color w:val="auto"/>
          <w:sz w:val="32"/>
          <w:szCs w:val="32"/>
          <w:lang w:val="zh-CN"/>
        </w:rPr>
      </w:pPr>
    </w:p>
    <w:p w14:paraId="065363DE">
      <w:pPr>
        <w:bidi w:val="0"/>
        <w:rPr>
          <w:color w:val="auto"/>
          <w:lang w:val="zh-CN"/>
        </w:rPr>
      </w:pPr>
    </w:p>
    <w:p w14:paraId="4FDC28DC">
      <w:pPr>
        <w:spacing w:line="360" w:lineRule="auto"/>
        <w:jc w:val="center"/>
        <w:rPr>
          <w:rFonts w:ascii="宋体"/>
          <w:b/>
          <w:color w:val="auto"/>
          <w:sz w:val="32"/>
          <w:szCs w:val="32"/>
          <w:lang w:val="zh-CN"/>
        </w:rPr>
      </w:pPr>
    </w:p>
    <w:p w14:paraId="05A5DCA8">
      <w:pPr>
        <w:spacing w:line="360" w:lineRule="auto"/>
        <w:jc w:val="center"/>
        <w:rPr>
          <w:rFonts w:ascii="宋体"/>
          <w:b/>
          <w:color w:val="auto"/>
          <w:sz w:val="32"/>
          <w:szCs w:val="32"/>
          <w:lang w:val="zh-CN"/>
        </w:rPr>
      </w:pPr>
    </w:p>
    <w:p w14:paraId="6C6A55BB">
      <w:pPr>
        <w:spacing w:line="360" w:lineRule="auto"/>
        <w:jc w:val="center"/>
        <w:rPr>
          <w:rFonts w:ascii="宋体"/>
          <w:b/>
          <w:color w:val="auto"/>
          <w:sz w:val="32"/>
          <w:szCs w:val="32"/>
          <w:lang w:val="zh-CN"/>
        </w:rPr>
      </w:pPr>
    </w:p>
    <w:p w14:paraId="7B1DAAC2">
      <w:pPr>
        <w:spacing w:line="360" w:lineRule="auto"/>
        <w:jc w:val="center"/>
        <w:rPr>
          <w:rFonts w:ascii="宋体"/>
          <w:b/>
          <w:color w:val="auto"/>
          <w:sz w:val="32"/>
          <w:szCs w:val="32"/>
          <w:lang w:val="zh-CN"/>
        </w:rPr>
      </w:pPr>
    </w:p>
    <w:p w14:paraId="531C68C6">
      <w:pPr>
        <w:spacing w:line="360" w:lineRule="auto"/>
        <w:jc w:val="center"/>
        <w:rPr>
          <w:rFonts w:ascii="宋体"/>
          <w:b/>
          <w:color w:val="auto"/>
          <w:sz w:val="32"/>
          <w:szCs w:val="32"/>
          <w:lang w:val="zh-CN"/>
        </w:rPr>
      </w:pPr>
    </w:p>
    <w:p w14:paraId="75AF9DC5">
      <w:pPr>
        <w:ind w:firstLine="1417" w:firstLineChars="504"/>
        <w:rPr>
          <w:rFonts w:ascii="宋体" w:hAnsi="宋体" w:cs="宋体"/>
          <w:b/>
          <w:bCs/>
          <w:color w:val="auto"/>
          <w:sz w:val="28"/>
          <w:szCs w:val="28"/>
          <w:u w:val="single"/>
        </w:rPr>
      </w:pPr>
      <w:r>
        <w:rPr>
          <w:rFonts w:hint="eastAsia" w:ascii="宋体" w:hAnsi="宋体" w:cs="宋体"/>
          <w:b/>
          <w:bCs/>
          <w:color w:val="auto"/>
          <w:sz w:val="28"/>
          <w:szCs w:val="28"/>
        </w:rPr>
        <w:t>甲方：</w:t>
      </w:r>
      <w:r>
        <w:rPr>
          <w:rFonts w:hint="eastAsia" w:ascii="宋体" w:hAnsi="宋体"/>
          <w:b/>
          <w:color w:val="auto"/>
          <w:sz w:val="24"/>
          <w:u w:val="single"/>
        </w:rPr>
        <w:t xml:space="preserve"> 中国共产主义青年团三亚市吉阳区委员会</w:t>
      </w:r>
      <w:r>
        <w:rPr>
          <w:rFonts w:ascii="宋体" w:hAnsi="宋体"/>
          <w:b/>
          <w:color w:val="auto"/>
          <w:sz w:val="24"/>
          <w:u w:val="single"/>
        </w:rPr>
        <w:t xml:space="preserve"> </w:t>
      </w:r>
    </w:p>
    <w:p w14:paraId="40C61CEF">
      <w:pPr>
        <w:spacing w:line="360" w:lineRule="auto"/>
        <w:ind w:firstLine="1405" w:firstLineChars="500"/>
        <w:rPr>
          <w:rFonts w:ascii="宋体" w:hAnsi="宋体" w:cs="宋体"/>
          <w:b/>
          <w:bCs/>
          <w:color w:val="auto"/>
          <w:sz w:val="28"/>
          <w:szCs w:val="28"/>
          <w:u w:val="single"/>
        </w:rPr>
      </w:pPr>
      <w:r>
        <w:rPr>
          <w:rFonts w:hint="eastAsia" w:ascii="宋体" w:hAnsi="宋体" w:cs="宋体"/>
          <w:b/>
          <w:bCs/>
          <w:color w:val="auto"/>
          <w:sz w:val="28"/>
          <w:szCs w:val="28"/>
        </w:rPr>
        <w:t>乙方：</w:t>
      </w:r>
      <w:r>
        <w:rPr>
          <w:rFonts w:hint="eastAsia" w:ascii="宋体" w:hAnsi="宋体" w:cs="宋体"/>
          <w:b/>
          <w:bCs/>
          <w:color w:val="auto"/>
          <w:sz w:val="28"/>
          <w:szCs w:val="28"/>
          <w:u w:val="single"/>
        </w:rPr>
        <w:t xml:space="preserve">                   </w:t>
      </w:r>
      <w:r>
        <w:rPr>
          <w:rFonts w:hint="eastAsia" w:ascii="宋体" w:hAnsi="宋体"/>
          <w:b/>
          <w:color w:val="auto"/>
          <w:sz w:val="24"/>
          <w:u w:val="single"/>
        </w:rPr>
        <w:t xml:space="preserve"> </w:t>
      </w:r>
      <w:r>
        <w:rPr>
          <w:rFonts w:hint="eastAsia" w:ascii="宋体" w:hAnsi="宋体" w:cs="宋体"/>
          <w:b/>
          <w:bCs/>
          <w:color w:val="auto"/>
          <w:sz w:val="28"/>
          <w:szCs w:val="28"/>
          <w:u w:val="single"/>
        </w:rPr>
        <w:t xml:space="preserve">   </w:t>
      </w:r>
    </w:p>
    <w:p w14:paraId="23008016">
      <w:pPr>
        <w:spacing w:line="360" w:lineRule="auto"/>
        <w:ind w:left="0" w:leftChars="0" w:firstLine="1484" w:firstLineChars="528"/>
        <w:rPr>
          <w:rFonts w:ascii="宋体" w:hAnsi="宋体" w:cs="宋体"/>
          <w:b/>
          <w:color w:val="auto"/>
          <w:sz w:val="28"/>
          <w:szCs w:val="28"/>
        </w:rPr>
      </w:pPr>
      <w:r>
        <w:rPr>
          <w:rFonts w:hint="eastAsia" w:ascii="宋体" w:hAnsi="宋体" w:cs="宋体"/>
          <w:b/>
          <w:color w:val="auto"/>
          <w:sz w:val="28"/>
          <w:szCs w:val="28"/>
        </w:rPr>
        <w:t>签订日期：</w:t>
      </w:r>
      <w:r>
        <w:rPr>
          <w:rFonts w:hint="eastAsia" w:ascii="宋体" w:hAnsi="宋体" w:cs="宋体"/>
          <w:b/>
          <w:color w:val="auto"/>
          <w:sz w:val="28"/>
          <w:szCs w:val="28"/>
          <w:u w:val="single"/>
        </w:rPr>
        <w:t xml:space="preserve">      </w:t>
      </w:r>
      <w:r>
        <w:rPr>
          <w:rFonts w:hint="eastAsia" w:ascii="宋体" w:hAnsi="宋体" w:cs="宋体"/>
          <w:b/>
          <w:color w:val="auto"/>
          <w:sz w:val="28"/>
          <w:szCs w:val="28"/>
        </w:rPr>
        <w:t>年</w:t>
      </w:r>
      <w:r>
        <w:rPr>
          <w:rFonts w:hint="eastAsia" w:ascii="宋体" w:hAnsi="宋体" w:cs="宋体"/>
          <w:b/>
          <w:color w:val="auto"/>
          <w:sz w:val="28"/>
          <w:szCs w:val="28"/>
          <w:u w:val="single"/>
        </w:rPr>
        <w:t xml:space="preserve">    </w:t>
      </w:r>
      <w:r>
        <w:rPr>
          <w:rFonts w:hint="eastAsia" w:ascii="宋体" w:hAnsi="宋体" w:cs="宋体"/>
          <w:b/>
          <w:color w:val="auto"/>
          <w:sz w:val="28"/>
          <w:szCs w:val="28"/>
        </w:rPr>
        <w:t>月</w:t>
      </w:r>
      <w:r>
        <w:rPr>
          <w:rFonts w:hint="eastAsia" w:ascii="宋体" w:hAnsi="宋体" w:cs="宋体"/>
          <w:b/>
          <w:color w:val="auto"/>
          <w:sz w:val="28"/>
          <w:szCs w:val="28"/>
          <w:u w:val="single"/>
        </w:rPr>
        <w:t xml:space="preserve">    </w:t>
      </w:r>
      <w:r>
        <w:rPr>
          <w:rFonts w:hint="eastAsia" w:ascii="宋体" w:hAnsi="宋体" w:cs="宋体"/>
          <w:b/>
          <w:color w:val="auto"/>
          <w:sz w:val="28"/>
          <w:szCs w:val="28"/>
        </w:rPr>
        <w:t>日</w:t>
      </w:r>
    </w:p>
    <w:p w14:paraId="2E180EFA">
      <w:pPr>
        <w:spacing w:line="360" w:lineRule="auto"/>
        <w:rPr>
          <w:color w:val="auto"/>
          <w:sz w:val="28"/>
        </w:rPr>
      </w:pPr>
    </w:p>
    <w:p w14:paraId="4741592D">
      <w:pPr>
        <w:rPr>
          <w:rFonts w:hint="eastAsia"/>
          <w:color w:val="auto"/>
        </w:rPr>
      </w:pPr>
    </w:p>
    <w:p w14:paraId="12496723">
      <w:pPr>
        <w:spacing w:before="19" w:line="360" w:lineRule="auto"/>
        <w:rPr>
          <w:rFonts w:hint="eastAsia" w:ascii="宋体" w:hAnsi="宋体"/>
          <w:b/>
          <w:bCs/>
          <w:color w:val="auto"/>
          <w:sz w:val="28"/>
          <w:szCs w:val="28"/>
        </w:rPr>
        <w:sectPr>
          <w:footnotePr>
            <w:pos w:val="beneathText"/>
          </w:footnotePr>
          <w:pgSz w:w="11906" w:h="16838"/>
          <w:pgMar w:top="1440" w:right="1559" w:bottom="1440" w:left="1797" w:header="851" w:footer="992" w:gutter="0"/>
          <w:cols w:space="720" w:num="1"/>
          <w:docGrid w:type="lines" w:linePitch="312" w:charSpace="0"/>
        </w:sectPr>
      </w:pPr>
    </w:p>
    <w:p w14:paraId="7A3B23F0">
      <w:pPr>
        <w:spacing w:before="19" w:line="360" w:lineRule="auto"/>
        <w:rPr>
          <w:rFonts w:ascii="宋体" w:hAnsi="宋体"/>
          <w:b/>
          <w:bCs/>
          <w:color w:val="auto"/>
          <w:sz w:val="28"/>
          <w:szCs w:val="28"/>
          <w:u w:val="single"/>
        </w:rPr>
      </w:pPr>
      <w:r>
        <w:rPr>
          <w:rFonts w:hint="eastAsia" w:ascii="宋体" w:hAnsi="宋体"/>
          <w:b/>
          <w:bCs/>
          <w:color w:val="auto"/>
          <w:sz w:val="28"/>
          <w:szCs w:val="28"/>
        </w:rPr>
        <w:t xml:space="preserve">甲方: </w:t>
      </w:r>
      <w:r>
        <w:rPr>
          <w:rFonts w:hint="eastAsia" w:ascii="宋体" w:hAnsi="宋体"/>
          <w:b/>
          <w:bCs/>
          <w:color w:val="auto"/>
          <w:sz w:val="28"/>
          <w:szCs w:val="28"/>
          <w:u w:val="single"/>
          <w:lang w:eastAsia="zh-CN"/>
        </w:rPr>
        <w:t>中国共产主义青年团三亚市吉阳区委员会</w:t>
      </w:r>
      <w:r>
        <w:rPr>
          <w:rFonts w:hint="eastAsia" w:ascii="宋体" w:hAnsi="宋体"/>
          <w:b/>
          <w:bCs/>
          <w:color w:val="auto"/>
          <w:sz w:val="28"/>
          <w:szCs w:val="28"/>
          <w:u w:val="single"/>
        </w:rPr>
        <w:t xml:space="preserve"> </w:t>
      </w:r>
    </w:p>
    <w:p w14:paraId="1EE624E8">
      <w:pPr>
        <w:spacing w:before="19" w:line="360" w:lineRule="auto"/>
        <w:rPr>
          <w:rFonts w:ascii="宋体" w:hAnsi="宋体"/>
          <w:b/>
          <w:bCs/>
          <w:color w:val="auto"/>
          <w:sz w:val="28"/>
          <w:szCs w:val="28"/>
          <w:u w:val="single"/>
        </w:rPr>
      </w:pPr>
      <w:r>
        <w:rPr>
          <w:rFonts w:hint="eastAsia" w:ascii="宋体" w:hAnsi="宋体"/>
          <w:b/>
          <w:bCs/>
          <w:color w:val="auto"/>
          <w:sz w:val="28"/>
          <w:szCs w:val="28"/>
        </w:rPr>
        <w:t xml:space="preserve">乙方: </w:t>
      </w:r>
      <w:r>
        <w:rPr>
          <w:rFonts w:hint="eastAsia" w:ascii="宋体" w:hAnsi="宋体"/>
          <w:b/>
          <w:bCs/>
          <w:color w:val="auto"/>
          <w:sz w:val="28"/>
          <w:szCs w:val="28"/>
          <w:u w:val="single"/>
        </w:rPr>
        <w:t xml:space="preserve">                           </w:t>
      </w:r>
    </w:p>
    <w:p w14:paraId="6B616F80">
      <w:pPr>
        <w:pStyle w:val="10"/>
        <w:rPr>
          <w:rFonts w:hint="eastAsia" w:ascii="宋体" w:hAnsi="宋体"/>
          <w:color w:val="auto"/>
          <w:sz w:val="24"/>
        </w:rPr>
      </w:pPr>
      <w:r>
        <w:rPr>
          <w:rFonts w:hint="eastAsia" w:ascii="宋体" w:hAnsi="宋体"/>
          <w:color w:val="auto"/>
          <w:sz w:val="24"/>
        </w:rPr>
        <w:t>依据《中华人民共和国民法典》《中华人民共和国采购法》和其他法律法规的有关规定，甲乙双方根据____年___月</w:t>
      </w:r>
      <w:r>
        <w:rPr>
          <w:rFonts w:hint="eastAsia" w:ascii="宋体" w:hAnsi="宋体"/>
          <w:color w:val="auto"/>
          <w:sz w:val="24"/>
        </w:rPr>
        <w:t>___</w:t>
      </w:r>
      <w:r>
        <w:rPr>
          <w:rFonts w:hint="eastAsia" w:ascii="宋体" w:hAnsi="宋体"/>
          <w:color w:val="auto"/>
          <w:sz w:val="24"/>
        </w:rPr>
        <w:t>日(项目编号:</w:t>
      </w:r>
      <w:r>
        <w:rPr>
          <w:rFonts w:hint="eastAsia" w:ascii="宋体" w:hAnsi="宋体"/>
          <w:color w:val="auto"/>
          <w:sz w:val="24"/>
          <w:lang w:val="en-US" w:eastAsia="zh-CN"/>
        </w:rPr>
        <w:t xml:space="preserve">   </w:t>
      </w:r>
      <w:r>
        <w:rPr>
          <w:rFonts w:hint="eastAsia" w:ascii="宋体" w:hAnsi="宋体"/>
          <w:color w:val="auto"/>
          <w:sz w:val="24"/>
        </w:rPr>
        <w:t>)、202</w:t>
      </w:r>
      <w:r>
        <w:rPr>
          <w:rFonts w:hint="eastAsia" w:ascii="宋体" w:hAnsi="宋体"/>
          <w:color w:val="auto"/>
          <w:sz w:val="24"/>
          <w:lang w:val="en-US" w:eastAsia="zh-CN"/>
        </w:rPr>
        <w:t>5</w:t>
      </w:r>
      <w:r>
        <w:rPr>
          <w:rFonts w:hint="eastAsia" w:ascii="宋体" w:hAnsi="宋体"/>
          <w:color w:val="auto"/>
          <w:sz w:val="24"/>
        </w:rPr>
        <w:t>年三亚市吉阳区青少年社会服务项目</w:t>
      </w:r>
      <w:r>
        <w:rPr>
          <w:rFonts w:hint="eastAsia" w:ascii="宋体" w:hAnsi="宋体"/>
          <w:color w:val="auto"/>
          <w:sz w:val="24"/>
          <w:lang w:val="en-US" w:eastAsia="zh-CN"/>
        </w:rPr>
        <w:t>采购</w:t>
      </w:r>
      <w:r>
        <w:rPr>
          <w:rFonts w:hint="eastAsia" w:ascii="宋体" w:hAnsi="宋体"/>
          <w:color w:val="auto"/>
          <w:sz w:val="24"/>
        </w:rPr>
        <w:t>文件的要求，经协商一致，达成以下协议。</w:t>
      </w:r>
    </w:p>
    <w:p w14:paraId="062E4F64">
      <w:pPr>
        <w:pStyle w:val="10"/>
        <w:rPr>
          <w:rFonts w:hint="eastAsia" w:ascii="宋体" w:hAnsi="宋体"/>
          <w:color w:val="auto"/>
          <w:sz w:val="24"/>
        </w:rPr>
      </w:pPr>
    </w:p>
    <w:p w14:paraId="658B916A">
      <w:pPr>
        <w:snapToGrid w:val="0"/>
        <w:spacing w:line="360" w:lineRule="auto"/>
        <w:rPr>
          <w:rFonts w:hint="eastAsia" w:ascii="宋体" w:hAnsi="宋体" w:eastAsia="宋体" w:cs="Times New Roman"/>
          <w:b/>
          <w:color w:val="auto"/>
          <w:sz w:val="28"/>
          <w:szCs w:val="28"/>
        </w:rPr>
      </w:pPr>
      <w:r>
        <w:rPr>
          <w:rFonts w:hint="eastAsia" w:ascii="宋体" w:hAnsi="宋体" w:eastAsia="宋体" w:cs="Times New Roman"/>
          <w:b/>
          <w:color w:val="auto"/>
          <w:sz w:val="28"/>
          <w:szCs w:val="28"/>
        </w:rPr>
        <w:t>第一条合同标的及金额等</w:t>
      </w:r>
    </w:p>
    <w:p w14:paraId="69738A01">
      <w:pPr>
        <w:pStyle w:val="10"/>
        <w:rPr>
          <w:rFonts w:hint="eastAsia" w:ascii="宋体" w:hAnsi="宋体"/>
          <w:color w:val="auto"/>
          <w:sz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24"/>
        <w:gridCol w:w="1900"/>
        <w:gridCol w:w="825"/>
        <w:gridCol w:w="962"/>
        <w:gridCol w:w="1363"/>
        <w:gridCol w:w="1600"/>
        <w:gridCol w:w="1148"/>
      </w:tblGrid>
      <w:tr w14:paraId="04832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736C273E">
            <w:pPr>
              <w:pStyle w:val="10"/>
              <w:ind w:left="0" w:leftChars="0" w:firstLine="0" w:firstLineChars="0"/>
              <w:jc w:val="center"/>
              <w:rPr>
                <w:rFonts w:hint="default" w:ascii="宋体" w:hAnsi="宋体" w:eastAsia="宋体"/>
                <w:color w:val="auto"/>
                <w:sz w:val="24"/>
                <w:vertAlign w:val="baseline"/>
                <w:lang w:val="en-US" w:eastAsia="zh-CN"/>
              </w:rPr>
            </w:pPr>
            <w:r>
              <w:rPr>
                <w:rFonts w:hint="eastAsia" w:ascii="宋体" w:hAnsi="宋体"/>
                <w:color w:val="auto"/>
                <w:sz w:val="24"/>
                <w:vertAlign w:val="baseline"/>
                <w:lang w:val="en-US" w:eastAsia="zh-CN"/>
              </w:rPr>
              <w:t>序号</w:t>
            </w:r>
          </w:p>
        </w:tc>
        <w:tc>
          <w:tcPr>
            <w:tcW w:w="1900" w:type="dxa"/>
            <w:vAlign w:val="center"/>
          </w:tcPr>
          <w:p w14:paraId="0DB118F0">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名称</w:t>
            </w:r>
          </w:p>
        </w:tc>
        <w:tc>
          <w:tcPr>
            <w:tcW w:w="825" w:type="dxa"/>
            <w:vAlign w:val="center"/>
          </w:tcPr>
          <w:p w14:paraId="1FD1C15E">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数量</w:t>
            </w:r>
          </w:p>
        </w:tc>
        <w:tc>
          <w:tcPr>
            <w:tcW w:w="962" w:type="dxa"/>
            <w:vAlign w:val="center"/>
          </w:tcPr>
          <w:p w14:paraId="675C6DE4">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单位</w:t>
            </w:r>
          </w:p>
        </w:tc>
        <w:tc>
          <w:tcPr>
            <w:tcW w:w="1363" w:type="dxa"/>
            <w:vAlign w:val="center"/>
          </w:tcPr>
          <w:p w14:paraId="06C38B37">
            <w:pPr>
              <w:pStyle w:val="10"/>
              <w:ind w:left="0" w:leftChars="0" w:firstLine="0" w:firstLineChars="0"/>
              <w:jc w:val="center"/>
              <w:rPr>
                <w:rFonts w:hint="default" w:ascii="宋体" w:hAnsi="宋体" w:eastAsia="宋体"/>
                <w:color w:val="auto"/>
                <w:sz w:val="24"/>
                <w:vertAlign w:val="baseline"/>
                <w:lang w:val="en-US" w:eastAsia="zh-CN"/>
              </w:rPr>
            </w:pPr>
            <w:r>
              <w:rPr>
                <w:rFonts w:hint="eastAsia" w:ascii="宋体" w:hAnsi="宋体"/>
                <w:color w:val="auto"/>
                <w:sz w:val="24"/>
                <w:vertAlign w:val="baseline"/>
                <w:lang w:val="en-US" w:eastAsia="zh-CN"/>
              </w:rPr>
              <w:t>单价（元）</w:t>
            </w:r>
          </w:p>
        </w:tc>
        <w:tc>
          <w:tcPr>
            <w:tcW w:w="1600" w:type="dxa"/>
            <w:vAlign w:val="center"/>
          </w:tcPr>
          <w:p w14:paraId="59E735EB">
            <w:pPr>
              <w:pStyle w:val="10"/>
              <w:ind w:left="0" w:leftChars="0" w:firstLine="0" w:firstLineChars="0"/>
              <w:jc w:val="center"/>
              <w:rPr>
                <w:rFonts w:hint="default" w:ascii="宋体" w:hAnsi="宋体" w:eastAsia="宋体"/>
                <w:color w:val="auto"/>
                <w:sz w:val="24"/>
                <w:vertAlign w:val="baseline"/>
                <w:lang w:val="en-US" w:eastAsia="zh-CN"/>
              </w:rPr>
            </w:pPr>
            <w:r>
              <w:rPr>
                <w:rFonts w:hint="eastAsia" w:ascii="宋体" w:hAnsi="宋体"/>
                <w:color w:val="auto"/>
                <w:sz w:val="24"/>
                <w:vertAlign w:val="baseline"/>
                <w:lang w:val="en-US" w:eastAsia="zh-CN"/>
              </w:rPr>
              <w:t>总价（元）</w:t>
            </w:r>
          </w:p>
        </w:tc>
        <w:tc>
          <w:tcPr>
            <w:tcW w:w="1148" w:type="dxa"/>
            <w:vAlign w:val="center"/>
          </w:tcPr>
          <w:p w14:paraId="0C2C6CDD">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备注</w:t>
            </w:r>
          </w:p>
        </w:tc>
      </w:tr>
      <w:tr w14:paraId="551DF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0A32DA24">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1</w:t>
            </w:r>
          </w:p>
        </w:tc>
        <w:tc>
          <w:tcPr>
            <w:tcW w:w="1900" w:type="dxa"/>
            <w:vAlign w:val="center"/>
          </w:tcPr>
          <w:p w14:paraId="2022BA9F">
            <w:pPr>
              <w:pStyle w:val="10"/>
              <w:jc w:val="center"/>
              <w:rPr>
                <w:rFonts w:hint="eastAsia" w:ascii="宋体" w:hAnsi="宋体"/>
                <w:color w:val="auto"/>
                <w:sz w:val="24"/>
                <w:vertAlign w:val="baseline"/>
              </w:rPr>
            </w:pPr>
          </w:p>
        </w:tc>
        <w:tc>
          <w:tcPr>
            <w:tcW w:w="825" w:type="dxa"/>
            <w:vAlign w:val="center"/>
          </w:tcPr>
          <w:p w14:paraId="4C7200C3">
            <w:pPr>
              <w:pStyle w:val="10"/>
              <w:jc w:val="center"/>
              <w:rPr>
                <w:rFonts w:hint="eastAsia" w:ascii="宋体" w:hAnsi="宋体"/>
                <w:color w:val="auto"/>
                <w:sz w:val="24"/>
                <w:vertAlign w:val="baseline"/>
              </w:rPr>
            </w:pPr>
          </w:p>
        </w:tc>
        <w:tc>
          <w:tcPr>
            <w:tcW w:w="962" w:type="dxa"/>
            <w:vAlign w:val="center"/>
          </w:tcPr>
          <w:p w14:paraId="17A48F87">
            <w:pPr>
              <w:pStyle w:val="10"/>
              <w:jc w:val="center"/>
              <w:rPr>
                <w:rFonts w:hint="eastAsia" w:ascii="宋体" w:hAnsi="宋体"/>
                <w:color w:val="auto"/>
                <w:sz w:val="24"/>
                <w:vertAlign w:val="baseline"/>
              </w:rPr>
            </w:pPr>
          </w:p>
        </w:tc>
        <w:tc>
          <w:tcPr>
            <w:tcW w:w="1363" w:type="dxa"/>
            <w:vAlign w:val="center"/>
          </w:tcPr>
          <w:p w14:paraId="2E59C12F">
            <w:pPr>
              <w:pStyle w:val="10"/>
              <w:jc w:val="center"/>
              <w:rPr>
                <w:rFonts w:hint="eastAsia" w:ascii="宋体" w:hAnsi="宋体"/>
                <w:color w:val="auto"/>
                <w:sz w:val="24"/>
                <w:vertAlign w:val="baseline"/>
              </w:rPr>
            </w:pPr>
          </w:p>
        </w:tc>
        <w:tc>
          <w:tcPr>
            <w:tcW w:w="1600" w:type="dxa"/>
            <w:vAlign w:val="center"/>
          </w:tcPr>
          <w:p w14:paraId="051A534C">
            <w:pPr>
              <w:pStyle w:val="10"/>
              <w:jc w:val="center"/>
              <w:rPr>
                <w:rFonts w:hint="eastAsia" w:ascii="宋体" w:hAnsi="宋体"/>
                <w:color w:val="auto"/>
                <w:sz w:val="24"/>
                <w:vertAlign w:val="baseline"/>
              </w:rPr>
            </w:pPr>
          </w:p>
        </w:tc>
        <w:tc>
          <w:tcPr>
            <w:tcW w:w="1148" w:type="dxa"/>
            <w:vAlign w:val="center"/>
          </w:tcPr>
          <w:p w14:paraId="45E032C3">
            <w:pPr>
              <w:pStyle w:val="10"/>
              <w:jc w:val="center"/>
              <w:rPr>
                <w:rFonts w:hint="eastAsia" w:ascii="宋体" w:hAnsi="宋体"/>
                <w:color w:val="auto"/>
                <w:sz w:val="24"/>
                <w:vertAlign w:val="baseline"/>
              </w:rPr>
            </w:pPr>
          </w:p>
        </w:tc>
      </w:tr>
      <w:tr w14:paraId="3B02A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739556A9">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2</w:t>
            </w:r>
          </w:p>
        </w:tc>
        <w:tc>
          <w:tcPr>
            <w:tcW w:w="1900" w:type="dxa"/>
            <w:vAlign w:val="center"/>
          </w:tcPr>
          <w:p w14:paraId="6A0D6C83">
            <w:pPr>
              <w:pStyle w:val="10"/>
              <w:jc w:val="center"/>
              <w:rPr>
                <w:rFonts w:hint="eastAsia" w:ascii="宋体" w:hAnsi="宋体"/>
                <w:color w:val="auto"/>
                <w:sz w:val="24"/>
                <w:vertAlign w:val="baseline"/>
              </w:rPr>
            </w:pPr>
          </w:p>
        </w:tc>
        <w:tc>
          <w:tcPr>
            <w:tcW w:w="825" w:type="dxa"/>
            <w:vAlign w:val="center"/>
          </w:tcPr>
          <w:p w14:paraId="73AA1827">
            <w:pPr>
              <w:pStyle w:val="10"/>
              <w:jc w:val="center"/>
              <w:rPr>
                <w:rFonts w:hint="eastAsia" w:ascii="宋体" w:hAnsi="宋体"/>
                <w:color w:val="auto"/>
                <w:sz w:val="24"/>
                <w:vertAlign w:val="baseline"/>
              </w:rPr>
            </w:pPr>
          </w:p>
        </w:tc>
        <w:tc>
          <w:tcPr>
            <w:tcW w:w="962" w:type="dxa"/>
            <w:vAlign w:val="center"/>
          </w:tcPr>
          <w:p w14:paraId="3E52F67A">
            <w:pPr>
              <w:pStyle w:val="10"/>
              <w:jc w:val="center"/>
              <w:rPr>
                <w:rFonts w:hint="eastAsia" w:ascii="宋体" w:hAnsi="宋体"/>
                <w:color w:val="auto"/>
                <w:sz w:val="24"/>
                <w:vertAlign w:val="baseline"/>
              </w:rPr>
            </w:pPr>
          </w:p>
        </w:tc>
        <w:tc>
          <w:tcPr>
            <w:tcW w:w="1363" w:type="dxa"/>
            <w:vAlign w:val="center"/>
          </w:tcPr>
          <w:p w14:paraId="630651D6">
            <w:pPr>
              <w:pStyle w:val="10"/>
              <w:jc w:val="center"/>
              <w:rPr>
                <w:rFonts w:hint="eastAsia" w:ascii="宋体" w:hAnsi="宋体"/>
                <w:color w:val="auto"/>
                <w:sz w:val="24"/>
                <w:vertAlign w:val="baseline"/>
              </w:rPr>
            </w:pPr>
          </w:p>
        </w:tc>
        <w:tc>
          <w:tcPr>
            <w:tcW w:w="1600" w:type="dxa"/>
            <w:vAlign w:val="center"/>
          </w:tcPr>
          <w:p w14:paraId="2030167C">
            <w:pPr>
              <w:pStyle w:val="10"/>
              <w:jc w:val="center"/>
              <w:rPr>
                <w:rFonts w:hint="eastAsia" w:ascii="宋体" w:hAnsi="宋体"/>
                <w:color w:val="auto"/>
                <w:sz w:val="24"/>
                <w:vertAlign w:val="baseline"/>
              </w:rPr>
            </w:pPr>
          </w:p>
        </w:tc>
        <w:tc>
          <w:tcPr>
            <w:tcW w:w="1148" w:type="dxa"/>
            <w:vAlign w:val="center"/>
          </w:tcPr>
          <w:p w14:paraId="3978A76A">
            <w:pPr>
              <w:pStyle w:val="10"/>
              <w:jc w:val="center"/>
              <w:rPr>
                <w:rFonts w:hint="eastAsia" w:ascii="宋体" w:hAnsi="宋体"/>
                <w:color w:val="auto"/>
                <w:sz w:val="24"/>
                <w:vertAlign w:val="baseline"/>
              </w:rPr>
            </w:pPr>
          </w:p>
        </w:tc>
      </w:tr>
      <w:tr w14:paraId="6C6E6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56173631">
            <w:pPr>
              <w:pStyle w:val="10"/>
              <w:ind w:left="0" w:leftChars="0" w:firstLine="0" w:firstLineChars="0"/>
              <w:jc w:val="center"/>
              <w:rPr>
                <w:rFonts w:hint="default" w:ascii="宋体" w:hAnsi="宋体"/>
                <w:color w:val="auto"/>
                <w:sz w:val="24"/>
                <w:vertAlign w:val="baseline"/>
                <w:lang w:val="en-US" w:eastAsia="zh-CN"/>
              </w:rPr>
            </w:pPr>
            <w:r>
              <w:rPr>
                <w:rFonts w:hint="eastAsia" w:ascii="宋体" w:hAnsi="宋体"/>
                <w:color w:val="auto"/>
                <w:sz w:val="24"/>
                <w:vertAlign w:val="baseline"/>
                <w:lang w:val="en-US" w:eastAsia="zh-CN"/>
              </w:rPr>
              <w:t>3</w:t>
            </w:r>
          </w:p>
        </w:tc>
        <w:tc>
          <w:tcPr>
            <w:tcW w:w="1900" w:type="dxa"/>
            <w:vAlign w:val="center"/>
          </w:tcPr>
          <w:p w14:paraId="68DA8721">
            <w:pPr>
              <w:pStyle w:val="10"/>
              <w:jc w:val="center"/>
              <w:rPr>
                <w:rFonts w:hint="eastAsia" w:ascii="宋体" w:hAnsi="宋体"/>
                <w:color w:val="auto"/>
                <w:sz w:val="24"/>
                <w:vertAlign w:val="baseline"/>
              </w:rPr>
            </w:pPr>
          </w:p>
        </w:tc>
        <w:tc>
          <w:tcPr>
            <w:tcW w:w="825" w:type="dxa"/>
            <w:vAlign w:val="center"/>
          </w:tcPr>
          <w:p w14:paraId="0FCB9963">
            <w:pPr>
              <w:pStyle w:val="10"/>
              <w:jc w:val="center"/>
              <w:rPr>
                <w:rFonts w:hint="eastAsia" w:ascii="宋体" w:hAnsi="宋体"/>
                <w:color w:val="auto"/>
                <w:sz w:val="24"/>
                <w:vertAlign w:val="baseline"/>
              </w:rPr>
            </w:pPr>
          </w:p>
        </w:tc>
        <w:tc>
          <w:tcPr>
            <w:tcW w:w="962" w:type="dxa"/>
            <w:vAlign w:val="center"/>
          </w:tcPr>
          <w:p w14:paraId="20118655">
            <w:pPr>
              <w:pStyle w:val="10"/>
              <w:jc w:val="center"/>
              <w:rPr>
                <w:rFonts w:hint="eastAsia" w:ascii="宋体" w:hAnsi="宋体"/>
                <w:color w:val="auto"/>
                <w:sz w:val="24"/>
                <w:vertAlign w:val="baseline"/>
              </w:rPr>
            </w:pPr>
          </w:p>
        </w:tc>
        <w:tc>
          <w:tcPr>
            <w:tcW w:w="1363" w:type="dxa"/>
            <w:vAlign w:val="center"/>
          </w:tcPr>
          <w:p w14:paraId="70CFD93C">
            <w:pPr>
              <w:pStyle w:val="10"/>
              <w:jc w:val="center"/>
              <w:rPr>
                <w:rFonts w:hint="eastAsia" w:ascii="宋体" w:hAnsi="宋体"/>
                <w:color w:val="auto"/>
                <w:sz w:val="24"/>
                <w:vertAlign w:val="baseline"/>
              </w:rPr>
            </w:pPr>
          </w:p>
        </w:tc>
        <w:tc>
          <w:tcPr>
            <w:tcW w:w="1600" w:type="dxa"/>
            <w:vAlign w:val="center"/>
          </w:tcPr>
          <w:p w14:paraId="243E7ECF">
            <w:pPr>
              <w:pStyle w:val="10"/>
              <w:jc w:val="center"/>
              <w:rPr>
                <w:rFonts w:hint="eastAsia" w:ascii="宋体" w:hAnsi="宋体"/>
                <w:color w:val="auto"/>
                <w:sz w:val="24"/>
                <w:vertAlign w:val="baseline"/>
              </w:rPr>
            </w:pPr>
          </w:p>
        </w:tc>
        <w:tc>
          <w:tcPr>
            <w:tcW w:w="1148" w:type="dxa"/>
            <w:vAlign w:val="center"/>
          </w:tcPr>
          <w:p w14:paraId="20D439B6">
            <w:pPr>
              <w:pStyle w:val="10"/>
              <w:jc w:val="center"/>
              <w:rPr>
                <w:rFonts w:hint="eastAsia" w:ascii="宋体" w:hAnsi="宋体"/>
                <w:color w:val="auto"/>
                <w:sz w:val="24"/>
                <w:vertAlign w:val="baseline"/>
              </w:rPr>
            </w:pPr>
          </w:p>
        </w:tc>
      </w:tr>
      <w:tr w14:paraId="0BD57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6D51945D">
            <w:pPr>
              <w:pStyle w:val="10"/>
              <w:ind w:left="0" w:leftChars="0" w:firstLine="0" w:firstLineChars="0"/>
              <w:jc w:val="center"/>
              <w:rPr>
                <w:rFonts w:hint="eastAsia" w:ascii="宋体" w:hAnsi="宋体" w:eastAsia="宋体" w:cs="宋体"/>
                <w:color w:val="auto"/>
                <w:sz w:val="24"/>
                <w:vertAlign w:val="baseline"/>
                <w:lang w:val="en-US" w:eastAsia="zh-CN"/>
              </w:rPr>
            </w:pPr>
            <w:r>
              <w:rPr>
                <w:rFonts w:hint="eastAsia" w:ascii="宋体" w:hAnsi="宋体" w:eastAsia="宋体" w:cs="宋体"/>
                <w:color w:val="auto"/>
                <w:sz w:val="24"/>
                <w:vertAlign w:val="baseline"/>
                <w:lang w:val="en-US" w:eastAsia="zh-CN"/>
              </w:rPr>
              <w:t>…</w:t>
            </w:r>
          </w:p>
        </w:tc>
        <w:tc>
          <w:tcPr>
            <w:tcW w:w="1900" w:type="dxa"/>
            <w:vAlign w:val="center"/>
          </w:tcPr>
          <w:p w14:paraId="640A4AFB">
            <w:pPr>
              <w:pStyle w:val="10"/>
              <w:jc w:val="center"/>
              <w:rPr>
                <w:rFonts w:hint="eastAsia" w:ascii="宋体" w:hAnsi="宋体"/>
                <w:color w:val="auto"/>
                <w:sz w:val="24"/>
                <w:vertAlign w:val="baseline"/>
              </w:rPr>
            </w:pPr>
          </w:p>
        </w:tc>
        <w:tc>
          <w:tcPr>
            <w:tcW w:w="825" w:type="dxa"/>
            <w:vAlign w:val="center"/>
          </w:tcPr>
          <w:p w14:paraId="34BD62DB">
            <w:pPr>
              <w:pStyle w:val="10"/>
              <w:jc w:val="center"/>
              <w:rPr>
                <w:rFonts w:hint="eastAsia" w:ascii="宋体" w:hAnsi="宋体"/>
                <w:color w:val="auto"/>
                <w:sz w:val="24"/>
                <w:vertAlign w:val="baseline"/>
              </w:rPr>
            </w:pPr>
          </w:p>
        </w:tc>
        <w:tc>
          <w:tcPr>
            <w:tcW w:w="962" w:type="dxa"/>
            <w:vAlign w:val="center"/>
          </w:tcPr>
          <w:p w14:paraId="5ABB6803">
            <w:pPr>
              <w:pStyle w:val="10"/>
              <w:jc w:val="center"/>
              <w:rPr>
                <w:rFonts w:hint="eastAsia" w:ascii="宋体" w:hAnsi="宋体"/>
                <w:color w:val="auto"/>
                <w:sz w:val="24"/>
                <w:vertAlign w:val="baseline"/>
              </w:rPr>
            </w:pPr>
          </w:p>
        </w:tc>
        <w:tc>
          <w:tcPr>
            <w:tcW w:w="1363" w:type="dxa"/>
            <w:vAlign w:val="center"/>
          </w:tcPr>
          <w:p w14:paraId="56F09B34">
            <w:pPr>
              <w:pStyle w:val="10"/>
              <w:jc w:val="center"/>
              <w:rPr>
                <w:rFonts w:hint="eastAsia" w:ascii="宋体" w:hAnsi="宋体"/>
                <w:color w:val="auto"/>
                <w:sz w:val="24"/>
                <w:vertAlign w:val="baseline"/>
              </w:rPr>
            </w:pPr>
          </w:p>
        </w:tc>
        <w:tc>
          <w:tcPr>
            <w:tcW w:w="1600" w:type="dxa"/>
            <w:vAlign w:val="center"/>
          </w:tcPr>
          <w:p w14:paraId="056AFFE2">
            <w:pPr>
              <w:pStyle w:val="10"/>
              <w:jc w:val="center"/>
              <w:rPr>
                <w:rFonts w:hint="eastAsia" w:ascii="宋体" w:hAnsi="宋体"/>
                <w:color w:val="auto"/>
                <w:sz w:val="24"/>
                <w:vertAlign w:val="baseline"/>
              </w:rPr>
            </w:pPr>
          </w:p>
        </w:tc>
        <w:tc>
          <w:tcPr>
            <w:tcW w:w="1148" w:type="dxa"/>
            <w:vAlign w:val="center"/>
          </w:tcPr>
          <w:p w14:paraId="3E236FF2">
            <w:pPr>
              <w:pStyle w:val="10"/>
              <w:jc w:val="center"/>
              <w:rPr>
                <w:rFonts w:hint="eastAsia" w:ascii="宋体" w:hAnsi="宋体"/>
                <w:color w:val="auto"/>
                <w:sz w:val="24"/>
                <w:vertAlign w:val="baseline"/>
              </w:rPr>
            </w:pPr>
          </w:p>
        </w:tc>
      </w:tr>
      <w:tr w14:paraId="69A6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24" w:type="dxa"/>
            <w:vAlign w:val="center"/>
          </w:tcPr>
          <w:p w14:paraId="0469C095">
            <w:pPr>
              <w:pStyle w:val="10"/>
              <w:ind w:left="0" w:leftChars="0" w:firstLine="0" w:firstLineChars="0"/>
              <w:jc w:val="center"/>
              <w:rPr>
                <w:rFonts w:hint="default" w:ascii="宋体" w:hAnsi="宋体"/>
                <w:color w:val="auto"/>
                <w:sz w:val="24"/>
                <w:vertAlign w:val="baseline"/>
                <w:lang w:val="en-US" w:eastAsia="zh-CN"/>
              </w:rPr>
            </w:pPr>
          </w:p>
        </w:tc>
        <w:tc>
          <w:tcPr>
            <w:tcW w:w="5050" w:type="dxa"/>
            <w:gridSpan w:val="4"/>
            <w:vAlign w:val="center"/>
          </w:tcPr>
          <w:p w14:paraId="31CE710A">
            <w:pPr>
              <w:pStyle w:val="10"/>
              <w:ind w:left="0" w:leftChars="0" w:firstLine="0" w:firstLineChars="0"/>
              <w:jc w:val="center"/>
              <w:rPr>
                <w:rFonts w:hint="eastAsia" w:ascii="宋体" w:hAnsi="宋体" w:eastAsia="宋体"/>
                <w:color w:val="auto"/>
                <w:sz w:val="24"/>
                <w:vertAlign w:val="baseline"/>
                <w:lang w:val="en-US" w:eastAsia="zh-CN"/>
              </w:rPr>
            </w:pPr>
            <w:r>
              <w:rPr>
                <w:rFonts w:hint="eastAsia" w:ascii="宋体" w:hAnsi="宋体"/>
                <w:color w:val="auto"/>
                <w:sz w:val="24"/>
                <w:vertAlign w:val="baseline"/>
                <w:lang w:val="en-US" w:eastAsia="zh-CN"/>
              </w:rPr>
              <w:t>合计</w:t>
            </w:r>
          </w:p>
        </w:tc>
        <w:tc>
          <w:tcPr>
            <w:tcW w:w="1600" w:type="dxa"/>
            <w:vAlign w:val="center"/>
          </w:tcPr>
          <w:p w14:paraId="373D3377">
            <w:pPr>
              <w:pStyle w:val="10"/>
              <w:jc w:val="center"/>
              <w:rPr>
                <w:rFonts w:hint="eastAsia" w:ascii="宋体" w:hAnsi="宋体"/>
                <w:color w:val="auto"/>
                <w:sz w:val="24"/>
                <w:vertAlign w:val="baseline"/>
              </w:rPr>
            </w:pPr>
          </w:p>
        </w:tc>
        <w:tc>
          <w:tcPr>
            <w:tcW w:w="1148" w:type="dxa"/>
            <w:vAlign w:val="center"/>
          </w:tcPr>
          <w:p w14:paraId="07EE54A7">
            <w:pPr>
              <w:pStyle w:val="10"/>
              <w:jc w:val="center"/>
              <w:rPr>
                <w:rFonts w:hint="eastAsia" w:ascii="宋体" w:hAnsi="宋体"/>
                <w:color w:val="auto"/>
                <w:sz w:val="24"/>
                <w:vertAlign w:val="baseline"/>
              </w:rPr>
            </w:pPr>
          </w:p>
        </w:tc>
      </w:tr>
      <w:tr w14:paraId="46641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1097" w:hRule="atLeast"/>
        </w:trPr>
        <w:tc>
          <w:tcPr>
            <w:tcW w:w="8522" w:type="dxa"/>
            <w:gridSpan w:val="7"/>
          </w:tcPr>
          <w:p w14:paraId="48088D53">
            <w:pPr>
              <w:pStyle w:val="10"/>
              <w:ind w:left="0" w:leftChars="0" w:firstLine="0" w:firstLineChars="0"/>
              <w:rPr>
                <w:rFonts w:hint="eastAsia" w:ascii="宋体" w:hAnsi="宋体"/>
                <w:color w:val="auto"/>
                <w:sz w:val="24"/>
                <w:vertAlign w:val="baseline"/>
                <w:lang w:val="en-US" w:eastAsia="zh-CN"/>
              </w:rPr>
            </w:pPr>
            <w:r>
              <w:rPr>
                <w:rFonts w:hint="eastAsia" w:ascii="宋体" w:hAnsi="宋体"/>
                <w:color w:val="auto"/>
                <w:sz w:val="24"/>
                <w:vertAlign w:val="baseline"/>
                <w:lang w:val="en-US" w:eastAsia="zh-CN"/>
              </w:rPr>
              <w:t>服务地点：</w:t>
            </w:r>
          </w:p>
          <w:p w14:paraId="7E9B0C0F">
            <w:pPr>
              <w:pStyle w:val="10"/>
              <w:ind w:left="0" w:leftChars="0" w:firstLine="0" w:firstLineChars="0"/>
              <w:rPr>
                <w:rFonts w:hint="default" w:ascii="宋体" w:hAnsi="宋体"/>
                <w:color w:val="auto"/>
                <w:sz w:val="24"/>
                <w:vertAlign w:val="baseline"/>
                <w:lang w:val="en-US" w:eastAsia="zh-CN"/>
              </w:rPr>
            </w:pPr>
            <w:r>
              <w:rPr>
                <w:rFonts w:hint="eastAsia" w:ascii="宋体" w:hAnsi="宋体"/>
                <w:color w:val="auto"/>
                <w:sz w:val="24"/>
                <w:vertAlign w:val="baseline"/>
                <w:lang w:val="en-US" w:eastAsia="zh-CN"/>
              </w:rPr>
              <w:t>合同期限：</w:t>
            </w:r>
          </w:p>
        </w:tc>
      </w:tr>
    </w:tbl>
    <w:p w14:paraId="6CFB19DD">
      <w:pPr>
        <w:pStyle w:val="10"/>
        <w:rPr>
          <w:rFonts w:hint="eastAsia" w:ascii="宋体" w:hAnsi="宋体"/>
          <w:color w:val="auto"/>
          <w:sz w:val="24"/>
        </w:rPr>
      </w:pPr>
    </w:p>
    <w:p w14:paraId="77C93CBF">
      <w:pPr>
        <w:spacing w:line="360" w:lineRule="auto"/>
        <w:rPr>
          <w:rFonts w:hint="eastAsia" w:ascii="宋体" w:hAnsi="宋体" w:eastAsia="宋体"/>
          <w:b/>
          <w:color w:val="auto"/>
          <w:sz w:val="24"/>
          <w:lang w:eastAsia="zh-CN"/>
        </w:rPr>
      </w:pPr>
      <w:r>
        <w:rPr>
          <w:rFonts w:hint="eastAsia" w:ascii="宋体" w:hAnsi="宋体"/>
          <w:b/>
          <w:color w:val="auto"/>
          <w:sz w:val="28"/>
          <w:szCs w:val="28"/>
          <w:lang w:val="en-US" w:eastAsia="zh-CN"/>
        </w:rPr>
        <w:t>二</w:t>
      </w:r>
      <w:r>
        <w:rPr>
          <w:rFonts w:hint="eastAsia" w:ascii="宋体" w:hAnsi="宋体"/>
          <w:b/>
          <w:color w:val="auto"/>
          <w:sz w:val="28"/>
          <w:szCs w:val="28"/>
        </w:rPr>
        <w:t>、服务</w:t>
      </w:r>
      <w:r>
        <w:rPr>
          <w:rFonts w:hint="eastAsia" w:ascii="宋体" w:hAnsi="宋体"/>
          <w:b/>
          <w:color w:val="auto"/>
          <w:sz w:val="28"/>
          <w:szCs w:val="28"/>
          <w:lang w:val="en-US" w:eastAsia="zh-CN"/>
        </w:rPr>
        <w:t>内容</w:t>
      </w:r>
    </w:p>
    <w:p w14:paraId="3DFAA304">
      <w:pPr>
        <w:snapToGrid w:val="0"/>
        <w:spacing w:before="19" w:line="360" w:lineRule="auto"/>
        <w:ind w:firstLine="600"/>
        <w:rPr>
          <w:rFonts w:hint="eastAsia" w:ascii="宋体" w:hAnsi="宋体" w:eastAsia="宋体" w:cs="Times New Roman"/>
          <w:color w:val="auto"/>
          <w:sz w:val="24"/>
          <w:lang w:eastAsia="zh-CN"/>
        </w:rPr>
      </w:pP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一</w:t>
      </w:r>
      <w:r>
        <w:rPr>
          <w:rFonts w:hint="eastAsia" w:ascii="宋体" w:hAnsi="宋体" w:eastAsia="宋体" w:cs="Times New Roman"/>
          <w:color w:val="auto"/>
          <w:sz w:val="24"/>
          <w:lang w:eastAsia="zh-CN"/>
        </w:rPr>
        <w:t>）项目名称：2025年三亚市吉阳区青少年社会服务项目</w:t>
      </w:r>
    </w:p>
    <w:p w14:paraId="324618AA">
      <w:pPr>
        <w:snapToGrid w:val="0"/>
        <w:spacing w:before="19" w:line="360" w:lineRule="auto"/>
        <w:ind w:firstLine="600"/>
        <w:rPr>
          <w:rFonts w:hint="eastAsia" w:ascii="宋体" w:hAnsi="宋体" w:eastAsia="宋体" w:cs="Times New Roman"/>
          <w:color w:val="auto"/>
          <w:sz w:val="24"/>
          <w:lang w:eastAsia="zh-CN"/>
        </w:rPr>
      </w:pP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二</w:t>
      </w:r>
      <w:r>
        <w:rPr>
          <w:rFonts w:hint="eastAsia" w:ascii="宋体" w:hAnsi="宋体" w:eastAsia="宋体" w:cs="Times New Roman"/>
          <w:color w:val="auto"/>
          <w:sz w:val="24"/>
          <w:lang w:eastAsia="zh-CN"/>
        </w:rPr>
        <w:t>）服务地点及对象：三亚市吉阳区41个村社区，惠及对象为吉阳区青少年。</w:t>
      </w:r>
    </w:p>
    <w:p w14:paraId="504BB287">
      <w:pPr>
        <w:snapToGrid w:val="0"/>
        <w:spacing w:before="19" w:line="360" w:lineRule="auto"/>
        <w:ind w:firstLine="600"/>
        <w:rPr>
          <w:rFonts w:hint="eastAsia" w:ascii="宋体" w:hAnsi="宋体" w:eastAsia="宋体" w:cs="Times New Roman"/>
          <w:color w:val="auto"/>
          <w:sz w:val="24"/>
          <w:lang w:eastAsia="zh-CN"/>
        </w:rPr>
      </w:pP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三</w:t>
      </w:r>
      <w:r>
        <w:rPr>
          <w:rFonts w:hint="eastAsia" w:ascii="宋体" w:hAnsi="宋体" w:eastAsia="宋体" w:cs="Times New Roman"/>
          <w:color w:val="auto"/>
          <w:sz w:val="24"/>
          <w:lang w:eastAsia="zh-CN"/>
        </w:rPr>
        <w:t>）项目拟配备人员</w:t>
      </w:r>
    </w:p>
    <w:p w14:paraId="4D3C3736">
      <w:pPr>
        <w:pStyle w:val="10"/>
        <w:rPr>
          <w:rFonts w:hint="eastAsia" w:ascii="宋体" w:hAnsi="宋体" w:eastAsia="宋体" w:cs="Times New Roman"/>
          <w:color w:val="auto"/>
          <w:sz w:val="24"/>
          <w:lang w:eastAsia="zh-CN"/>
        </w:rPr>
      </w:pPr>
      <w:r>
        <w:rPr>
          <w:rFonts w:hint="eastAsia" w:ascii="宋体" w:hAnsi="宋体" w:eastAsia="宋体" w:cs="Times New Roman"/>
          <w:color w:val="auto"/>
          <w:sz w:val="24"/>
          <w:lang w:eastAsia="zh-CN"/>
        </w:rPr>
        <w:t>以购买服务的方式，配备</w:t>
      </w:r>
      <w:r>
        <w:rPr>
          <w:rFonts w:hint="eastAsia" w:ascii="宋体" w:hAnsi="宋体" w:eastAsia="宋体" w:cs="Times New Roman"/>
          <w:color w:val="auto"/>
          <w:sz w:val="24"/>
          <w:u w:val="single"/>
          <w:lang w:val="en-US" w:eastAsia="zh-CN"/>
        </w:rPr>
        <w:t xml:space="preserve">     </w:t>
      </w:r>
      <w:r>
        <w:rPr>
          <w:rFonts w:hint="eastAsia" w:ascii="宋体" w:hAnsi="宋体" w:eastAsia="宋体" w:cs="Times New Roman"/>
          <w:color w:val="auto"/>
          <w:sz w:val="24"/>
          <w:lang w:eastAsia="zh-CN"/>
        </w:rPr>
        <w:t>名青少年事务社工分别服务吉阳区41个村社区，同时配备1名项目主任、1名督导，负责整个项目的实施督导，确保项目保质保量完成</w:t>
      </w:r>
    </w:p>
    <w:p w14:paraId="14B06501">
      <w:pPr>
        <w:snapToGrid w:val="0"/>
        <w:spacing w:before="19" w:line="360" w:lineRule="auto"/>
        <w:ind w:firstLine="600"/>
        <w:rPr>
          <w:rFonts w:hint="eastAsia" w:ascii="宋体" w:hAnsi="宋体" w:eastAsia="宋体" w:cs="Times New Roman"/>
          <w:color w:val="auto"/>
          <w:sz w:val="24"/>
          <w:lang w:eastAsia="zh-CN"/>
        </w:rPr>
      </w:pP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四</w:t>
      </w:r>
      <w:r>
        <w:rPr>
          <w:rFonts w:hint="eastAsia" w:ascii="宋体" w:hAnsi="宋体" w:eastAsia="宋体" w:cs="Times New Roman"/>
          <w:color w:val="auto"/>
          <w:sz w:val="24"/>
          <w:lang w:eastAsia="zh-CN"/>
        </w:rPr>
        <w:t>）服务目标</w:t>
      </w:r>
    </w:p>
    <w:p w14:paraId="32E174EF">
      <w:pPr>
        <w:snapToGrid w:val="0"/>
        <w:spacing w:before="19" w:line="360" w:lineRule="auto"/>
        <w:ind w:firstLine="600"/>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根据</w:t>
      </w:r>
      <w:r>
        <w:rPr>
          <w:rFonts w:hint="eastAsia" w:ascii="宋体" w:hAnsi="宋体" w:eastAsia="宋体" w:cs="Times New Roman"/>
          <w:color w:val="auto"/>
          <w:sz w:val="24"/>
        </w:rPr>
        <w:t>《共青团海南省委员会改革方案》</w:t>
      </w:r>
      <w:r>
        <w:rPr>
          <w:rFonts w:hint="eastAsia" w:ascii="宋体" w:hAnsi="宋体" w:eastAsia="宋体" w:cs="Times New Roman"/>
          <w:color w:val="auto"/>
          <w:sz w:val="24"/>
          <w:lang w:eastAsia="zh-CN"/>
        </w:rPr>
        <w:t>及《共青团三亚市吉阳区委员会改革实施方案》和《三亚市吉阳区推进县域共青团基层组织改革试点工作实施方案的通知》等</w:t>
      </w:r>
      <w:r>
        <w:rPr>
          <w:rFonts w:hint="eastAsia" w:ascii="宋体" w:hAnsi="宋体" w:eastAsia="宋体" w:cs="Times New Roman"/>
          <w:color w:val="auto"/>
          <w:sz w:val="24"/>
          <w:lang w:val="en-US" w:eastAsia="zh-CN"/>
        </w:rPr>
        <w:t>要求，为贯彻落实有关购买青少年事务社会工作服务的指导意见，建立完善“团干部+社工”的工作机制，有力增强基层团的工作力量。</w:t>
      </w:r>
      <w:r>
        <w:rPr>
          <w:rFonts w:hint="eastAsia" w:ascii="宋体" w:hAnsi="宋体" w:eastAsia="宋体" w:cs="Times New Roman"/>
          <w:color w:val="auto"/>
          <w:sz w:val="24"/>
        </w:rPr>
        <w:t>以</w:t>
      </w:r>
      <w:r>
        <w:rPr>
          <w:rFonts w:hint="eastAsia" w:ascii="宋体" w:hAnsi="宋体" w:eastAsia="宋体" w:cs="Times New Roman"/>
          <w:color w:val="auto"/>
          <w:sz w:val="24"/>
          <w:lang w:eastAsia="zh-CN"/>
        </w:rPr>
        <w:t>三亚市吉阳区的基层大团委</w:t>
      </w:r>
      <w:r>
        <w:rPr>
          <w:rFonts w:hint="eastAsia" w:ascii="宋体" w:hAnsi="宋体" w:eastAsia="宋体" w:cs="Times New Roman"/>
          <w:color w:val="auto"/>
          <w:sz w:val="24"/>
        </w:rPr>
        <w:t>为依托，</w:t>
      </w:r>
      <w:r>
        <w:rPr>
          <w:rFonts w:hint="eastAsia" w:ascii="宋体" w:hAnsi="宋体" w:eastAsia="宋体" w:cs="Times New Roman"/>
          <w:color w:val="auto"/>
          <w:sz w:val="24"/>
          <w:lang w:val="en-US" w:eastAsia="zh-CN"/>
        </w:rPr>
        <w:t>通过一系列专业服务，进一步强化青少年思想引导、身心健康、社会参与融入、权益维护和社会保障、违法犯罪预防等方面的工作，</w:t>
      </w:r>
      <w:r>
        <w:rPr>
          <w:rFonts w:hint="eastAsia" w:ascii="宋体" w:hAnsi="宋体" w:eastAsia="宋体" w:cs="Times New Roman"/>
          <w:color w:val="auto"/>
          <w:sz w:val="24"/>
        </w:rPr>
        <w:t>有效满足青少年的个性化社会服务需求，同时</w:t>
      </w:r>
      <w:r>
        <w:rPr>
          <w:rFonts w:hint="eastAsia" w:ascii="宋体" w:hAnsi="宋体" w:eastAsia="宋体" w:cs="Times New Roman"/>
          <w:color w:val="auto"/>
          <w:sz w:val="24"/>
          <w:lang w:val="en-US" w:eastAsia="zh-CN"/>
        </w:rPr>
        <w:t>重点打造具</w:t>
      </w:r>
      <w:r>
        <w:rPr>
          <w:rFonts w:hint="eastAsia" w:ascii="宋体" w:hAnsi="宋体" w:eastAsia="宋体" w:cs="Times New Roman"/>
          <w:color w:val="auto"/>
          <w:sz w:val="24"/>
        </w:rPr>
        <w:t>有影响力、社会认同度高</w:t>
      </w:r>
      <w:r>
        <w:rPr>
          <w:rFonts w:hint="eastAsia" w:ascii="宋体" w:hAnsi="宋体" w:eastAsia="宋体" w:cs="Times New Roman"/>
          <w:color w:val="auto"/>
          <w:sz w:val="24"/>
          <w:lang w:val="en-US" w:eastAsia="zh-CN"/>
        </w:rPr>
        <w:t>的</w:t>
      </w:r>
      <w:r>
        <w:rPr>
          <w:rFonts w:hint="eastAsia" w:ascii="宋体" w:hAnsi="宋体" w:eastAsia="宋体" w:cs="Times New Roman"/>
          <w:color w:val="auto"/>
          <w:sz w:val="24"/>
        </w:rPr>
        <w:t>示范</w:t>
      </w:r>
      <w:r>
        <w:rPr>
          <w:rFonts w:hint="eastAsia" w:ascii="宋体" w:hAnsi="宋体" w:eastAsia="宋体" w:cs="Times New Roman"/>
          <w:color w:val="auto"/>
          <w:sz w:val="24"/>
          <w:lang w:val="en-US" w:eastAsia="zh-CN"/>
        </w:rPr>
        <w:t>点项目，推动吉阳区青少年服务事业的稳步发展</w:t>
      </w:r>
      <w:r>
        <w:rPr>
          <w:rFonts w:hint="eastAsia" w:ascii="宋体" w:hAnsi="宋体" w:eastAsia="宋体" w:cs="Times New Roman"/>
          <w:color w:val="auto"/>
          <w:sz w:val="24"/>
        </w:rPr>
        <w:t>。</w:t>
      </w:r>
    </w:p>
    <w:p w14:paraId="324F0474">
      <w:pPr>
        <w:snapToGrid w:val="0"/>
        <w:spacing w:before="19" w:line="360" w:lineRule="auto"/>
        <w:ind w:firstLine="600"/>
        <w:rPr>
          <w:rFonts w:hint="eastAsia" w:ascii="宋体" w:hAnsi="宋体" w:eastAsia="宋体" w:cs="Times New Roman"/>
          <w:color w:val="auto"/>
          <w:sz w:val="24"/>
        </w:rPr>
      </w:pP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五</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服务内容</w:t>
      </w:r>
    </w:p>
    <w:p w14:paraId="4098534C">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1.助推乡村振兴服务</w:t>
      </w:r>
    </w:p>
    <w:p w14:paraId="27A77C44">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团建+生态”，打好乡村振兴“绿色牌”。利用乡村振兴基地，组织寓教于乐的研学活动，增强青少年的自理能力、创新精神和实践能力，实现团的组织网络、工作力量、服务项目在青少年身边有形化、日常化。</w:t>
      </w:r>
    </w:p>
    <w:p w14:paraId="2ADB7E86">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（2）“团建+扶贫”。积极整合社会资源，实施公益帮扶，不断提升关爱帮扶困难青少年、贫困户等群体服务力。</w:t>
      </w:r>
    </w:p>
    <w:p w14:paraId="748DD7C5">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2.党建带团建，党团共建服务</w:t>
      </w:r>
    </w:p>
    <w:p w14:paraId="49C8CEB5">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rPr>
        <w:t>强化青少年</w:t>
      </w:r>
      <w:r>
        <w:rPr>
          <w:rFonts w:hint="eastAsia" w:ascii="宋体" w:hAnsi="宋体" w:eastAsia="宋体" w:cs="Times New Roman"/>
          <w:color w:val="auto"/>
          <w:sz w:val="24"/>
          <w:lang w:eastAsia="zh-CN"/>
        </w:rPr>
        <w:t>的</w:t>
      </w:r>
      <w:r>
        <w:rPr>
          <w:rFonts w:hint="eastAsia" w:ascii="宋体" w:hAnsi="宋体" w:eastAsia="宋体" w:cs="Times New Roman"/>
          <w:color w:val="auto"/>
          <w:sz w:val="24"/>
        </w:rPr>
        <w:t>思想引领</w:t>
      </w:r>
      <w:r>
        <w:rPr>
          <w:rFonts w:hint="eastAsia" w:ascii="宋体" w:hAnsi="宋体" w:eastAsia="宋体" w:cs="Times New Roman"/>
          <w:color w:val="auto"/>
          <w:sz w:val="24"/>
          <w:lang w:eastAsia="zh-CN"/>
        </w:rPr>
        <w:t>工作</w:t>
      </w:r>
      <w:r>
        <w:rPr>
          <w:rFonts w:hint="eastAsia" w:ascii="宋体" w:hAnsi="宋体" w:eastAsia="宋体" w:cs="Times New Roman"/>
          <w:color w:val="auto"/>
          <w:sz w:val="24"/>
        </w:rPr>
        <w:t>，</w:t>
      </w:r>
      <w:r>
        <w:rPr>
          <w:rFonts w:hint="eastAsia" w:ascii="宋体" w:hAnsi="宋体" w:eastAsia="宋体" w:cs="Times New Roman"/>
          <w:color w:val="auto"/>
          <w:sz w:val="24"/>
          <w:lang w:eastAsia="zh-CN"/>
        </w:rPr>
        <w:t>在学校、社区等新兴青年聚集地广泛开展红色主题教育活动，</w:t>
      </w:r>
      <w:r>
        <w:rPr>
          <w:rFonts w:hint="eastAsia" w:ascii="宋体" w:hAnsi="宋体" w:eastAsia="宋体" w:cs="Times New Roman"/>
          <w:color w:val="auto"/>
          <w:sz w:val="24"/>
        </w:rPr>
        <w:t>深入推进党史</w:t>
      </w: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团史</w:t>
      </w:r>
      <w:r>
        <w:rPr>
          <w:rFonts w:hint="eastAsia" w:ascii="宋体" w:hAnsi="宋体" w:eastAsia="宋体" w:cs="Times New Roman"/>
          <w:color w:val="auto"/>
          <w:sz w:val="24"/>
        </w:rPr>
        <w:t>学习教育，以青春之名，传递“精神火炬”。</w:t>
      </w:r>
      <w:r>
        <w:rPr>
          <w:rFonts w:hint="eastAsia" w:ascii="宋体" w:hAnsi="宋体" w:eastAsia="宋体" w:cs="Times New Roman"/>
          <w:color w:val="auto"/>
          <w:sz w:val="24"/>
          <w:lang w:val="en-US" w:eastAsia="zh-CN"/>
        </w:rPr>
        <w:t>广泛开展生动活泼党史、团史宣传教育、爱国主义教育，组织生活和实践活动，</w:t>
      </w:r>
      <w:r>
        <w:rPr>
          <w:rFonts w:hint="eastAsia" w:ascii="宋体" w:hAnsi="宋体" w:eastAsia="宋体" w:cs="Times New Roman"/>
          <w:color w:val="auto"/>
          <w:sz w:val="24"/>
        </w:rPr>
        <w:t>引导</w:t>
      </w:r>
      <w:r>
        <w:rPr>
          <w:rFonts w:hint="eastAsia" w:ascii="宋体" w:hAnsi="宋体" w:eastAsia="宋体" w:cs="Times New Roman"/>
          <w:color w:val="auto"/>
          <w:sz w:val="24"/>
          <w:lang w:eastAsia="zh-CN"/>
        </w:rPr>
        <w:t>广大青少年对标榜样，学习先进、跟党奋斗，充分营造全社会崇尚学习的浓厚氛围。</w:t>
      </w:r>
      <w:r>
        <w:rPr>
          <w:rFonts w:hint="eastAsia" w:ascii="宋体" w:hAnsi="宋体" w:eastAsia="宋体" w:cs="Times New Roman"/>
          <w:color w:val="auto"/>
          <w:sz w:val="24"/>
          <w:lang w:val="en-US" w:eastAsia="zh-CN"/>
        </w:rPr>
        <w:t>包括组织团员青年参加网上“青年大学习”，深入学习习近平新时代中国特色社会主义思想，</w:t>
      </w:r>
      <w:r>
        <w:rPr>
          <w:rFonts w:hint="eastAsia" w:ascii="宋体" w:hAnsi="宋体" w:eastAsia="宋体" w:cs="Times New Roman"/>
          <w:color w:val="auto"/>
          <w:sz w:val="24"/>
        </w:rPr>
        <w:t>坚决做到党有号召，团有行动，</w:t>
      </w:r>
      <w:r>
        <w:rPr>
          <w:rFonts w:hint="eastAsia" w:ascii="宋体" w:hAnsi="宋体" w:eastAsia="宋体" w:cs="Times New Roman"/>
          <w:color w:val="auto"/>
          <w:sz w:val="24"/>
          <w:lang w:val="en-US" w:eastAsia="zh-CN"/>
        </w:rPr>
        <w:t>激发青少年爱国情怀、树立民族气节，</w:t>
      </w:r>
      <w:r>
        <w:rPr>
          <w:rFonts w:hint="eastAsia" w:ascii="宋体" w:hAnsi="宋体" w:eastAsia="宋体" w:cs="Times New Roman"/>
          <w:color w:val="auto"/>
          <w:sz w:val="24"/>
        </w:rPr>
        <w:t>时刻彰显青年风采</w:t>
      </w:r>
      <w:r>
        <w:rPr>
          <w:rFonts w:hint="eastAsia" w:ascii="宋体" w:hAnsi="宋体" w:eastAsia="宋体" w:cs="Times New Roman"/>
          <w:color w:val="auto"/>
          <w:sz w:val="24"/>
          <w:lang w:eastAsia="zh-CN"/>
        </w:rPr>
        <w:t>。</w:t>
      </w:r>
    </w:p>
    <w:p w14:paraId="6C6A1071">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3.“团委+社区+社会组织+社工+志愿者”五社联动社区志愿服务</w:t>
      </w:r>
    </w:p>
    <w:p w14:paraId="6061783E">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进一步弘扬“奉献、友爱、互助、进步”的志愿精神，组织动员青年志愿者开展志愿服务，充分利用共青团“青年之家”、青少年活动阵地参与社区志愿服务，聚焦扶贫济困、扶老救孤、微心愿等，打造常态化志愿服务。</w:t>
      </w:r>
    </w:p>
    <w:p w14:paraId="78A1A5AF">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4.团建引领校园，护航青少年服务</w:t>
      </w:r>
    </w:p>
    <w:p w14:paraId="2EA551A3">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（1）针对校园青少年开展安全教育，增强青少年安全意识，提高自护能力，护航青少年成长。</w:t>
      </w:r>
    </w:p>
    <w:p w14:paraId="373770AA">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（2）开展青少年犯罪预防宣传等工作，引导广大青少年树立正确的人生观、价值观、远离违法犯罪，提升青少年法治意识和法治观念，做到知法懂法守法。</w:t>
      </w:r>
    </w:p>
    <w:p w14:paraId="023992BB">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5.关爱农村青少年服务</w:t>
      </w:r>
    </w:p>
    <w:p w14:paraId="5E364A5D">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进一步加强农村团的基层组织建设，不断提高团的吸引力和凝聚力，扩大团的工作有效覆盖，开展基础团组织活动，深入推进农村区域化团建工作，进一步夯实农村共青团的组织基础，扩大有效覆盖。</w:t>
      </w:r>
    </w:p>
    <w:p w14:paraId="5E2A5A54">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（1）主动了解农村青少年所需所盼，整合社会资源，凝聚社会力量，帮助贫困青少年及农村留守儿童实现愿望、放飞梦想，让更多的青少年感受爱、懂得爱、传承爱，树立自强自立的生活态度。</w:t>
      </w:r>
    </w:p>
    <w:p w14:paraId="00E8876E">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（2）开展农村返乡大学生座谈会、四点半课堂、传统节日主题团日活动，筑牢团组织基础，增强团组织活力。</w:t>
      </w:r>
    </w:p>
    <w:p w14:paraId="791C2144">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6.社区参与服务</w:t>
      </w:r>
    </w:p>
    <w:p w14:paraId="28D0D461">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（1）结合青年需求、区域实际，联系区域内社会单位、有效聚拢青年社会组织，推动“青年之家”作为区域化团建的组织平台。</w:t>
      </w:r>
    </w:p>
    <w:p w14:paraId="412D5BDD">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w:t>
      </w:r>
      <w:r>
        <w:rPr>
          <w:rFonts w:hint="eastAsia" w:ascii="宋体" w:hAnsi="宋体" w:eastAsia="宋体" w:cs="Times New Roman"/>
          <w:color w:val="auto"/>
          <w:sz w:val="24"/>
        </w:rPr>
        <w:t>落实“我为群众办实事”</w:t>
      </w:r>
      <w:r>
        <w:rPr>
          <w:rFonts w:hint="eastAsia" w:ascii="宋体" w:hAnsi="宋体" w:eastAsia="宋体" w:cs="Times New Roman"/>
          <w:color w:val="auto"/>
          <w:sz w:val="24"/>
          <w:lang w:eastAsia="zh-CN"/>
        </w:rPr>
        <w:t>“</w:t>
      </w:r>
      <w:r>
        <w:rPr>
          <w:rFonts w:hint="eastAsia" w:ascii="宋体" w:hAnsi="宋体" w:eastAsia="宋体" w:cs="Times New Roman"/>
          <w:color w:val="auto"/>
          <w:sz w:val="24"/>
          <w:lang w:val="en-US" w:eastAsia="zh-CN"/>
        </w:rPr>
        <w:t>我为青年</w:t>
      </w:r>
      <w:r>
        <w:rPr>
          <w:rFonts w:hint="eastAsia" w:ascii="宋体" w:hAnsi="宋体" w:eastAsia="宋体" w:cs="Times New Roman"/>
          <w:color w:val="auto"/>
          <w:sz w:val="24"/>
        </w:rPr>
        <w:t>办实事</w:t>
      </w:r>
      <w:r>
        <w:rPr>
          <w:rFonts w:hint="eastAsia" w:ascii="宋体" w:hAnsi="宋体" w:eastAsia="宋体" w:cs="Times New Roman"/>
          <w:color w:val="auto"/>
          <w:sz w:val="24"/>
          <w:lang w:eastAsia="zh-CN"/>
        </w:rPr>
        <w:t>”等</w:t>
      </w:r>
      <w:r>
        <w:rPr>
          <w:rFonts w:hint="eastAsia" w:ascii="宋体" w:hAnsi="宋体" w:eastAsia="宋体" w:cs="Times New Roman"/>
          <w:color w:val="auto"/>
          <w:sz w:val="24"/>
        </w:rPr>
        <w:t>主题实践，</w:t>
      </w:r>
      <w:r>
        <w:rPr>
          <w:rFonts w:hint="eastAsia" w:ascii="宋体" w:hAnsi="宋体" w:eastAsia="宋体" w:cs="Times New Roman"/>
          <w:color w:val="auto"/>
          <w:sz w:val="24"/>
          <w:lang w:val="en-US" w:eastAsia="zh-CN"/>
        </w:rPr>
        <w:t>帮助</w:t>
      </w:r>
      <w:r>
        <w:rPr>
          <w:rFonts w:hint="eastAsia" w:ascii="宋体" w:hAnsi="宋体" w:eastAsia="宋体" w:cs="Times New Roman"/>
          <w:color w:val="auto"/>
          <w:sz w:val="24"/>
        </w:rPr>
        <w:t>青年主动融入“大团建”体系、构建“大平台”格局、建立“大社交”网络，积极为广大青年创造机会</w:t>
      </w:r>
      <w:r>
        <w:rPr>
          <w:rFonts w:hint="eastAsia" w:ascii="宋体" w:hAnsi="宋体" w:eastAsia="宋体" w:cs="Times New Roman"/>
          <w:color w:val="auto"/>
          <w:sz w:val="24"/>
          <w:lang w:eastAsia="zh-CN"/>
        </w:rPr>
        <w:t>，</w:t>
      </w:r>
      <w:r>
        <w:rPr>
          <w:rFonts w:hint="eastAsia" w:ascii="宋体" w:hAnsi="宋体" w:eastAsia="宋体" w:cs="Times New Roman"/>
          <w:color w:val="auto"/>
          <w:sz w:val="24"/>
        </w:rPr>
        <w:t>提供平台，拓展交际圈。</w:t>
      </w:r>
    </w:p>
    <w:p w14:paraId="12C0E947">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7.传统节日文化服务</w:t>
      </w:r>
    </w:p>
    <w:p w14:paraId="222B0593">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结合中华传统节日大力弘扬民族传统文化，丰富广大青少年文化生活，使传统节日焕发新的活力，培养和树立广大青少年对中华优秀传统文化的认同感、自豪感和家国情怀。</w:t>
      </w:r>
    </w:p>
    <w:p w14:paraId="46393319">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8.青少年公益成长服务</w:t>
      </w:r>
    </w:p>
    <w:p w14:paraId="23CEDF28">
      <w:pPr>
        <w:snapToGrid w:val="0"/>
        <w:spacing w:before="19" w:line="360" w:lineRule="auto"/>
        <w:ind w:firstLine="60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组织辖区青少年开展各种教育、康乐及社会体验活动，充实青少年的业余生活，协助青少年建立良好的社会支持系统，锻炼青少年人际交往。促进青少年社会实践能力提升，提升青少年的自信心和自尊心，营造健康、快乐、安全的成长环境。</w:t>
      </w:r>
    </w:p>
    <w:p w14:paraId="32BCCF37">
      <w:pPr>
        <w:snapToGrid w:val="0"/>
        <w:spacing w:before="156" w:beforeLines="50" w:line="360" w:lineRule="auto"/>
        <w:rPr>
          <w:rFonts w:ascii="宋体" w:hAnsi="宋体"/>
          <w:b/>
          <w:color w:val="auto"/>
          <w:sz w:val="28"/>
          <w:szCs w:val="28"/>
        </w:rPr>
      </w:pPr>
      <w:r>
        <w:rPr>
          <w:rFonts w:hint="eastAsia" w:ascii="宋体" w:hAnsi="宋体"/>
          <w:b/>
          <w:color w:val="auto"/>
          <w:sz w:val="28"/>
          <w:szCs w:val="28"/>
          <w:lang w:val="en-US" w:eastAsia="zh-CN"/>
        </w:rPr>
        <w:t>三</w:t>
      </w:r>
      <w:r>
        <w:rPr>
          <w:rFonts w:hint="eastAsia" w:ascii="宋体" w:hAnsi="宋体"/>
          <w:b/>
          <w:color w:val="auto"/>
          <w:sz w:val="28"/>
          <w:szCs w:val="28"/>
        </w:rPr>
        <w:t>、服务要求</w:t>
      </w:r>
    </w:p>
    <w:p w14:paraId="4A668F3C">
      <w:pPr>
        <w:snapToGrid w:val="0"/>
        <w:spacing w:line="500" w:lineRule="exact"/>
        <w:ind w:firstLine="465"/>
        <w:rPr>
          <w:rFonts w:hint="eastAsia" w:ascii="宋体" w:hAnsi="宋体"/>
          <w:color w:val="auto"/>
          <w:sz w:val="24"/>
        </w:rPr>
      </w:pPr>
      <w:r>
        <w:rPr>
          <w:rFonts w:hint="eastAsia" w:ascii="宋体" w:hAnsi="宋体"/>
          <w:color w:val="auto"/>
          <w:sz w:val="24"/>
        </w:rPr>
        <w:t>详见附件一《服务项目质量标准和要求</w:t>
      </w:r>
      <w:r>
        <w:rPr>
          <w:rFonts w:hint="eastAsia" w:ascii="宋体" w:hAnsi="宋体"/>
          <w:color w:val="auto"/>
          <w:sz w:val="24"/>
          <w:lang w:val="en-US" w:eastAsia="zh-CN"/>
        </w:rPr>
        <w:t>及清单</w:t>
      </w:r>
      <w:r>
        <w:rPr>
          <w:rFonts w:hint="eastAsia" w:ascii="宋体" w:hAnsi="宋体"/>
          <w:color w:val="auto"/>
          <w:sz w:val="24"/>
        </w:rPr>
        <w:t>》。</w:t>
      </w:r>
    </w:p>
    <w:p w14:paraId="599EE0A4">
      <w:pPr>
        <w:snapToGrid w:val="0"/>
        <w:spacing w:before="156" w:beforeLines="50" w:line="360" w:lineRule="auto"/>
        <w:rPr>
          <w:rFonts w:hint="default" w:ascii="宋体" w:hAnsi="宋体" w:eastAsia="宋体" w:cs="Times New Roman"/>
          <w:b/>
          <w:color w:val="auto"/>
          <w:sz w:val="28"/>
          <w:szCs w:val="28"/>
          <w:lang w:val="en-US" w:eastAsia="zh-CN"/>
        </w:rPr>
      </w:pPr>
      <w:r>
        <w:rPr>
          <w:rFonts w:hint="eastAsia" w:ascii="宋体" w:hAnsi="宋体" w:eastAsia="宋体" w:cs="Times New Roman"/>
          <w:b/>
          <w:color w:val="auto"/>
          <w:sz w:val="28"/>
          <w:szCs w:val="28"/>
          <w:lang w:val="en-US" w:eastAsia="zh-CN"/>
        </w:rPr>
        <w:t>四、资金支付</w:t>
      </w:r>
    </w:p>
    <w:p w14:paraId="3CA4609D">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（一）资金结算方式</w:t>
      </w:r>
    </w:p>
    <w:p w14:paraId="32B6AB5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1.付款方式</w:t>
      </w:r>
    </w:p>
    <w:p w14:paraId="053A8F4E">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根据项目计划进度安排，分三期支付。</w:t>
      </w:r>
    </w:p>
    <w:p w14:paraId="01A3571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首次付款：合同签订且乙方开始履行义务后30个工作日内，甲方支付协议总金额的60%；</w:t>
      </w:r>
    </w:p>
    <w:p w14:paraId="535A5013">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中期付款：协议履行 6 个月后，由甲方指定第三方评估机构进行中期评估，中期评估结果为中等（含中等）及以上的”的，甲方在评估报告出具后30个工作日内，支付合同总价款的20%。如评估结果为“合格（含合格）及以下的”，甲方要求乙方整改，整改期限不得超过一个月；如整改后还未到达标准的，甲乙双方进行实际结算，乙方要将甲方已经支付费用与实际发生费用的差额退回甲方，合同终止；</w:t>
      </w:r>
    </w:p>
    <w:p w14:paraId="4A52580C">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末期付款：乙方完成项目后，甲方指定第三方评估机构进行期末评估，期末评估结果为“中等（含中等）及以上的”的，甲方在评估报告出具后15个工作日内，支付余下协议总金额的20%。如期末评估结果为“合格（含合格）及以下的”，甲方要求乙方整改，整改期限不得超过两个月；如整改后还不合格的，协议终止，尾款不予结算。同时，乙方要将甲方已经支付费用与实际发生费用的差额退回甲方。</w:t>
      </w:r>
    </w:p>
    <w:p w14:paraId="4AEC4F6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2.每次支付前，乙方需要提供符合当期金额的正规发票（含税）以及请款申请，甲方收到相应金额的正式发票（含税）后在约定的时间内将相应款项转入乙方指定账户。</w:t>
      </w:r>
    </w:p>
    <w:p w14:paraId="049142AE">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（二）评估方法及标准</w:t>
      </w:r>
      <w:bookmarkStart w:id="0" w:name="_GoBack"/>
      <w:bookmarkEnd w:id="0"/>
    </w:p>
    <w:p w14:paraId="54B8D214">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评估方法：甲方将指派第三方评估机构，参照《三亚市政府购买社会工作服务项目效果中期评估指导标准》和《三亚市政府购买社会工作服务项目效果期末评估指导标准》以及合同服务项目质量标准和要求，逐项进行检查、评分和综合评价，并形成评估报告。</w:t>
      </w:r>
    </w:p>
    <w:p w14:paraId="5370B32C">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2.评估标准：评估结果采用百分制。中期评估中，专业服务、项目管理分值分别占60%、40%；期末评估中，专业服务、项目管理、服务成效分值各占50%、30%、20%。</w:t>
      </w:r>
    </w:p>
    <w:p w14:paraId="6F35D974">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3.评估等次。综合评估结果分5个等次，90分及以上的为优秀，80分及以上、90分以下的为良好，70分及以上、80分以下的为中等，60分及以上、70分以下的为合格，60分以下的为不合格。</w:t>
      </w:r>
    </w:p>
    <w:p w14:paraId="1680CE88">
      <w:pPr>
        <w:snapToGrid w:val="0"/>
        <w:spacing w:line="500" w:lineRule="exact"/>
        <w:ind w:firstLine="465"/>
        <w:rPr>
          <w:rFonts w:hint="eastAsia" w:ascii="仿宋_GB2312" w:hAnsi="仿宋_GB2312" w:eastAsia="仿宋_GB2312" w:cs="仿宋_GB2312"/>
          <w:kern w:val="2"/>
          <w:sz w:val="32"/>
          <w:szCs w:val="32"/>
        </w:rPr>
      </w:pPr>
      <w:r>
        <w:rPr>
          <w:rFonts w:hint="eastAsia" w:ascii="宋体" w:hAnsi="宋体" w:eastAsia="宋体" w:cs="Times New Roman"/>
          <w:color w:val="auto"/>
          <w:sz w:val="24"/>
          <w:lang w:val="en-US" w:eastAsia="zh-CN"/>
        </w:rPr>
        <w:t>4.奖惩。期末评估结果为优秀和良好的，甲方在选择承接主体时，可在同等条件下给予乙方优先资格；评估为合格的，责令其限期提出整改方案并进行整改；评估为不合格的，采取本合同第四条中约定方式扣减经费；由于任务未完成导致不合格的，服务提供机构要继续提供服务直至完成合同所约定全部任务，甲方不再另行支付任何费用。</w:t>
      </w:r>
    </w:p>
    <w:p w14:paraId="4B996F17">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甲方的权利和义务</w:t>
      </w:r>
    </w:p>
    <w:p w14:paraId="7ECC26E2">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(一)甲方的权利</w:t>
      </w:r>
    </w:p>
    <w:p w14:paraId="2724501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1.甲方有权随时向乙方了解项目进度，并要求乙方提供项目相关资料。</w:t>
      </w:r>
    </w:p>
    <w:p w14:paraId="42E8928D">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2.甲方有权对项目资金使用情况进行监督、检查，并要求乙方提供相关资料。</w:t>
      </w:r>
    </w:p>
    <w:p w14:paraId="19F0932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3.根据乙方的需求，甲方可协助乙方解决在工作中遇到的问题与困难，为其提供支持和帮助。</w:t>
      </w:r>
    </w:p>
    <w:p w14:paraId="4E247B9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4.甲方须尊重且不干涉乙方内部对社工运作的管理，使其充分发挥应有的专业作用，防止社工行政化倾向，如因乙方原因给甲方造成损失，甲方有权追究乙方相关责任。</w:t>
      </w:r>
    </w:p>
    <w:p w14:paraId="30E7AF4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5.甲方应当为乙方提供日常工作所需的办公室场所及活动所需的活动场所。</w:t>
      </w:r>
    </w:p>
    <w:p w14:paraId="4BAFC95B">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6.甲方有权要求乙方对其已完成或正在进行的服务内容进行全面或部分修改，乙方应当无条件予以配合。如因此导致乙方无法按照上述服务期限完成服务内容，则甲、乙双方可另行协商约定服务期限。</w:t>
      </w:r>
    </w:p>
    <w:p w14:paraId="4F569F28">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7.甲方有权按照本合同约定或有关法律法规、政府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71101C1C">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8.甲方有权在乙方履行合同过程中出现损害或可能损害公共利益、公共安全情形时终止本合同。</w:t>
      </w:r>
    </w:p>
    <w:p w14:paraId="024AA55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9.甲方有权根据国家政策或法律法规的变动对服务项目的需求标准和质量要求作出相应变动或者取消项目。</w:t>
      </w:r>
    </w:p>
    <w:p w14:paraId="7634123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10.甲方有权将乙方履行合同情况及不符合政府购买服务管理规定情况，向有关部门报告并纳入不良信用记录、年检(报)、评估、执法等监管体系中。</w:t>
      </w:r>
    </w:p>
    <w:p w14:paraId="758E005E">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(二)甲方的义务</w:t>
      </w:r>
    </w:p>
    <w:p w14:paraId="0223B8A0">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1.甲方应及时向乙方提供与履行本合同相关的所有必须的文件、资料。</w:t>
      </w:r>
    </w:p>
    <w:p w14:paraId="57FAEA28">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2.甲方应为乙方履行本合同过程中与相关政府部门及其他第三方的沟通、协调提供必要的协助。</w:t>
      </w:r>
    </w:p>
    <w:p w14:paraId="0E26488E">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第六条 乙方的权利和义务</w:t>
      </w:r>
    </w:p>
    <w:p w14:paraId="2BC8012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(一)乙方的权利</w:t>
      </w:r>
    </w:p>
    <w:p w14:paraId="372FB8EE">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1.乙方有权在约定时间内获得甲方拨付款项。</w:t>
      </w:r>
    </w:p>
    <w:p w14:paraId="6F7EB18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2.乙方有权在与甲方对活动服务内容协商一致后对活动的内容和活动进度进行调整。</w:t>
      </w:r>
    </w:p>
    <w:p w14:paraId="27869AA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3.乙方有权要求活动工作人员按照活动要求开展工作。</w:t>
      </w:r>
    </w:p>
    <w:p w14:paraId="33BC5BF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有下列情形之一的，乙方有权召回工作人员或解除协议并要求甲方补偿乙方的损失，补偿金额不得超过总服务费用。如果乙方不同意补偿，乙方可向甲方所在地人民法院起诉。(①甲方未按时支付费用的；②甲方对工作人员的要求违反国家法律、法规的)。</w:t>
      </w:r>
    </w:p>
    <w:p w14:paraId="65F51AFC">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(二)乙方的义务</w:t>
      </w:r>
    </w:p>
    <w:p w14:paraId="6F8DF93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1.乙方应配备具有相应资质、特定经验的工作人员负责项目实施，按照本合同约定的标准、要求和时间完成项目。</w:t>
      </w:r>
    </w:p>
    <w:p w14:paraId="4222F493">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2.乙方应全面履行本项目实施过程中的相关安全管理职责，因乙方未尽管理职责发生安全事故的，由乙方承担相应的法律责任。</w:t>
      </w:r>
    </w:p>
    <w:p w14:paraId="729B493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3.乙方承诺根据本合同提供的服务及相关的软件和技术资料，均已取得有关知识产权的权利人的合法授权。如发生涉及到专利权、著作权、商标权等争议，乙方负责处理并承担由此引起的全部法律及经济责任。</w:t>
      </w:r>
    </w:p>
    <w:p w14:paraId="734F216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4.乙方应接受并配合甲方或甲方组织的对本合同履行情况的监督与检查，对于甲方指出的问题，应及时作出合理解释或予以纠。</w:t>
      </w:r>
    </w:p>
    <w:p w14:paraId="05A7736D">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5.乙方应对项目资金单独建账，进行规范的财务管理和会计核算，加强自身监督，专款专用，确保资金规范管理和使用(不得挪作他用)。</w:t>
      </w:r>
    </w:p>
    <w:p w14:paraId="43E0ADE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6.乙方应建立健全财务管理与报告制度，按要求向甲方提供资金的使用情况、项目执行情况、成果总结等材料，并配合甲方及甲方组织的监督检查或绩效评价。</w:t>
      </w:r>
    </w:p>
    <w:p w14:paraId="73895A2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7.乙方应根据甲方要求，无条件接受和配合甲方或甲方委托的第三方评估机构进行的与本合同相关的评估、审计。</w:t>
      </w:r>
    </w:p>
    <w:p w14:paraId="7658798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8.乙方应建立、保存本合同服务项目台账(包括专业服务、项目管理、财务发票、付款凭证以及跟本项目有关的所有文件、图片、影音资料等)，保存期限为本合同履行完毕或终止后15年。经提前通知，甲方有权检查并复制上述台账。</w:t>
      </w:r>
    </w:p>
    <w:p w14:paraId="1021FA7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9.乙方应严格履行合同内容，不能挤占、挪用项目服务资金。</w:t>
      </w:r>
    </w:p>
    <w:p w14:paraId="2CE9550D">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有损于甲方形象的活动，为服务对象提供优质的服务。</w:t>
      </w:r>
    </w:p>
    <w:p w14:paraId="39C0C7E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11.乙方应当建立完善的内部管理规章制度，与社工建立劳动关系，订立和履行劳动合同，支付社工工资、交纳相关的社会保险金等费用，社工工资及安全等存在纠纷问题与甲方无关，乙方承担相应的责任。</w:t>
      </w:r>
    </w:p>
    <w:p w14:paraId="0A0C491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12.乙方日常开展活动时应尊重服务对象的自决权、隐私权、知情权，保护其利益，接纳服务对象，不得变相收取任何费用。</w:t>
      </w:r>
    </w:p>
    <w:p w14:paraId="197F1942">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13.乙方应当依法做好日常工作台账。所开展的活动应当做好纸质、电子版、活动照片、新闻稿等文字档案管理工作，项目所支出的费用应按规定完善财务手续。项目末期评估结束后，项目结束后，乙方应无条件返还甲方向其提供的文件、资料并向甲方移交项目资料，同时乙方应当自留一份完整的项目档案并予以妥善保管。</w:t>
      </w:r>
    </w:p>
    <w:p w14:paraId="4B566645">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第七条 保密条款</w:t>
      </w:r>
    </w:p>
    <w:p w14:paraId="0D1B83DC">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甲乙双方应对本合同的内容、因履行本合同或在本合同存续期间获得的或收到的对方的相关文件、项目信息、财务信息等或其他标明保密的文件或信息的内容(以下简称“保密信息”)保守秘密，未经保密信息披露方事先书面授权，不得向本合同双方之外的任何第三方泄露。</w:t>
      </w:r>
    </w:p>
    <w:p w14:paraId="76626BE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2.甲乙双方可仅为履行本合同之目的复制、使用及向其确有知悉必要的工作人员披露对方提供的保密信息，但同时须指示其工作人员遵守本条款规定的保密及不披露义务。</w:t>
      </w:r>
    </w:p>
    <w:p w14:paraId="367391D7">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3.本协议任意一方因违反保密义务给对方造成损失的，另一方有权解除本协议并要求泄密方承担赔偿责任。</w:t>
      </w:r>
    </w:p>
    <w:p w14:paraId="04B77749">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4.本保密条款在合同有效期内、期满、解除或终止后仍然有效。</w:t>
      </w:r>
    </w:p>
    <w:p w14:paraId="373A4698">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第八条 违约责任</w:t>
      </w:r>
    </w:p>
    <w:p w14:paraId="69E8175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如果乙方出现为了应付评估、考核，存在数据、活动照片、资料和支出等台账造假，则合同立即终止，甲、乙双方按照乙方项目实际支出的90%进行结算，乙方不仅应将甲方已支付费用与乙方实际支出费用的差额退回甲方，而且应当按合同总服务费的10%向甲方支付违约金。</w:t>
      </w:r>
    </w:p>
    <w:p w14:paraId="149086D4">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2.本合同属社会公益范畴，任何一方违反合同约定，守约方有权要求违约方依法赔偿损失，赔偿金额不得超过总服务费用。</w:t>
      </w:r>
    </w:p>
    <w:p w14:paraId="1650BAFE">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3.乙方向甲方提供服务过程中，对甲方提出的整改意见未及时整改，则甲方有权解除本合同，拒绝支付任何款项。</w:t>
      </w:r>
    </w:p>
    <w:p w14:paraId="4E1AE376">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第九条 合同争议的解决方法</w:t>
      </w:r>
    </w:p>
    <w:p w14:paraId="0268F31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本合同发生的争议，由甲、乙双方友好协商解决，协商解决不成的，任何一方有权向甲方所在地人民法院起诉。</w:t>
      </w:r>
    </w:p>
    <w:p w14:paraId="2AD47121">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第十条 不可抗力</w:t>
      </w:r>
    </w:p>
    <w:p w14:paraId="51AB4DA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本合同所称不可抗力，是指其他本合同各方不能预见，而且对其发生和后果不能防止或不能避免且不可克服的客观情况，包括但不限于:战争、严重火灾、洪水、台风、地震、罢工、疫情、国家政策的重大改制、上级管理部门要求以及其他不能预见并且对其发生和后果不能防止或避免的不可抗力等。</w:t>
      </w:r>
    </w:p>
    <w:p w14:paraId="1F6D77D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2.本合同任何一方因不可抗力不能履行或不能完全履行本合同的义务时，应在不可抗力发生之日起30天内通知本合同的其他方，并在不可抗力发生之日起60天内向其他方提供由有关部门出具的不可抗力证明。</w:t>
      </w:r>
    </w:p>
    <w:p w14:paraId="053AB21F">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3.因不可抗力不能履行合同的，根据不可抗力的影响，受影响方部分或全部免除责任，但法律另有规定的除外，延迟履行合同后发生不可抗力的，不能免除责任。</w:t>
      </w:r>
    </w:p>
    <w:p w14:paraId="06299D82">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4.如果因不可抗力的影响致使本合同终止履行90天或以上的，任一方均有权终止本合同，并书面通知对方。</w:t>
      </w:r>
    </w:p>
    <w:p w14:paraId="768E60C7">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第十一条 合同生效</w:t>
      </w:r>
    </w:p>
    <w:p w14:paraId="610D4D0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本合同由甲、乙双方签字盖章后生效。</w:t>
      </w:r>
    </w:p>
    <w:p w14:paraId="17A8CCB1">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第十二条合同的终止</w:t>
      </w:r>
    </w:p>
    <w:p w14:paraId="4147F180">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有下列情形之一的可终止合同:</w:t>
      </w:r>
    </w:p>
    <w:p w14:paraId="14AED164">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(一)本合同期满，甲、乙双方未续签合同的；</w:t>
      </w:r>
    </w:p>
    <w:p w14:paraId="11F04ED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(二)乙方服务能力丧失，致使本合同服务无法正常提供的；</w:t>
      </w:r>
    </w:p>
    <w:p w14:paraId="6196E259">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(三)在履行合同过程中，发现乙方已不符合国办发(2013)96号、三府[2015]100号、三民字(2019)137号规定的承接主体应具备的条件，造成合同无法履行的；</w:t>
      </w:r>
    </w:p>
    <w:p w14:paraId="7D8D40B8">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(四)受国家政策或法律法规变动影响，经甲、乙双方协商终止本合同的。</w:t>
      </w:r>
    </w:p>
    <w:p w14:paraId="6F5D8B28">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第十三条 组成本合同的文件包括</w:t>
      </w:r>
    </w:p>
    <w:p w14:paraId="26CF8E85">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1.合同通用条款和专用条款；</w:t>
      </w:r>
    </w:p>
    <w:p w14:paraId="64BDB9F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2.中标通知书；</w:t>
      </w:r>
    </w:p>
    <w:p w14:paraId="36CAAC76">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3.甲、乙双方商定的其他必要文件:附件一《服务项目质量标准和要求》和附件二《预算明细》。</w:t>
      </w:r>
    </w:p>
    <w:p w14:paraId="28024E7A">
      <w:pPr>
        <w:snapToGrid w:val="0"/>
        <w:spacing w:line="500" w:lineRule="exact"/>
        <w:ind w:firstLine="465"/>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上述合同文件内容互为补充，如有不明确，由甲方负责解释。</w:t>
      </w:r>
    </w:p>
    <w:p w14:paraId="5C8FE506">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第十四条 合同备案</w:t>
      </w:r>
    </w:p>
    <w:p w14:paraId="0B96F8DD">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本合同一式陆份，中文书写。甲方执肆份、乙方执贰份。</w:t>
      </w:r>
    </w:p>
    <w:p w14:paraId="421F45D5">
      <w:pPr>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第十五条 合同转让和分包</w:t>
      </w:r>
    </w:p>
    <w:p w14:paraId="07759610">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乙方不得全部或部分转让合同。除非甲方事先书面同意外，不得分包其应履行的合同义务。</w:t>
      </w:r>
    </w:p>
    <w:p w14:paraId="69208C48">
      <w:pPr>
        <w:pStyle w:val="6"/>
        <w:rPr>
          <w:rFonts w:hint="eastAsia" w:ascii="宋体" w:hAnsi="宋体" w:eastAsia="宋体" w:cs="Times New Roman"/>
          <w:color w:val="auto"/>
          <w:kern w:val="2"/>
          <w:sz w:val="24"/>
          <w:szCs w:val="22"/>
          <w:lang w:val="en-US" w:eastAsia="zh-CN" w:bidi="ar-SA"/>
        </w:rPr>
      </w:pPr>
      <w:r>
        <w:rPr>
          <w:rFonts w:hint="eastAsia" w:ascii="宋体" w:hAnsi="宋体" w:eastAsia="宋体" w:cs="Times New Roman"/>
          <w:color w:val="auto"/>
          <w:kern w:val="2"/>
          <w:sz w:val="24"/>
          <w:szCs w:val="22"/>
          <w:lang w:val="en-US" w:eastAsia="zh-CN" w:bidi="ar-SA"/>
        </w:rPr>
        <w:t>【以下无正文】</w:t>
      </w:r>
    </w:p>
    <w:p w14:paraId="18BC9713">
      <w:pPr>
        <w:pStyle w:val="10"/>
        <w:rPr>
          <w:rFonts w:hint="eastAsia" w:ascii="宋体" w:hAnsi="宋体" w:eastAsia="宋体" w:cs="Times New Roman"/>
          <w:color w:val="auto"/>
          <w:sz w:val="24"/>
          <w:lang w:val="en-US" w:eastAsia="zh-CN"/>
        </w:rPr>
      </w:pPr>
    </w:p>
    <w:p w14:paraId="5BADF2B3">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甲方: </w:t>
      </w:r>
    </w:p>
    <w:p w14:paraId="32C80DAB">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地址: </w:t>
      </w:r>
    </w:p>
    <w:p w14:paraId="30E13846">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法定(授权)代表人：</w:t>
      </w:r>
    </w:p>
    <w:p w14:paraId="2E887486">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签订日期:  年  月  日</w:t>
      </w:r>
    </w:p>
    <w:p w14:paraId="076F0266">
      <w:pPr>
        <w:pStyle w:val="10"/>
        <w:rPr>
          <w:rFonts w:hint="eastAsia" w:ascii="宋体" w:hAnsi="宋体" w:eastAsia="宋体" w:cs="Times New Roman"/>
          <w:color w:val="auto"/>
          <w:sz w:val="24"/>
          <w:lang w:val="en-US" w:eastAsia="zh-CN"/>
        </w:rPr>
      </w:pPr>
    </w:p>
    <w:p w14:paraId="4E36DEEF">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w:t>
      </w:r>
    </w:p>
    <w:p w14:paraId="3960F459">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地址：</w:t>
      </w:r>
    </w:p>
    <w:p w14:paraId="4FAD2834">
      <w:pPr>
        <w:pStyle w:val="10"/>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银行户名：</w:t>
      </w:r>
    </w:p>
    <w:p w14:paraId="25E0EF04">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开户银行:</w:t>
      </w:r>
      <w:r>
        <w:rPr>
          <w:rFonts w:hint="eastAsia" w:ascii="宋体" w:hAnsi="宋体" w:eastAsia="宋体" w:cs="Times New Roman"/>
          <w:color w:val="auto"/>
          <w:sz w:val="24"/>
          <w:lang w:val="en-US" w:eastAsia="zh-CN"/>
        </w:rPr>
        <w:tab/>
      </w:r>
    </w:p>
    <w:p w14:paraId="6DBF4277">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银行账号: </w:t>
      </w:r>
    </w:p>
    <w:p w14:paraId="06FB92E0">
      <w:pPr>
        <w:pStyle w:val="10"/>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签订日期:  年  月  日</w:t>
      </w:r>
    </w:p>
    <w:p w14:paraId="48777252">
      <w:pPr>
        <w:pStyle w:val="10"/>
        <w:rPr>
          <w:rFonts w:hint="eastAsia" w:ascii="宋体" w:hAnsi="宋体" w:eastAsia="宋体" w:cs="Times New Roman"/>
          <w:color w:val="auto"/>
          <w:sz w:val="24"/>
          <w:lang w:val="en-US" w:eastAsia="zh-CN"/>
        </w:rPr>
      </w:pPr>
    </w:p>
    <w:p w14:paraId="5BDD97AE">
      <w:pPr>
        <w:pStyle w:val="10"/>
        <w:rPr>
          <w:rFonts w:hint="eastAsia" w:ascii="宋体" w:hAnsi="宋体" w:eastAsia="宋体" w:cs="Times New Roman"/>
          <w:color w:val="auto"/>
          <w:sz w:val="24"/>
          <w:lang w:val="en-US" w:eastAsia="zh-CN"/>
        </w:rPr>
      </w:pPr>
    </w:p>
    <w:p w14:paraId="1B2D44F7">
      <w:pPr>
        <w:rPr>
          <w:rFonts w:hint="eastAsia" w:ascii="仿宋_GB2312" w:hAnsi="仿宋_GB2312" w:eastAsia="仿宋_GB2312" w:cs="仿宋_GB2312"/>
          <w:color w:val="auto"/>
          <w:kern w:val="2"/>
          <w:sz w:val="32"/>
          <w:szCs w:val="32"/>
          <w:highlight w:val="none"/>
          <w:lang w:val="en-US" w:eastAsia="zh-CN" w:bidi="zh-CN"/>
        </w:rPr>
      </w:pPr>
      <w:r>
        <w:rPr>
          <w:rFonts w:hint="eastAsia" w:ascii="仿宋_GB2312" w:hAnsi="仿宋_GB2312" w:eastAsia="仿宋_GB2312" w:cs="仿宋_GB2312"/>
          <w:color w:val="auto"/>
          <w:kern w:val="2"/>
          <w:sz w:val="32"/>
          <w:szCs w:val="32"/>
          <w:highlight w:val="none"/>
          <w:lang w:val="en-US" w:eastAsia="zh-CN" w:bidi="zh-CN"/>
        </w:rPr>
        <w:br w:type="page"/>
      </w:r>
    </w:p>
    <w:p w14:paraId="53193723">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jc w:val="both"/>
        <w:textAlignment w:val="auto"/>
        <w:rPr>
          <w:rFonts w:hint="eastAsia" w:ascii="仿宋_GB2312" w:hAnsi="仿宋_GB2312" w:eastAsia="仿宋_GB2312" w:cs="仿宋_GB2312"/>
          <w:color w:val="auto"/>
          <w:kern w:val="2"/>
          <w:sz w:val="32"/>
          <w:szCs w:val="32"/>
          <w:highlight w:val="none"/>
          <w:lang w:val="en-US" w:eastAsia="zh-CN" w:bidi="zh-CN"/>
        </w:rPr>
      </w:pPr>
      <w:r>
        <w:rPr>
          <w:rFonts w:hint="eastAsia" w:ascii="仿宋_GB2312" w:hAnsi="仿宋_GB2312" w:eastAsia="仿宋_GB2312" w:cs="仿宋_GB2312"/>
          <w:color w:val="auto"/>
          <w:kern w:val="2"/>
          <w:sz w:val="32"/>
          <w:szCs w:val="32"/>
          <w:highlight w:val="none"/>
          <w:lang w:val="en-US" w:eastAsia="zh-CN" w:bidi="zh-CN"/>
        </w:rPr>
        <w:t>附件一服务项目质量标准和要求及清单：</w:t>
      </w:r>
    </w:p>
    <w:tbl>
      <w:tblPr>
        <w:tblStyle w:val="11"/>
        <w:tblW w:w="90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07"/>
        <w:gridCol w:w="1050"/>
        <w:gridCol w:w="836"/>
        <w:gridCol w:w="855"/>
        <w:gridCol w:w="771"/>
        <w:gridCol w:w="4119"/>
      </w:tblGrid>
      <w:tr w14:paraId="2BFA58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jc w:val="center"/>
        </w:trPr>
        <w:tc>
          <w:tcPr>
            <w:tcW w:w="1407" w:type="dxa"/>
            <w:vAlign w:val="center"/>
          </w:tcPr>
          <w:p w14:paraId="5D109ACA">
            <w:pPr>
              <w:bidi w:val="0"/>
              <w:jc w:val="center"/>
              <w:rPr>
                <w:rFonts w:hint="eastAsia" w:ascii="宋体" w:hAnsi="宋体" w:eastAsia="宋体" w:cs="宋体"/>
                <w:b/>
                <w:bCs/>
                <w:sz w:val="24"/>
                <w:szCs w:val="24"/>
              </w:rPr>
            </w:pPr>
            <w:r>
              <w:rPr>
                <w:rFonts w:hint="eastAsia" w:ascii="宋体" w:hAnsi="宋体" w:eastAsia="宋体" w:cs="宋体"/>
                <w:b/>
                <w:bCs/>
                <w:sz w:val="24"/>
                <w:szCs w:val="24"/>
              </w:rPr>
              <w:t>服务内容</w:t>
            </w:r>
          </w:p>
        </w:tc>
        <w:tc>
          <w:tcPr>
            <w:tcW w:w="1050" w:type="dxa"/>
            <w:vAlign w:val="center"/>
          </w:tcPr>
          <w:p w14:paraId="608D2629">
            <w:pPr>
              <w:bidi w:val="0"/>
              <w:jc w:val="center"/>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分类</w:t>
            </w:r>
          </w:p>
        </w:tc>
        <w:tc>
          <w:tcPr>
            <w:tcW w:w="836" w:type="dxa"/>
            <w:vAlign w:val="center"/>
          </w:tcPr>
          <w:p w14:paraId="20665E0A">
            <w:pPr>
              <w:bidi w:val="0"/>
              <w:jc w:val="center"/>
              <w:rPr>
                <w:rFonts w:hint="eastAsia" w:ascii="宋体" w:hAnsi="宋体" w:eastAsia="宋体" w:cs="宋体"/>
                <w:b/>
                <w:bCs/>
                <w:sz w:val="24"/>
                <w:szCs w:val="24"/>
              </w:rPr>
            </w:pPr>
            <w:r>
              <w:rPr>
                <w:rFonts w:hint="eastAsia" w:ascii="宋体" w:hAnsi="宋体" w:eastAsia="宋体" w:cs="宋体"/>
                <w:b/>
                <w:bCs/>
                <w:sz w:val="24"/>
                <w:szCs w:val="24"/>
              </w:rPr>
              <w:t>名称</w:t>
            </w:r>
          </w:p>
        </w:tc>
        <w:tc>
          <w:tcPr>
            <w:tcW w:w="855" w:type="dxa"/>
            <w:vAlign w:val="center"/>
          </w:tcPr>
          <w:p w14:paraId="308A6B39">
            <w:pPr>
              <w:bidi w:val="0"/>
              <w:jc w:val="center"/>
              <w:rPr>
                <w:rFonts w:hint="eastAsia" w:ascii="宋体" w:hAnsi="宋体" w:eastAsia="宋体" w:cs="宋体"/>
                <w:b/>
                <w:bCs/>
                <w:sz w:val="24"/>
                <w:szCs w:val="24"/>
              </w:rPr>
            </w:pPr>
            <w:r>
              <w:rPr>
                <w:rFonts w:hint="eastAsia" w:ascii="宋体" w:hAnsi="宋体" w:eastAsia="宋体" w:cs="宋体"/>
                <w:b/>
                <w:bCs/>
                <w:sz w:val="24"/>
                <w:szCs w:val="24"/>
              </w:rPr>
              <w:t>数量</w:t>
            </w:r>
          </w:p>
        </w:tc>
        <w:tc>
          <w:tcPr>
            <w:tcW w:w="771" w:type="dxa"/>
            <w:vAlign w:val="center"/>
          </w:tcPr>
          <w:p w14:paraId="7FE1EADF">
            <w:pPr>
              <w:bidi w:val="0"/>
              <w:jc w:val="center"/>
              <w:rPr>
                <w:rFonts w:hint="eastAsia" w:ascii="宋体" w:hAnsi="宋体" w:eastAsia="宋体" w:cs="宋体"/>
                <w:b/>
                <w:bCs/>
                <w:sz w:val="24"/>
                <w:szCs w:val="24"/>
              </w:rPr>
            </w:pPr>
            <w:r>
              <w:rPr>
                <w:rFonts w:hint="eastAsia" w:ascii="宋体" w:hAnsi="宋体" w:eastAsia="宋体" w:cs="宋体"/>
                <w:b/>
                <w:bCs/>
                <w:sz w:val="24"/>
                <w:szCs w:val="24"/>
              </w:rPr>
              <w:t>合计</w:t>
            </w:r>
          </w:p>
        </w:tc>
        <w:tc>
          <w:tcPr>
            <w:tcW w:w="4119" w:type="dxa"/>
            <w:vAlign w:val="center"/>
          </w:tcPr>
          <w:p w14:paraId="4DA4A618">
            <w:pPr>
              <w:bidi w:val="0"/>
              <w:jc w:val="center"/>
              <w:rPr>
                <w:rFonts w:hint="eastAsia" w:ascii="宋体" w:hAnsi="宋体" w:eastAsia="宋体" w:cs="宋体"/>
                <w:b/>
                <w:bCs/>
                <w:sz w:val="24"/>
                <w:szCs w:val="24"/>
              </w:rPr>
            </w:pPr>
            <w:r>
              <w:rPr>
                <w:rFonts w:hint="eastAsia" w:ascii="宋体" w:hAnsi="宋体" w:eastAsia="宋体" w:cs="宋体"/>
                <w:b/>
                <w:bCs/>
                <w:sz w:val="24"/>
                <w:szCs w:val="24"/>
              </w:rPr>
              <w:t>备注</w:t>
            </w:r>
          </w:p>
        </w:tc>
      </w:tr>
      <w:tr w14:paraId="6AEF0B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1407" w:type="dxa"/>
            <w:vAlign w:val="center"/>
          </w:tcPr>
          <w:p w14:paraId="0F73467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助推乡村振兴服务</w:t>
            </w:r>
          </w:p>
        </w:tc>
        <w:tc>
          <w:tcPr>
            <w:tcW w:w="1050" w:type="dxa"/>
            <w:vAlign w:val="center"/>
          </w:tcPr>
          <w:p w14:paraId="656C6A4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乡村</w:t>
            </w:r>
          </w:p>
          <w:p w14:paraId="4E45CCE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振兴</w:t>
            </w:r>
          </w:p>
        </w:tc>
        <w:tc>
          <w:tcPr>
            <w:tcW w:w="836" w:type="dxa"/>
            <w:vAlign w:val="center"/>
          </w:tcPr>
          <w:p w14:paraId="4AE4782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568E1AD9">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不少于20场</w:t>
            </w:r>
          </w:p>
        </w:tc>
        <w:tc>
          <w:tcPr>
            <w:tcW w:w="771" w:type="dxa"/>
            <w:vMerge w:val="restart"/>
            <w:tcBorders>
              <w:top w:val="single" w:color="auto" w:sz="4" w:space="0"/>
            </w:tcBorders>
            <w:vAlign w:val="center"/>
          </w:tcPr>
          <w:p w14:paraId="3C903EC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活动不少于320场，其中大型活动不少于5场。</w:t>
            </w:r>
          </w:p>
        </w:tc>
        <w:tc>
          <w:tcPr>
            <w:tcW w:w="4119" w:type="dxa"/>
            <w:vAlign w:val="center"/>
          </w:tcPr>
          <w:p w14:paraId="1E77C728">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结合乡村振兴开展青少年研学、农村扶贫、公益帮扶等。</w:t>
            </w:r>
          </w:p>
        </w:tc>
      </w:tr>
      <w:tr w14:paraId="080A5D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2" w:hRule="atLeast"/>
          <w:jc w:val="center"/>
        </w:trPr>
        <w:tc>
          <w:tcPr>
            <w:tcW w:w="1407" w:type="dxa"/>
            <w:tcBorders>
              <w:bottom w:val="single" w:color="auto" w:sz="4" w:space="0"/>
            </w:tcBorders>
            <w:vAlign w:val="center"/>
          </w:tcPr>
          <w:p w14:paraId="6669008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党建带团建，党团共建服务</w:t>
            </w:r>
          </w:p>
        </w:tc>
        <w:tc>
          <w:tcPr>
            <w:tcW w:w="1050" w:type="dxa"/>
            <w:tcBorders>
              <w:bottom w:val="single" w:color="auto" w:sz="4" w:space="0"/>
            </w:tcBorders>
            <w:vAlign w:val="center"/>
          </w:tcPr>
          <w:p w14:paraId="7318E6F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党史、团史</w:t>
            </w:r>
          </w:p>
          <w:p w14:paraId="7D47414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教育</w:t>
            </w:r>
          </w:p>
        </w:tc>
        <w:tc>
          <w:tcPr>
            <w:tcW w:w="836" w:type="dxa"/>
            <w:vAlign w:val="center"/>
          </w:tcPr>
          <w:p w14:paraId="6D02B3D9">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3ECD27F3">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不少于50场</w:t>
            </w:r>
          </w:p>
        </w:tc>
        <w:tc>
          <w:tcPr>
            <w:tcW w:w="771" w:type="dxa"/>
            <w:vMerge w:val="continue"/>
            <w:vAlign w:val="center"/>
          </w:tcPr>
          <w:p w14:paraId="17FEFD5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2BB239A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开展传承党史、团史教育、红色文化学习、青年大学习，培养青少年的爱国情怀。</w:t>
            </w:r>
          </w:p>
        </w:tc>
      </w:tr>
      <w:tr w14:paraId="130FEB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1407" w:type="dxa"/>
            <w:vMerge w:val="restart"/>
            <w:tcBorders>
              <w:top w:val="single" w:color="auto" w:sz="4" w:space="0"/>
            </w:tcBorders>
            <w:vAlign w:val="center"/>
          </w:tcPr>
          <w:p w14:paraId="60C7E35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“团委+社区+社会组织+社工+志愿者”五社联动社区志愿服务</w:t>
            </w:r>
          </w:p>
        </w:tc>
        <w:tc>
          <w:tcPr>
            <w:tcW w:w="1050" w:type="dxa"/>
            <w:tcBorders>
              <w:top w:val="single" w:color="auto" w:sz="4" w:space="0"/>
            </w:tcBorders>
            <w:vAlign w:val="center"/>
          </w:tcPr>
          <w:p w14:paraId="0828D9D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志愿</w:t>
            </w:r>
          </w:p>
          <w:p w14:paraId="0421BCB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行动</w:t>
            </w:r>
          </w:p>
        </w:tc>
        <w:tc>
          <w:tcPr>
            <w:tcW w:w="836" w:type="dxa"/>
            <w:vAlign w:val="center"/>
          </w:tcPr>
          <w:p w14:paraId="4FF0906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30A9E8D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不少于50场</w:t>
            </w:r>
          </w:p>
        </w:tc>
        <w:tc>
          <w:tcPr>
            <w:tcW w:w="771" w:type="dxa"/>
            <w:vMerge w:val="continue"/>
            <w:vAlign w:val="center"/>
          </w:tcPr>
          <w:p w14:paraId="6C26108C">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6FEF20B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开展志愿服务活动，丰富青年之家阵地。</w:t>
            </w:r>
          </w:p>
        </w:tc>
      </w:tr>
      <w:tr w14:paraId="26D5A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1407" w:type="dxa"/>
            <w:vMerge w:val="continue"/>
            <w:vAlign w:val="center"/>
          </w:tcPr>
          <w:p w14:paraId="54D72CB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1050" w:type="dxa"/>
            <w:vAlign w:val="center"/>
          </w:tcPr>
          <w:p w14:paraId="0228801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志愿</w:t>
            </w:r>
          </w:p>
          <w:p w14:paraId="5C1BD97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w:t>
            </w:r>
          </w:p>
        </w:tc>
        <w:tc>
          <w:tcPr>
            <w:tcW w:w="836" w:type="dxa"/>
            <w:vAlign w:val="center"/>
          </w:tcPr>
          <w:p w14:paraId="3EBF5C2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w:t>
            </w:r>
          </w:p>
        </w:tc>
        <w:tc>
          <w:tcPr>
            <w:tcW w:w="855" w:type="dxa"/>
            <w:vAlign w:val="center"/>
          </w:tcPr>
          <w:p w14:paraId="71F71A3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不限</w:t>
            </w:r>
          </w:p>
        </w:tc>
        <w:tc>
          <w:tcPr>
            <w:tcW w:w="771" w:type="dxa"/>
            <w:vMerge w:val="continue"/>
            <w:vAlign w:val="center"/>
          </w:tcPr>
          <w:p w14:paraId="4120C33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4ED72CDC">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协助团委工作安排，招募青年志愿者参与志愿服务时长不少于600小时。</w:t>
            </w:r>
          </w:p>
        </w:tc>
      </w:tr>
      <w:tr w14:paraId="416EB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jc w:val="center"/>
        </w:trPr>
        <w:tc>
          <w:tcPr>
            <w:tcW w:w="1407" w:type="dxa"/>
            <w:vAlign w:val="center"/>
          </w:tcPr>
          <w:p w14:paraId="1443EC5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团建引领校园，护航青少年服务</w:t>
            </w:r>
          </w:p>
        </w:tc>
        <w:tc>
          <w:tcPr>
            <w:tcW w:w="1050" w:type="dxa"/>
            <w:vAlign w:val="center"/>
          </w:tcPr>
          <w:p w14:paraId="775BFC9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青春自护、法制教育</w:t>
            </w:r>
          </w:p>
        </w:tc>
        <w:tc>
          <w:tcPr>
            <w:tcW w:w="836" w:type="dxa"/>
            <w:vAlign w:val="center"/>
          </w:tcPr>
          <w:p w14:paraId="0BA3946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7E980DA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不少于55场</w:t>
            </w:r>
          </w:p>
        </w:tc>
        <w:tc>
          <w:tcPr>
            <w:tcW w:w="771" w:type="dxa"/>
            <w:vMerge w:val="continue"/>
            <w:vAlign w:val="center"/>
          </w:tcPr>
          <w:p w14:paraId="4B286D8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278B926A">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开展禁毒防艾、防性侵、犯罪预防宣传等安全教育服务。</w:t>
            </w:r>
          </w:p>
        </w:tc>
      </w:tr>
      <w:tr w14:paraId="790B0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6" w:hRule="atLeast"/>
          <w:jc w:val="center"/>
        </w:trPr>
        <w:tc>
          <w:tcPr>
            <w:tcW w:w="1407" w:type="dxa"/>
            <w:vAlign w:val="center"/>
          </w:tcPr>
          <w:p w14:paraId="2137745A">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关爱农村</w:t>
            </w:r>
          </w:p>
          <w:p w14:paraId="5B54FEC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青少年服务</w:t>
            </w:r>
          </w:p>
        </w:tc>
        <w:tc>
          <w:tcPr>
            <w:tcW w:w="1050" w:type="dxa"/>
            <w:vAlign w:val="center"/>
          </w:tcPr>
          <w:p w14:paraId="7980777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农村基层团组织建设</w:t>
            </w:r>
          </w:p>
        </w:tc>
        <w:tc>
          <w:tcPr>
            <w:tcW w:w="836" w:type="dxa"/>
            <w:vAlign w:val="center"/>
          </w:tcPr>
          <w:p w14:paraId="1E30895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78B1CD2C">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不少于50场</w:t>
            </w:r>
          </w:p>
        </w:tc>
        <w:tc>
          <w:tcPr>
            <w:tcW w:w="771" w:type="dxa"/>
            <w:vMerge w:val="continue"/>
            <w:vAlign w:val="center"/>
          </w:tcPr>
          <w:p w14:paraId="48344152">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29EB9078">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为贫困青少年提供圆梦帮扶、返乡大学生服务、四点半课堂、传统节日主题团日活动服务。</w:t>
            </w:r>
          </w:p>
        </w:tc>
      </w:tr>
      <w:tr w14:paraId="1A42B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1" w:hRule="atLeast"/>
          <w:jc w:val="center"/>
        </w:trPr>
        <w:tc>
          <w:tcPr>
            <w:tcW w:w="1407" w:type="dxa"/>
            <w:vAlign w:val="center"/>
          </w:tcPr>
          <w:p w14:paraId="7C41848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社区参与服务</w:t>
            </w:r>
          </w:p>
        </w:tc>
        <w:tc>
          <w:tcPr>
            <w:tcW w:w="1050" w:type="dxa"/>
            <w:vAlign w:val="center"/>
          </w:tcPr>
          <w:p w14:paraId="3472C97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青年</w:t>
            </w:r>
          </w:p>
          <w:p w14:paraId="49A2418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行动</w:t>
            </w:r>
          </w:p>
        </w:tc>
        <w:tc>
          <w:tcPr>
            <w:tcW w:w="836" w:type="dxa"/>
            <w:vAlign w:val="center"/>
          </w:tcPr>
          <w:p w14:paraId="2CB487C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52F61B3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不少于20场</w:t>
            </w:r>
          </w:p>
        </w:tc>
        <w:tc>
          <w:tcPr>
            <w:tcW w:w="771" w:type="dxa"/>
            <w:vMerge w:val="continue"/>
            <w:vAlign w:val="center"/>
          </w:tcPr>
          <w:p w14:paraId="516AE69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773F0617">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开展整合社会组织、为群众、为青年办实事，建立社交网络。</w:t>
            </w:r>
          </w:p>
        </w:tc>
      </w:tr>
      <w:tr w14:paraId="4288A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5" w:hRule="atLeast"/>
          <w:jc w:val="center"/>
        </w:trPr>
        <w:tc>
          <w:tcPr>
            <w:tcW w:w="1407" w:type="dxa"/>
            <w:vAlign w:val="center"/>
          </w:tcPr>
          <w:p w14:paraId="01DE5CA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传统节日文化服务</w:t>
            </w:r>
          </w:p>
        </w:tc>
        <w:tc>
          <w:tcPr>
            <w:tcW w:w="1050" w:type="dxa"/>
            <w:vAlign w:val="center"/>
          </w:tcPr>
          <w:p w14:paraId="644DB15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传统节日活动</w:t>
            </w:r>
          </w:p>
        </w:tc>
        <w:tc>
          <w:tcPr>
            <w:tcW w:w="836" w:type="dxa"/>
            <w:vAlign w:val="center"/>
          </w:tcPr>
          <w:p w14:paraId="376D0E9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Align w:val="center"/>
          </w:tcPr>
          <w:p w14:paraId="2FD47A3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不少于15场</w:t>
            </w:r>
          </w:p>
        </w:tc>
        <w:tc>
          <w:tcPr>
            <w:tcW w:w="771" w:type="dxa"/>
            <w:vMerge w:val="continue"/>
            <w:vAlign w:val="center"/>
          </w:tcPr>
          <w:p w14:paraId="565955C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6793FB24">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培养和树立青少年认知传统、尊重传统、继承传统、弘扬传统的思想观念，增进青少年对中华优秀传统文化的认同感和自豪感。</w:t>
            </w:r>
          </w:p>
        </w:tc>
      </w:tr>
      <w:tr w14:paraId="3A007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jc w:val="center"/>
        </w:trPr>
        <w:tc>
          <w:tcPr>
            <w:tcW w:w="1407" w:type="dxa"/>
            <w:vMerge w:val="restart"/>
            <w:vAlign w:val="center"/>
          </w:tcPr>
          <w:p w14:paraId="31F94ADD">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青少年公益</w:t>
            </w:r>
          </w:p>
          <w:p w14:paraId="5AD91CF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成长服务</w:t>
            </w:r>
          </w:p>
        </w:tc>
        <w:tc>
          <w:tcPr>
            <w:tcW w:w="1050" w:type="dxa"/>
            <w:vAlign w:val="center"/>
          </w:tcPr>
          <w:p w14:paraId="25BF1D35">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爱国教育活动</w:t>
            </w:r>
          </w:p>
        </w:tc>
        <w:tc>
          <w:tcPr>
            <w:tcW w:w="836" w:type="dxa"/>
            <w:vAlign w:val="center"/>
          </w:tcPr>
          <w:p w14:paraId="2BB3AA1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Merge w:val="restart"/>
            <w:vAlign w:val="center"/>
          </w:tcPr>
          <w:p w14:paraId="1B17A6B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不少于60场</w:t>
            </w:r>
          </w:p>
        </w:tc>
        <w:tc>
          <w:tcPr>
            <w:tcW w:w="771" w:type="dxa"/>
            <w:vMerge w:val="continue"/>
            <w:vAlign w:val="center"/>
          </w:tcPr>
          <w:p w14:paraId="7067D2DE">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5948435C">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提升青少年的爱国主义情怀和感恩之心。</w:t>
            </w:r>
          </w:p>
        </w:tc>
      </w:tr>
      <w:tr w14:paraId="64013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6" w:hRule="atLeast"/>
          <w:jc w:val="center"/>
        </w:trPr>
        <w:tc>
          <w:tcPr>
            <w:tcW w:w="1407" w:type="dxa"/>
            <w:vMerge w:val="continue"/>
            <w:vAlign w:val="center"/>
          </w:tcPr>
          <w:p w14:paraId="033D0B2B">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1050" w:type="dxa"/>
            <w:vAlign w:val="center"/>
          </w:tcPr>
          <w:p w14:paraId="4266B697">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社会体验活动</w:t>
            </w:r>
          </w:p>
        </w:tc>
        <w:tc>
          <w:tcPr>
            <w:tcW w:w="836" w:type="dxa"/>
            <w:vAlign w:val="center"/>
          </w:tcPr>
          <w:p w14:paraId="659AA0E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Merge w:val="continue"/>
            <w:vAlign w:val="center"/>
          </w:tcPr>
          <w:p w14:paraId="0C583A3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771" w:type="dxa"/>
            <w:vMerge w:val="continue"/>
            <w:vAlign w:val="center"/>
          </w:tcPr>
          <w:p w14:paraId="438BE300">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14DB43B6">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以参与社会体验的方式，提升青少年的动手、动脑、敢于表达和朋辈交往的能力，如开展体育、竞技类活动或夏令营等。</w:t>
            </w:r>
          </w:p>
        </w:tc>
      </w:tr>
      <w:tr w14:paraId="61F0D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 w:hRule="atLeast"/>
          <w:jc w:val="center"/>
        </w:trPr>
        <w:tc>
          <w:tcPr>
            <w:tcW w:w="1407" w:type="dxa"/>
            <w:vMerge w:val="continue"/>
            <w:vAlign w:val="center"/>
          </w:tcPr>
          <w:p w14:paraId="5BE3C28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1050" w:type="dxa"/>
            <w:vAlign w:val="center"/>
          </w:tcPr>
          <w:p w14:paraId="5922D08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传统文化活动</w:t>
            </w:r>
          </w:p>
        </w:tc>
        <w:tc>
          <w:tcPr>
            <w:tcW w:w="836" w:type="dxa"/>
            <w:vAlign w:val="center"/>
          </w:tcPr>
          <w:p w14:paraId="3E33A964">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活动</w:t>
            </w:r>
          </w:p>
        </w:tc>
        <w:tc>
          <w:tcPr>
            <w:tcW w:w="855" w:type="dxa"/>
            <w:vMerge w:val="continue"/>
            <w:vAlign w:val="center"/>
          </w:tcPr>
          <w:p w14:paraId="1EA476F1">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771" w:type="dxa"/>
            <w:vMerge w:val="continue"/>
            <w:vAlign w:val="center"/>
          </w:tcPr>
          <w:p w14:paraId="7D5042AF">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p>
        </w:tc>
        <w:tc>
          <w:tcPr>
            <w:tcW w:w="4119" w:type="dxa"/>
            <w:vAlign w:val="center"/>
          </w:tcPr>
          <w:p w14:paraId="1C917D22">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加深青少年对传统文化的认识与了解，丰富时代精神，提升民族个性，如开展非遗文化学习等。</w:t>
            </w:r>
          </w:p>
        </w:tc>
      </w:tr>
      <w:tr w14:paraId="2F9C1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9" w:hRule="atLeast"/>
          <w:jc w:val="center"/>
        </w:trPr>
        <w:tc>
          <w:tcPr>
            <w:tcW w:w="1407" w:type="dxa"/>
            <w:vAlign w:val="center"/>
          </w:tcPr>
          <w:p w14:paraId="35769548">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团组织系统服务</w:t>
            </w:r>
          </w:p>
        </w:tc>
        <w:tc>
          <w:tcPr>
            <w:tcW w:w="3512" w:type="dxa"/>
            <w:gridSpan w:val="4"/>
            <w:vAlign w:val="center"/>
          </w:tcPr>
          <w:p w14:paraId="1D916F46">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基层团组织规范化建设</w:t>
            </w:r>
          </w:p>
        </w:tc>
        <w:tc>
          <w:tcPr>
            <w:tcW w:w="4119" w:type="dxa"/>
            <w:vAlign w:val="center"/>
          </w:tcPr>
          <w:p w14:paraId="0CCDCAE3">
            <w:pPr>
              <w:keepNext w:val="0"/>
              <w:keepLines w:val="0"/>
              <w:pageBreakBefore w:val="0"/>
              <w:widowControl w:val="0"/>
              <w:numPr>
                <w:ilvl w:val="0"/>
                <w:numId w:val="1"/>
              </w:numPr>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建立完善“团干部+社工”的工作机制，优化吉阳区41个村、社区的基层团组织工作，扩大基层的工作有效覆盖（配合村、社区团支部掌握团员队伍的数量、分布、及流向，搞好团员登记、统计工作、管理团员档案；活动台账的管理，基层团务档案管理，建立健全“无核一册”。</w:t>
            </w:r>
          </w:p>
          <w:p w14:paraId="562F0363">
            <w:pPr>
              <w:keepNext w:val="0"/>
              <w:keepLines w:val="0"/>
              <w:pageBreakBefore w:val="0"/>
              <w:widowControl w:val="0"/>
              <w:numPr>
                <w:ilvl w:val="0"/>
                <w:numId w:val="1"/>
              </w:numPr>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丰富青少年及居民群众的日常生活，促进团员青年参与社会服务的同时进一步凝聚青年、团结青年、活跃青年，实现社会融入，提升个人价值，增强基层组织的服务力。</w:t>
            </w:r>
          </w:p>
          <w:p w14:paraId="36A559B8">
            <w:pPr>
              <w:keepNext w:val="0"/>
              <w:keepLines w:val="0"/>
              <w:pageBreakBefore w:val="0"/>
              <w:widowControl w:val="0"/>
              <w:numPr>
                <w:ilvl w:val="0"/>
                <w:numId w:val="1"/>
              </w:numPr>
              <w:kinsoku/>
              <w:wordWrap/>
              <w:overflowPunct/>
              <w:topLinePunct w:val="0"/>
              <w:autoSpaceDE/>
              <w:autoSpaceDN/>
              <w:bidi w:val="0"/>
              <w:adjustRightInd w:val="0"/>
              <w:snapToGrid w:val="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协助和配合团吉阳区委开展日常各项工作，根据实际需要，协助开展圆梦行动工作，协助重大政策、事件的及时发布及了解，协助开展落实团市委、团区委的有关工作部署和相关要求。</w:t>
            </w:r>
          </w:p>
        </w:tc>
      </w:tr>
    </w:tbl>
    <w:p w14:paraId="6E5512FF">
      <w:pPr>
        <w:keepNext w:val="0"/>
        <w:keepLines w:val="0"/>
        <w:pageBreakBefore w:val="0"/>
        <w:widowControl w:val="0"/>
        <w:numPr>
          <w:ilvl w:val="0"/>
          <w:numId w:val="0"/>
        </w:numPr>
        <w:kinsoku/>
        <w:wordWrap/>
        <w:overflowPunct/>
        <w:topLinePunct w:val="0"/>
        <w:autoSpaceDE/>
        <w:autoSpaceDN/>
        <w:bidi w:val="0"/>
        <w:adjustRightInd w:val="0"/>
        <w:snapToGrid w:val="0"/>
        <w:spacing w:line="578" w:lineRule="exact"/>
        <w:jc w:val="both"/>
        <w:textAlignment w:val="auto"/>
        <w:rPr>
          <w:rFonts w:hint="eastAsia" w:ascii="仿宋_GB2312" w:hAnsi="仿宋_GB2312" w:eastAsia="仿宋_GB2312" w:cs="仿宋_GB2312"/>
          <w:color w:val="0000FF"/>
          <w:sz w:val="24"/>
          <w:szCs w:val="24"/>
          <w:highlight w:val="none"/>
          <w:lang w:val="en-US" w:eastAsia="zh-CN"/>
        </w:rPr>
      </w:pPr>
    </w:p>
    <w:p w14:paraId="15E678F2">
      <w:pPr>
        <w:pStyle w:val="10"/>
        <w:ind w:left="0" w:leftChars="0" w:firstLine="0" w:firstLineChars="0"/>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57F0E"/>
    <w:multiLevelType w:val="singleLevel"/>
    <w:tmpl w:val="0C457F0E"/>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5173F2"/>
    <w:rsid w:val="05965B67"/>
    <w:rsid w:val="0B2F7965"/>
    <w:rsid w:val="0F672DA8"/>
    <w:rsid w:val="173F440E"/>
    <w:rsid w:val="21A053DD"/>
    <w:rsid w:val="2EF45A2F"/>
    <w:rsid w:val="3BD66994"/>
    <w:rsid w:val="412E3161"/>
    <w:rsid w:val="47FB62AE"/>
    <w:rsid w:val="490E06CC"/>
    <w:rsid w:val="56A2165C"/>
    <w:rsid w:val="63EB2FC9"/>
    <w:rsid w:val="6F0D1806"/>
    <w:rsid w:val="73D14529"/>
    <w:rsid w:val="765E77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880" w:firstLineChars="200"/>
      <w:outlineLvl w:val="0"/>
    </w:pPr>
    <w:rPr>
      <w:rFonts w:eastAsia="黑体" w:asciiTheme="minorAscii" w:hAnsiTheme="minorAscii"/>
      <w:kern w:val="44"/>
      <w:sz w:val="3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880" w:firstLineChars="200"/>
      <w:outlineLvl w:val="1"/>
    </w:pPr>
    <w:rPr>
      <w:rFonts w:ascii="Arial" w:hAnsi="Arial" w:eastAsia="楷体"/>
      <w:sz w:val="32"/>
    </w:rPr>
  </w:style>
  <w:style w:type="paragraph" w:styleId="5">
    <w:name w:val="heading 3"/>
    <w:basedOn w:val="1"/>
    <w:next w:val="1"/>
    <w:unhideWhenUsed/>
    <w:qFormat/>
    <w:uiPriority w:val="0"/>
    <w:pPr>
      <w:keepNext/>
      <w:keepLines/>
      <w:spacing w:beforeLines="0" w:beforeAutospacing="0" w:afterLines="0" w:afterAutospacing="0" w:line="560" w:lineRule="exact"/>
      <w:ind w:firstLine="880" w:firstLineChars="200"/>
      <w:outlineLvl w:val="2"/>
    </w:pPr>
    <w:rPr>
      <w:rFonts w:eastAsia="仿宋" w:asciiTheme="minorAscii" w:hAnsiTheme="minorAscii"/>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rPr>
  </w:style>
  <w:style w:type="paragraph" w:styleId="6">
    <w:name w:val="Body Text"/>
    <w:basedOn w:val="1"/>
    <w:next w:val="1"/>
    <w:qFormat/>
    <w:uiPriority w:val="0"/>
  </w:style>
  <w:style w:type="paragraph" w:styleId="7">
    <w:name w:val="Body Text Indent"/>
    <w:basedOn w:val="1"/>
    <w:qFormat/>
    <w:uiPriority w:val="99"/>
    <w:pPr>
      <w:spacing w:line="460" w:lineRule="exact"/>
      <w:ind w:firstLine="480"/>
    </w:pPr>
    <w:rPr>
      <w:rFonts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envelope return"/>
    <w:basedOn w:val="1"/>
    <w:qFormat/>
    <w:uiPriority w:val="0"/>
    <w:pPr>
      <w:widowControl/>
      <w:spacing w:after="200"/>
      <w:jc w:val="left"/>
    </w:pPr>
    <w:rPr>
      <w:rFonts w:ascii="Arial" w:hAnsi="Arial" w:eastAsia="微软雅黑"/>
      <w:kern w:val="0"/>
      <w:sz w:val="22"/>
      <w:szCs w:val="22"/>
    </w:rPr>
  </w:style>
  <w:style w:type="paragraph" w:styleId="10">
    <w:name w:val="Body Text First Indent 2"/>
    <w:basedOn w:val="7"/>
    <w:qFormat/>
    <w:uiPriority w:val="99"/>
    <w:pPr>
      <w:ind w:firstLine="420"/>
    </w:pPr>
    <w:rPr>
      <w:rFonts w:ascii="Calibri" w:hAnsi="Calibri"/>
      <w:sz w:val="21"/>
      <w:szCs w:val="22"/>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标题 2 Char"/>
    <w:link w:val="4"/>
    <w:qFormat/>
    <w:uiPriority w:val="0"/>
    <w:rPr>
      <w:rFonts w:ascii="Arial" w:hAnsi="Arial" w:eastAsia="楷体"/>
      <w:sz w:val="32"/>
    </w:rPr>
  </w:style>
  <w:style w:type="paragraph" w:customStyle="1" w:styleId="15">
    <w:name w:val="无间隔1"/>
    <w:basedOn w:val="1"/>
    <w:qFormat/>
    <w:uiPriority w:val="0"/>
    <w:pPr>
      <w:widowControl/>
      <w:spacing w:before="0" w:beforeAutospacing="0" w:after="0" w:afterAutospacing="0"/>
      <w:ind w:left="0" w:right="0"/>
      <w:jc w:val="left"/>
    </w:pPr>
    <w:rPr>
      <w:rFonts w:hint="default" w:ascii="Calibri" w:hAnsi="Calibri" w:eastAsia="宋体" w:cs="Times New Roman"/>
      <w:kern w:val="2"/>
      <w:sz w:val="21"/>
      <w:szCs w:val="21"/>
      <w:lang w:val="en-US" w:eastAsia="zh-CN" w:bidi="ar"/>
    </w:rPr>
  </w:style>
  <w:style w:type="paragraph" w:customStyle="1" w:styleId="16">
    <w:name w:val="表格文字"/>
    <w:basedOn w:val="1"/>
    <w:qFormat/>
    <w:uiPriority w:val="0"/>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2553</Words>
  <Characters>2566</Characters>
  <Lines>0</Lines>
  <Paragraphs>0</Paragraphs>
  <TotalTime>1</TotalTime>
  <ScaleCrop>false</ScaleCrop>
  <LinksUpToDate>false</LinksUpToDate>
  <CharactersWithSpaces>2661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2025-02-06T07:55:00Z</dcterms:created>
  <dc:creator>adm</dc:creator>
  <cp:lastModifiedBy>小星</cp:lastModifiedBy>
  <cp:lastPrinted>2025-02-13T07:06:00Z</cp:lastPrinted>
  <dcterms:modified xsi:type="dcterms:W3CDTF">2025-06-04T10:35:48Z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eyJoZGlkIjoiMjdiMTNlMWFhNGYwZTcxZGJmZDdjZTU4Y2I2MWRiYjgiLCJ1c2VySWQiOiIyMjYxNzk2NzkifQ==</vt:lpwstr>
  </property>
  <property fmtid="{D5CDD505-2E9C-101B-9397-08002B2CF9AE}" pid="4" name="ICV">
    <vt:lpwstr>7019ECADCC784520A6FB42D7F11530D3_13</vt:lpwstr>
  </property>
</Properties>
</file>