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2025年公共海域防溺水救援服务(二次)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[X46000029010]20250400002[CS]-1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三亚市吉阳区应急管理局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海南众采招标代理有限公司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三亚市吉阳区应急管理局</w:t>
      </w:r>
      <w:r>
        <w:rPr>
          <w:rFonts w:ascii="仿宋_GB2312" w:hAnsi="仿宋_GB2312" w:cs="仿宋_GB2312" w:eastAsia="仿宋_GB2312"/>
        </w:rPr>
        <w:t xml:space="preserve"> 的委托， </w:t>
      </w:r>
      <w:r>
        <w:rPr>
          <w:rFonts w:ascii="仿宋_GB2312" w:hAnsi="仿宋_GB2312" w:cs="仿宋_GB2312" w:eastAsia="仿宋_GB2312"/>
        </w:rPr>
        <w:t>海南众采招标代理有限公司</w:t>
      </w:r>
      <w:r>
        <w:rPr>
          <w:rFonts w:ascii="仿宋_GB2312" w:hAnsi="仿宋_GB2312" w:cs="仿宋_GB2312" w:eastAsia="仿宋_GB2312"/>
        </w:rPr>
        <w:t xml:space="preserve"> 对 </w:t>
      </w:r>
      <w:r>
        <w:rPr>
          <w:rFonts w:ascii="仿宋_GB2312" w:hAnsi="仿宋_GB2312" w:cs="仿宋_GB2312" w:eastAsia="仿宋_GB2312"/>
        </w:rPr>
        <w:t>2025年公共海域防溺水救援服务(二次)</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[X46000029010]20250400002[CS]-1</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2025年公共海域防溺水救援服务(二次)</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2,700,000.00元</w:t>
      </w:r>
      <w:r>
        <w:rPr>
          <w:rFonts w:ascii="仿宋_GB2312" w:hAnsi="仿宋_GB2312" w:cs="仿宋_GB2312" w:eastAsia="仿宋_GB2312"/>
        </w:rPr>
        <w:t>贰佰柒拾万元整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1年</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1、无环保类行政处罚记录声明函：参加政府采购活动前三年内，在经营活动中无环保类行政处罚记录（提供声明函）</w:t>
      </w:r>
    </w:p>
    <w:p>
      <w:pPr>
        <w:pStyle w:val="null3"/>
        <w:jc w:val="left"/>
      </w:pPr>
      <w:r>
        <w:rPr>
          <w:rFonts w:ascii="仿宋_GB2312" w:hAnsi="仿宋_GB2312" w:cs="仿宋_GB2312" w:eastAsia="仿宋_GB2312"/>
        </w:rPr>
        <w:t>2、政府采购供应商信用承诺书：详见“政府采购供应商信用承诺书”格式（提供承诺函）</w:t>
      </w:r>
    </w:p>
    <w:p>
      <w:pPr>
        <w:pStyle w:val="null3"/>
        <w:jc w:val="left"/>
      </w:pPr>
      <w:r>
        <w:rPr>
          <w:rFonts w:ascii="仿宋_GB2312" w:hAnsi="仿宋_GB2312" w:cs="仿宋_GB2312" w:eastAsia="仿宋_GB2312"/>
        </w:rPr>
        <w:t>3、具有独立承担民事责任的能力：具有独立承担民事责任的能力; （提供营业执照+承诺函）</w:t>
      </w:r>
    </w:p>
    <w:p>
      <w:pPr>
        <w:pStyle w:val="null3"/>
        <w:jc w:val="left"/>
      </w:pPr>
      <w:r>
        <w:rPr>
          <w:rFonts w:ascii="仿宋_GB2312" w:hAnsi="仿宋_GB2312" w:cs="仿宋_GB2312" w:eastAsia="仿宋_GB2312"/>
        </w:rPr>
        <w:t>4、具有良好的商业信誉和健全的财务会计制度；有依法缴纳税收和社会保障资金的良好记录：具有良好的商业信誉和健全的财务会计制度；有依法缴纳税收和社会保障资金的良好记录; （提供承诺函）</w:t>
      </w:r>
    </w:p>
    <w:p>
      <w:pPr>
        <w:pStyle w:val="null3"/>
        <w:jc w:val="left"/>
      </w:pPr>
      <w:r>
        <w:rPr>
          <w:rFonts w:ascii="仿宋_GB2312" w:hAnsi="仿宋_GB2312" w:cs="仿宋_GB2312" w:eastAsia="仿宋_GB2312"/>
        </w:rPr>
        <w:t>5、参加政府采购活动前三年内，在经营活动中没有重大违法记录：参加政府采购活动前三年内，在经营活动中没有重大违法记录; （提供声明函）</w:t>
      </w:r>
    </w:p>
    <w:p>
      <w:pPr>
        <w:pStyle w:val="null3"/>
        <w:jc w:val="left"/>
      </w:pPr>
      <w:r>
        <w:rPr>
          <w:rFonts w:ascii="仿宋_GB2312" w:hAnsi="仿宋_GB2312" w:cs="仿宋_GB2312" w:eastAsia="仿宋_GB2312"/>
        </w:rPr>
        <w:t>6、供应商无不良信用记录：供应商无不良信用记录; （提供承诺函）</w:t>
      </w:r>
    </w:p>
    <w:p>
      <w:pPr>
        <w:pStyle w:val="null3"/>
        <w:jc w:val="left"/>
      </w:pPr>
      <w:r>
        <w:rPr>
          <w:rFonts w:ascii="仿宋_GB2312" w:hAnsi="仿宋_GB2312" w:cs="仿宋_GB2312" w:eastAsia="仿宋_GB2312"/>
        </w:rPr>
        <w:t>7、具有履行合同所必需的设备和专业技术能力：具有履行合同所必需的设备和专业技术能力; （提供承诺函）</w:t>
      </w:r>
    </w:p>
    <w:p>
      <w:pPr>
        <w:pStyle w:val="null3"/>
        <w:jc w:val="left"/>
      </w:pPr>
      <w:r>
        <w:rPr>
          <w:rFonts w:ascii="仿宋_GB2312" w:hAnsi="仿宋_GB2312" w:cs="仿宋_GB2312" w:eastAsia="仿宋_GB2312"/>
        </w:rPr>
        <w:t>8、符合法律、行政法规规定的其他条件：符合法律、行政法规规定的其他条件。（提供承诺函）</w:t>
      </w:r>
    </w:p>
    <w:p>
      <w:pPr>
        <w:pStyle w:val="null3"/>
        <w:jc w:val="left"/>
      </w:pPr>
      <w:r>
        <w:rPr>
          <w:rFonts w:ascii="仿宋_GB2312" w:hAnsi="仿宋_GB2312" w:cs="仿宋_GB2312" w:eastAsia="仿宋_GB2312"/>
        </w:rPr>
        <w:t>9、供应商自觉抵制政府采购领域商业贿赂行为：供应商自觉抵制政府采购领域商业贿赂行为（提供承诺函）</w:t>
      </w:r>
    </w:p>
    <w:p>
      <w:pPr>
        <w:pStyle w:val="null3"/>
        <w:jc w:val="left"/>
      </w:pPr>
      <w:r>
        <w:rPr>
          <w:rFonts w:ascii="仿宋_GB2312" w:hAnsi="仿宋_GB2312" w:cs="仿宋_GB2312" w:eastAsia="仿宋_GB2312"/>
        </w:rPr>
        <w:t>10、供应商必须为未被列入信用中国网站(www.creditchina.gov.cn)的“ 重大税收违法失信主体”和中国政府采购网(www.ccgp.gov.cn) 的“ 政府采购严重违法失信行为记录名单”以及中国执行信息公开网（http://zxgk.court.gov.cn/shixin/）的“失信被执行人”。：供应商必须为未被列入信用中国网站(www.creditchina.gov.cn)的“ 重大税收违法失信主体”和中国政府采购网(www.ccgp.gov.cn) 的“ 政府采购严重违法失信行为记录名单”以及中国执行信息公开网（http://zxgk.court.gov.cn/shixin/）的“失信被执行人”。（提供承诺函 ，由采购人或采购代理机构将于本项目投标截止日在“信用中国”网站 、“中国政府采购网”、“中国执行信息公开网”网站等渠道对供应商进行信用记录查询）；</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1、本项目采购信息指定发布媒体为中国政府采购网（网址www.ccgp.gov.cn）、中国政府采购网海南分网（海南省政 府采购智慧云平台）（网址https://ccgp-hainan.gov.cn/）。关于本项目采购文件的补遗、澄清及变更信息以上述网站公告 为准，代理机构不再另行通知，采购文件与更正公告的内容相互矛盾时，以最后发出的更正公告内容为准。 2、投标人须在海 南政府采购网 (https://ccgp-hainan.gov.cn/)中的海南省政府采购智慧云平台进行注册并完善信息后下载参与投标项目电子 招标文件（数据包）及其他文件； 3、电子标采用全程电子化操作，供应商应详细阅读海南政府采购网的通知《海南省财政厅关于进一步推进政府采购全流程电子化的通知》，如需云平台相关咨询、供应商使用交易系统遇到问题可致电技术支持：4001691288。4、落实政府采购政策 （1）中小企业扶持政策 （1.1）根据财库[2020]46号《政府采购促进中小企业发展管理办法》的规定，本项目对符合财库[2020]46号规定的小微企业报价给予10%的扣除，用扣除后的价格参加评审。（1.2）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1.3）监狱企业应当在响应文件中提供由省级以上监狱管理局、戒毒管理局(含新疆生产建设兵团)出具的属于监狱企业的证明文件。（1.4）残疾人福利性单位应当在响应文件中提供《残疾人福利性单位声明函》。（1.5）依据《政府采购促进中小企业发展管理办法》（财库[2020]46号）规定享受扶持政策获得政府采购合同的，小微企业不得将合同分包给中大型企业，中型企业不得将合同分包给大型企业。（1.6）采购标的对应的中小企业划分标准所属行业为其他未列明行业，中小企业划型标准根据《关于印发中小企业划型标准规定的通知》（工信部联企业[2011]300 号）。</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三亚市吉阳区应急管理局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三亚市迎宾路483号吉阳区人民政府大院应急楼3楼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王绥毅</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13976845973</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海南众采招标代理有限公司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海口市琼山区海府路159号中交夏瑶雅苑5栋2805室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蔡予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0898-65321440</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采购包1：2,700,000.00元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代理服务费收费标准：以计价格[2002]1980 号《招标代理服务收费管理暂行办法》为收费依据，招标代理费为人民币9128.00 元。</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联系人：蔡予</w:t>
      </w:r>
    </w:p>
    <w:p>
      <w:pPr>
        <w:pStyle w:val="null3"/>
        <w:jc w:val="left"/>
      </w:pPr>
      <w:r>
        <w:rPr>
          <w:rFonts w:ascii="仿宋_GB2312" w:hAnsi="仿宋_GB2312" w:cs="仿宋_GB2312" w:eastAsia="仿宋_GB2312"/>
        </w:rPr>
        <w:t>联系电话：0898-65321440</w:t>
      </w:r>
    </w:p>
    <w:p>
      <w:pPr>
        <w:pStyle w:val="null3"/>
        <w:jc w:val="left"/>
      </w:pPr>
      <w:r>
        <w:rPr>
          <w:rFonts w:ascii="仿宋_GB2312" w:hAnsi="仿宋_GB2312" w:cs="仿宋_GB2312" w:eastAsia="仿宋_GB2312"/>
        </w:rPr>
        <w:t>地址：海口市琼山区海府路159号中交夏瑶雅苑5栋2805室</w:t>
      </w:r>
    </w:p>
    <w:p>
      <w:pPr>
        <w:pStyle w:val="null3"/>
        <w:jc w:val="left"/>
      </w:pPr>
      <w:r>
        <w:rPr>
          <w:rFonts w:ascii="仿宋_GB2312" w:hAnsi="仿宋_GB2312" w:cs="仿宋_GB2312" w:eastAsia="仿宋_GB2312"/>
        </w:rPr>
        <w:t>邮编：571100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rPr>
        <w:t>1.项目名称：2025年公共海域防溺水救援服务(二次）</w:t>
      </w:r>
    </w:p>
    <w:p>
      <w:pPr>
        <w:pStyle w:val="null3"/>
        <w:jc w:val="left"/>
      </w:pPr>
      <w:r>
        <w:rPr>
          <w:rFonts w:ascii="仿宋_GB2312" w:hAnsi="仿宋_GB2312" w:cs="仿宋_GB2312" w:eastAsia="仿宋_GB2312"/>
        </w:rPr>
        <w:t>2.项目编号：[X46000029010]20250400002[CS]-1</w:t>
      </w:r>
    </w:p>
    <w:p>
      <w:pPr>
        <w:pStyle w:val="null3"/>
        <w:jc w:val="left"/>
      </w:pPr>
      <w:r>
        <w:rPr>
          <w:rFonts w:ascii="仿宋_GB2312" w:hAnsi="仿宋_GB2312" w:cs="仿宋_GB2312" w:eastAsia="仿宋_GB2312"/>
        </w:rPr>
        <w:t>3.服务范围区域：在小东海、亚龙湾区域、红沙区域、半山云邸区域、新海岸区域开展公共海域防溺水救援服务；</w:t>
      </w:r>
    </w:p>
    <w:p>
      <w:pPr>
        <w:pStyle w:val="null3"/>
        <w:jc w:val="left"/>
      </w:pPr>
      <w:r>
        <w:rPr>
          <w:rFonts w:ascii="仿宋_GB2312" w:hAnsi="仿宋_GB2312" w:cs="仿宋_GB2312" w:eastAsia="仿宋_GB2312"/>
        </w:rPr>
        <w:t>4.服务时间：1年；</w:t>
      </w:r>
    </w:p>
    <w:p>
      <w:pPr>
        <w:pStyle w:val="null3"/>
        <w:jc w:val="left"/>
      </w:pPr>
      <w:r>
        <w:rPr>
          <w:rFonts w:ascii="仿宋_GB2312" w:hAnsi="仿宋_GB2312" w:cs="仿宋_GB2312" w:eastAsia="仿宋_GB2312"/>
        </w:rPr>
        <w:t>5.服务地点：小东海、亚龙湾区域、红沙区域、半山云邸区域、新海岸区域。</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2,700,000.00</w:t>
      </w:r>
    </w:p>
    <w:p>
      <w:pPr>
        <w:pStyle w:val="null3"/>
        <w:jc w:val="left"/>
      </w:pPr>
      <w:r>
        <w:rPr>
          <w:rFonts w:ascii="仿宋_GB2312" w:hAnsi="仿宋_GB2312" w:cs="仿宋_GB2312" w:eastAsia="仿宋_GB2312"/>
        </w:rPr>
        <w:t>采购包最高限价（元）: 2,700,000.00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C05030300-灾害救援救助服务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C05030300-灾害救援救助服务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2,700,000.00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标的名称：C05030300-灾害救援救助服务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000000"/>
              </w:rPr>
              <w:t>（一）救生服务区域：</w:t>
            </w:r>
          </w:p>
          <w:tbl>
            <w:tblPr>
              <w:tblBorders>
                <w:top w:val="none" w:color="000000" w:sz="4"/>
                <w:left w:val="none" w:color="000000" w:sz="4"/>
                <w:bottom w:val="none" w:color="000000" w:sz="4"/>
                <w:right w:val="none" w:color="000000" w:sz="4"/>
                <w:insideH w:val="none"/>
                <w:insideV w:val="none"/>
              </w:tblBorders>
            </w:tblPr>
            <w:tblGrid>
              <w:gridCol w:w="588"/>
              <w:gridCol w:w="1960"/>
            </w:tblGrid>
            <w:tr>
              <w:tc>
                <w:tcPr>
                  <w:tcW w:type="dxa" w:w="5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区域</w:t>
                  </w:r>
                </w:p>
              </w:tc>
              <w:tc>
                <w:tcPr>
                  <w:tcW w:type="dxa" w:w="19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区域范围</w:t>
                  </w:r>
                </w:p>
              </w:tc>
            </w:tr>
            <w:tr>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小东海</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东侧到小东海栈道西至小东海婚纱摄影基地</w:t>
                  </w:r>
                </w:p>
              </w:tc>
            </w:tr>
            <w:tr>
              <w:tc>
                <w:tcPr>
                  <w:tcW w:type="dxa" w:w="5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亚龙湾区域</w:t>
                  </w:r>
                </w:p>
              </w:tc>
              <w:tc>
                <w:tcPr>
                  <w:tcW w:type="dxa" w:w="196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东至三亚亚龙湾海景国际度假酒店西至三亚亚龙湾瑞吉度假酒店前面海域</w:t>
                  </w:r>
                </w:p>
              </w:tc>
            </w:tr>
            <w:tr>
              <w:tc>
                <w:tcPr>
                  <w:tcW w:type="dxa" w:w="588"/>
                  <w:vMerge/>
                  <w:tcBorders>
                    <w:top w:val="none" w:color="000000" w:sz="4"/>
                    <w:left w:val="single" w:color="000000" w:sz="4"/>
                    <w:bottom w:val="single" w:color="000000" w:sz="4"/>
                    <w:right w:val="single" w:color="000000" w:sz="4"/>
                  </w:tcBorders>
                </w:tcPr>
                <w:p/>
              </w:tc>
              <w:tc>
                <w:tcPr>
                  <w:tcW w:type="dxa" w:w="1960"/>
                  <w:vMerge/>
                  <w:tcBorders>
                    <w:top w:val="none" w:color="000000" w:sz="4"/>
                    <w:left w:val="none" w:color="000000" w:sz="4"/>
                    <w:bottom w:val="single" w:color="000000" w:sz="4"/>
                    <w:right w:val="single" w:color="000000" w:sz="4"/>
                  </w:tcBorders>
                </w:tcPr>
                <w:p/>
              </w:tc>
            </w:tr>
            <w:tr>
              <w:tc>
                <w:tcPr>
                  <w:tcW w:type="dxa" w:w="5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红沙区域</w:t>
                  </w:r>
                </w:p>
              </w:tc>
              <w:tc>
                <w:tcPr>
                  <w:tcW w:type="dxa" w:w="196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东至红沙码头西至光大环保污泥处理有限公司前面海域</w:t>
                  </w:r>
                </w:p>
              </w:tc>
            </w:tr>
            <w:tr>
              <w:tc>
                <w:tcPr>
                  <w:tcW w:type="dxa" w:w="588"/>
                  <w:vMerge/>
                  <w:tcBorders>
                    <w:top w:val="none" w:color="000000" w:sz="4"/>
                    <w:left w:val="single" w:color="000000" w:sz="4"/>
                    <w:bottom w:val="single" w:color="000000" w:sz="4"/>
                    <w:right w:val="single" w:color="000000" w:sz="4"/>
                  </w:tcBorders>
                </w:tcPr>
                <w:p/>
              </w:tc>
              <w:tc>
                <w:tcPr>
                  <w:tcW w:type="dxa" w:w="1960"/>
                  <w:vMerge/>
                  <w:tcBorders>
                    <w:top w:val="none" w:color="000000" w:sz="4"/>
                    <w:left w:val="none" w:color="000000" w:sz="4"/>
                    <w:bottom w:val="single" w:color="000000" w:sz="4"/>
                    <w:right w:val="single" w:color="000000" w:sz="4"/>
                  </w:tcBorders>
                </w:tcPr>
                <w:p/>
              </w:tc>
            </w:tr>
            <w:tr>
              <w:tc>
                <w:tcPr>
                  <w:tcW w:type="dxa" w:w="5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半山云邸区域</w:t>
                  </w:r>
                </w:p>
              </w:tc>
              <w:tc>
                <w:tcPr>
                  <w:tcW w:type="dxa" w:w="196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半山云邸小区往下海边老鲍鱼场前面区域</w:t>
                  </w:r>
                </w:p>
              </w:tc>
            </w:tr>
            <w:tr>
              <w:tc>
                <w:tcPr>
                  <w:tcW w:type="dxa" w:w="588"/>
                  <w:vMerge/>
                  <w:tcBorders>
                    <w:top w:val="none" w:color="000000" w:sz="4"/>
                    <w:left w:val="single" w:color="000000" w:sz="4"/>
                    <w:bottom w:val="single" w:color="000000" w:sz="4"/>
                    <w:right w:val="single" w:color="000000" w:sz="4"/>
                  </w:tcBorders>
                </w:tcPr>
                <w:p/>
              </w:tc>
              <w:tc>
                <w:tcPr>
                  <w:tcW w:type="dxa" w:w="1960"/>
                  <w:vMerge/>
                  <w:tcBorders>
                    <w:top w:val="none" w:color="000000" w:sz="4"/>
                    <w:left w:val="none" w:color="000000" w:sz="4"/>
                    <w:bottom w:val="single" w:color="000000" w:sz="4"/>
                    <w:right w:val="single" w:color="000000" w:sz="4"/>
                  </w:tcBorders>
                </w:tcPr>
                <w:p/>
              </w:tc>
            </w:tr>
            <w:tr>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新海岸区域</w:t>
                  </w:r>
                </w:p>
              </w:tc>
              <w:tc>
                <w:tcPr>
                  <w:tcW w:type="dxa" w:w="1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南至黎族人家饭店，北至国宾馆观光桥</w:t>
                  </w:r>
                </w:p>
              </w:tc>
            </w:tr>
          </w:tbl>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color w:val="000000"/>
              </w:rPr>
              <w:t>（二）人数配备及专业技能要求</w:t>
            </w:r>
          </w:p>
          <w:p>
            <w:pPr>
              <w:pStyle w:val="null3"/>
              <w:ind w:firstLine="480"/>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1、人数配备：管理人员不少于2人，每个点位每日不少于4人；</w:t>
            </w:r>
          </w:p>
          <w:p>
            <w:pPr>
              <w:pStyle w:val="null3"/>
              <w:ind w:firstLine="480"/>
              <w:jc w:val="both"/>
            </w:pPr>
            <w:r>
              <w:rPr>
                <w:rFonts w:ascii="仿宋_GB2312" w:hAnsi="仿宋_GB2312" w:cs="仿宋_GB2312" w:eastAsia="仿宋_GB2312"/>
                <w:sz w:val="24"/>
                <w:color w:val="000000"/>
              </w:rPr>
              <w:t>2、专业技能要求：</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1）救生员：具备国家认可的救生员证书，接受过海浪救生培训，并具备2年以上救生经验者；</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2）船舶驾驶员：具备驾驶船舶救援经验4年以上队员；</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ind w:firstLine="480"/>
              <w:jc w:val="both"/>
            </w:pPr>
            <w:r>
              <w:rPr>
                <w:rFonts w:ascii="仿宋_GB2312" w:hAnsi="仿宋_GB2312" w:cs="仿宋_GB2312" w:eastAsia="仿宋_GB2312"/>
                <w:sz w:val="24"/>
                <w:color w:val="000000"/>
              </w:rPr>
              <w:t>（三）装备配置（投标单位应具备以下救生装备）</w:t>
            </w:r>
          </w:p>
          <w:tbl>
            <w:tblPr>
              <w:tblInd w:type="dxa" w:w="135"/>
              <w:tblBorders>
                <w:top w:val="none" w:color="000000" w:sz="4"/>
                <w:left w:val="none" w:color="000000" w:sz="4"/>
                <w:bottom w:val="none" w:color="000000" w:sz="4"/>
                <w:right w:val="none" w:color="000000" w:sz="4"/>
                <w:insideH w:val="none"/>
                <w:insideV w:val="none"/>
              </w:tblBorders>
            </w:tblPr>
            <w:tblGrid>
              <w:gridCol w:w="387"/>
              <w:gridCol w:w="1130"/>
              <w:gridCol w:w="464"/>
              <w:gridCol w:w="572"/>
            </w:tblGrid>
            <w:tr>
              <w:tc>
                <w:tcPr>
                  <w:tcW w:type="dxa" w:w="38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113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物料设备名称</w:t>
                  </w:r>
                </w:p>
              </w:tc>
              <w:tc>
                <w:tcPr>
                  <w:tcW w:type="dxa" w:w="46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57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对讲机</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不少于</w:t>
                  </w:r>
                  <w:r>
                    <w:rPr>
                      <w:rFonts w:ascii="仿宋_GB2312" w:hAnsi="仿宋_GB2312" w:cs="仿宋_GB2312" w:eastAsia="仿宋_GB2312"/>
                      <w:sz w:val="24"/>
                    </w:rPr>
                    <w:t>30</w:t>
                  </w: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橡皮艇</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艘</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不少于</w:t>
                  </w:r>
                  <w:r>
                    <w:rPr>
                      <w:rFonts w:ascii="仿宋_GB2312" w:hAnsi="仿宋_GB2312" w:cs="仿宋_GB2312" w:eastAsia="仿宋_GB2312"/>
                      <w:sz w:val="24"/>
                    </w:rPr>
                    <w:t>3</w:t>
                  </w: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无人机</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不少于</w:t>
                  </w:r>
                  <w:r>
                    <w:rPr>
                      <w:rFonts w:ascii="仿宋_GB2312" w:hAnsi="仿宋_GB2312" w:cs="仿宋_GB2312" w:eastAsia="仿宋_GB2312"/>
                      <w:sz w:val="24"/>
                    </w:rPr>
                    <w:t>2</w:t>
                  </w: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沙滩巡逻车</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不少于</w:t>
                  </w:r>
                  <w:r>
                    <w:rPr>
                      <w:rFonts w:ascii="仿宋_GB2312" w:hAnsi="仿宋_GB2312" w:cs="仿宋_GB2312" w:eastAsia="仿宋_GB2312"/>
                      <w:sz w:val="24"/>
                    </w:rPr>
                    <w:t>2</w:t>
                  </w: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摩托艇</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艘</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不少于</w:t>
                  </w:r>
                  <w:r>
                    <w:rPr>
                      <w:rFonts w:ascii="仿宋_GB2312" w:hAnsi="仿宋_GB2312" w:cs="仿宋_GB2312" w:eastAsia="仿宋_GB2312"/>
                      <w:sz w:val="24"/>
                    </w:rPr>
                    <w:t>2</w:t>
                  </w: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1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救援专业浆板</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不少于</w:t>
                  </w:r>
                  <w:r>
                    <w:rPr>
                      <w:rFonts w:ascii="仿宋_GB2312" w:hAnsi="仿宋_GB2312" w:cs="仿宋_GB2312" w:eastAsia="仿宋_GB2312"/>
                      <w:sz w:val="24"/>
                    </w:rPr>
                    <w:t>10</w:t>
                  </w: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1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救援担架</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不少于</w:t>
                  </w:r>
                  <w:r>
                    <w:rPr>
                      <w:rFonts w:ascii="仿宋_GB2312" w:hAnsi="仿宋_GB2312" w:cs="仿宋_GB2312" w:eastAsia="仿宋_GB2312"/>
                      <w:sz w:val="24"/>
                    </w:rPr>
                    <w:t>5</w:t>
                  </w: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1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氧气瓶</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瓶</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不少于</w:t>
                  </w:r>
                  <w:r>
                    <w:rPr>
                      <w:rFonts w:ascii="仿宋_GB2312" w:hAnsi="仿宋_GB2312" w:cs="仿宋_GB2312" w:eastAsia="仿宋_GB2312"/>
                      <w:sz w:val="24"/>
                    </w:rPr>
                    <w:t>5</w:t>
                  </w: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1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医药箱</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不少于</w:t>
                  </w:r>
                  <w:r>
                    <w:rPr>
                      <w:rFonts w:ascii="仿宋_GB2312" w:hAnsi="仿宋_GB2312" w:cs="仿宋_GB2312" w:eastAsia="仿宋_GB2312"/>
                      <w:sz w:val="24"/>
                    </w:rPr>
                    <w:t>5</w:t>
                  </w: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救生浮力棒</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不少于</w:t>
                  </w:r>
                  <w:r>
                    <w:rPr>
                      <w:rFonts w:ascii="仿宋_GB2312" w:hAnsi="仿宋_GB2312" w:cs="仿宋_GB2312" w:eastAsia="仿宋_GB2312"/>
                      <w:sz w:val="24"/>
                    </w:rPr>
                    <w:t>20</w:t>
                  </w:r>
                </w:p>
              </w:tc>
            </w:tr>
          </w:tbl>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ind w:firstLine="480"/>
              <w:jc w:val="both"/>
            </w:pPr>
            <w:r>
              <w:rPr>
                <w:rFonts w:ascii="仿宋_GB2312" w:hAnsi="仿宋_GB2312" w:cs="仿宋_GB2312" w:eastAsia="仿宋_GB2312"/>
                <w:sz w:val="24"/>
                <w:color w:val="000000"/>
              </w:rPr>
              <w:t>（四）岗位设置：救生服务设置</w:t>
            </w:r>
            <w:r>
              <w:rPr>
                <w:rFonts w:ascii="仿宋_GB2312" w:hAnsi="仿宋_GB2312" w:cs="仿宋_GB2312" w:eastAsia="仿宋_GB2312"/>
                <w:sz w:val="24"/>
                <w:color w:val="000000"/>
              </w:rPr>
              <w:t>6个岗位</w:t>
            </w:r>
          </w:p>
          <w:p>
            <w:pPr>
              <w:pStyle w:val="null3"/>
              <w:ind w:firstLine="480"/>
              <w:jc w:val="left"/>
            </w:pPr>
            <w:r>
              <w:rPr>
                <w:rFonts w:ascii="仿宋_GB2312" w:hAnsi="仿宋_GB2312" w:cs="仿宋_GB2312" w:eastAsia="仿宋_GB2312"/>
                <w:sz w:val="24"/>
                <w:color w:val="000000"/>
              </w:rPr>
              <w:t>1.救生岗：负责各救生岗位前方的海域隐患发现、上报、劝阻游客、救生等工作；</w:t>
            </w:r>
          </w:p>
          <w:p>
            <w:pPr>
              <w:pStyle w:val="null3"/>
              <w:ind w:firstLine="480"/>
              <w:jc w:val="left"/>
            </w:pPr>
            <w:r>
              <w:rPr>
                <w:rFonts w:ascii="仿宋_GB2312" w:hAnsi="仿宋_GB2312" w:cs="仿宋_GB2312" w:eastAsia="仿宋_GB2312"/>
                <w:sz w:val="24"/>
                <w:color w:val="000000"/>
              </w:rPr>
              <w:t>2.巡逻岗：定时进行巡逻保障，发现隐患及时报告并配合开展救生工作；</w:t>
            </w:r>
          </w:p>
          <w:p>
            <w:pPr>
              <w:pStyle w:val="null3"/>
              <w:ind w:firstLine="480"/>
              <w:jc w:val="left"/>
            </w:pPr>
            <w:r>
              <w:rPr>
                <w:rFonts w:ascii="仿宋_GB2312" w:hAnsi="仿宋_GB2312" w:cs="仿宋_GB2312" w:eastAsia="仿宋_GB2312"/>
                <w:sz w:val="24"/>
                <w:color w:val="000000"/>
              </w:rPr>
              <w:t>3.无人机岗：劝阻浴场外人员返回，航拍其他岗位救生员的救生保障情况；</w:t>
            </w:r>
          </w:p>
          <w:p>
            <w:pPr>
              <w:pStyle w:val="null3"/>
              <w:ind w:firstLine="480"/>
              <w:jc w:val="left"/>
            </w:pPr>
            <w:r>
              <w:rPr>
                <w:rFonts w:ascii="仿宋_GB2312" w:hAnsi="仿宋_GB2312" w:cs="仿宋_GB2312" w:eastAsia="仿宋_GB2312"/>
                <w:sz w:val="24"/>
                <w:color w:val="000000"/>
              </w:rPr>
              <w:t>4.医疗站：提供医疗救护救助服务；</w:t>
            </w:r>
          </w:p>
          <w:p>
            <w:pPr>
              <w:pStyle w:val="null3"/>
              <w:ind w:firstLine="480"/>
              <w:jc w:val="left"/>
            </w:pPr>
            <w:r>
              <w:rPr>
                <w:rFonts w:ascii="仿宋_GB2312" w:hAnsi="仿宋_GB2312" w:cs="仿宋_GB2312" w:eastAsia="仿宋_GB2312"/>
                <w:sz w:val="24"/>
                <w:color w:val="000000"/>
              </w:rPr>
              <w:t>5.指挥中心：收集、记录隐患及救助信息，合理调配各岗位资源，妥善处理各类隐患；</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left"/>
            </w:pPr>
            <w:r>
              <w:rPr>
                <w:rFonts w:ascii="仿宋_GB2312" w:hAnsi="仿宋_GB2312" w:cs="仿宋_GB2312" w:eastAsia="仿宋_GB2312"/>
                <w:sz w:val="24"/>
                <w:color w:val="000000"/>
              </w:rPr>
              <w:t>（一）责任范围划分</w:t>
            </w:r>
          </w:p>
          <w:p>
            <w:pPr>
              <w:pStyle w:val="null3"/>
              <w:ind w:firstLine="480"/>
              <w:jc w:val="left"/>
            </w:pPr>
            <w:r>
              <w:rPr>
                <w:rFonts w:ascii="仿宋_GB2312" w:hAnsi="仿宋_GB2312" w:cs="仿宋_GB2312" w:eastAsia="仿宋_GB2312"/>
                <w:sz w:val="24"/>
                <w:color w:val="000000"/>
              </w:rPr>
              <w:t>1.服务方负责在在小东海、亚龙湾区域、红沙区域、半山云邸区域、新海岸区域等周边海域开展救援活动，确保周边海域无事故发生。安排相应编制岗位人员到岗到位，保障各岗位救生人员充足；</w:t>
            </w:r>
          </w:p>
          <w:p>
            <w:pPr>
              <w:pStyle w:val="null3"/>
              <w:ind w:firstLine="480"/>
              <w:jc w:val="left"/>
            </w:pPr>
            <w:r>
              <w:rPr>
                <w:rFonts w:ascii="仿宋_GB2312" w:hAnsi="仿宋_GB2312" w:cs="仿宋_GB2312" w:eastAsia="仿宋_GB2312"/>
                <w:sz w:val="24"/>
                <w:color w:val="000000"/>
              </w:rPr>
              <w:t>2.负责在在小东海、亚龙湾区域、红沙区域、半山云邸区域、新海岸区域等周边海域的安全防护及救生任务，进行隐患区域游客劝阻、海岸巡查、瞭望、救生等工作内容及相关设备服务；</w:t>
            </w:r>
          </w:p>
          <w:p>
            <w:pPr>
              <w:pStyle w:val="null3"/>
              <w:ind w:firstLine="480"/>
              <w:jc w:val="left"/>
            </w:pPr>
            <w:r>
              <w:rPr>
                <w:rFonts w:ascii="仿宋_GB2312" w:hAnsi="仿宋_GB2312" w:cs="仿宋_GB2312" w:eastAsia="仿宋_GB2312"/>
                <w:sz w:val="24"/>
                <w:color w:val="000000"/>
              </w:rPr>
              <w:t>3.所有救生场地建设和设备供应服务方需在签订合同后3个工作日内提供到位；</w:t>
            </w:r>
          </w:p>
        </w:tc>
      </w:tr>
      <w:tr>
        <w:tc>
          <w:tcPr>
            <w:tcW w:type="dxa" w:w="2769"/>
          </w:tcPr>
          <w:p/>
        </w:tc>
        <w:tc>
          <w:tcPr>
            <w:tcW w:type="dxa" w:w="2769"/>
          </w:tcPr>
          <w:p>
            <w:pPr>
              <w:pStyle w:val="null3"/>
              <w:jc w:val="left"/>
            </w:pPr>
            <w:r>
              <w:rPr>
                <w:rFonts w:ascii="仿宋_GB2312" w:hAnsi="仿宋_GB2312" w:cs="仿宋_GB2312" w:eastAsia="仿宋_GB2312"/>
              </w:rPr>
              <w:t>2</w:t>
            </w:r>
          </w:p>
        </w:tc>
        <w:tc>
          <w:tcPr>
            <w:tcW w:type="dxa" w:w="2769"/>
          </w:tcPr>
          <w:p>
            <w:pPr>
              <w:pStyle w:val="null3"/>
              <w:ind w:firstLine="480"/>
              <w:jc w:val="left"/>
            </w:pPr>
            <w:r>
              <w:rPr>
                <w:rFonts w:ascii="仿宋_GB2312" w:hAnsi="仿宋_GB2312" w:cs="仿宋_GB2312" w:eastAsia="仿宋_GB2312"/>
                <w:sz w:val="24"/>
                <w:color w:val="000000"/>
              </w:rPr>
              <w:t>（二）考核内容</w:t>
            </w:r>
          </w:p>
          <w:tbl>
            <w:tblPr>
              <w:tblInd w:type="dxa" w:w="135"/>
              <w:tblBorders>
                <w:top w:val="none" w:color="000000" w:sz="4"/>
                <w:left w:val="none" w:color="000000" w:sz="4"/>
                <w:bottom w:val="none" w:color="000000" w:sz="4"/>
                <w:right w:val="none" w:color="000000" w:sz="4"/>
                <w:insideH w:val="none"/>
                <w:insideV w:val="none"/>
              </w:tblBorders>
            </w:tblPr>
            <w:tblGrid>
              <w:gridCol w:w="645"/>
              <w:gridCol w:w="1434"/>
              <w:gridCol w:w="248"/>
              <w:gridCol w:w="225"/>
            </w:tblGrid>
            <w:tr>
              <w:tc>
                <w:tcPr>
                  <w:tcW w:type="dxa" w:w="645"/>
                  <w:tcBorders>
                    <w:top w:val="single" w:color="000000" w:sz="4"/>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类别</w:t>
                  </w:r>
                </w:p>
              </w:tc>
              <w:tc>
                <w:tcPr>
                  <w:tcW w:type="dxa" w:w="1434"/>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具体内容及着重点</w:t>
                  </w:r>
                </w:p>
              </w:tc>
              <w:tc>
                <w:tcPr>
                  <w:tcW w:type="dxa" w:w="248"/>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分数</w:t>
                  </w:r>
                </w:p>
              </w:tc>
              <w:tc>
                <w:tcPr>
                  <w:tcW w:type="dxa" w:w="225"/>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考评</w:t>
                  </w:r>
                </w:p>
              </w:tc>
            </w:tr>
            <w:tr>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日常管理情况</w:t>
                  </w:r>
                </w:p>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15分）</w:t>
                  </w:r>
                </w:p>
              </w:tc>
              <w:tc>
                <w:tcPr>
                  <w:tcW w:type="dxa" w:w="1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是否制定各项管理制度、每天是否有检查日记、财务是否进行公开等。</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每月目标完成情况</w:t>
                  </w:r>
                </w:p>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15分）</w:t>
                  </w:r>
                </w:p>
              </w:tc>
              <w:tc>
                <w:tcPr>
                  <w:tcW w:type="dxa" w:w="1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制定每月目标，查看每月目标是否按时完成。</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队员业务素质情况</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20分）</w:t>
                  </w:r>
                </w:p>
              </w:tc>
              <w:tc>
                <w:tcPr>
                  <w:tcW w:type="dxa" w:w="1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每月现场考核队员应急救援能力、按照职责不同检查队员实操能力情况、公司是否定期组织队员培训和建立队员考核机制。</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出勤情况</w:t>
                  </w:r>
                </w:p>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20分）</w:t>
                  </w:r>
                </w:p>
              </w:tc>
              <w:tc>
                <w:tcPr>
                  <w:tcW w:type="dxa" w:w="1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严格执行公司考勤制度，无迟到、无早退、无旷工。</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事故发生次数</w:t>
                  </w:r>
                </w:p>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20分）</w:t>
                  </w:r>
                </w:p>
              </w:tc>
              <w:tc>
                <w:tcPr>
                  <w:tcW w:type="dxa" w:w="1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每月统计事故发生次数，如（泳区内发生溺水事故，发生</w:t>
                  </w:r>
                  <w:r>
                    <w:rPr>
                      <w:rFonts w:ascii="仿宋_GB2312" w:hAnsi="仿宋_GB2312" w:cs="仿宋_GB2312" w:eastAsia="仿宋_GB2312"/>
                      <w:sz w:val="24"/>
                      <w:color w:val="000000"/>
                    </w:rPr>
                    <w:t>2起扣5分，3起扣10分，4起以上扣20分，发生1起以上死亡事故扣20分。）、（泳区外在劝离、抢救等情况无效后发生的事故，发生死亡事故1起扣5分，2起扣10分，3起以上扣20分。）</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物资储备情况</w:t>
                  </w:r>
                </w:p>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10分）</w:t>
                  </w:r>
                </w:p>
              </w:tc>
              <w:tc>
                <w:tcPr>
                  <w:tcW w:type="dxa" w:w="1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每月查看现场物资是否达到救援标准，日常物资储备是否达标，所有设备是否及时维护更新。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合计</w:t>
                  </w:r>
                </w:p>
              </w:tc>
              <w:tc>
                <w:tcPr>
                  <w:tcW w:type="dxa" w:w="1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tc>
      </w:tr>
      <w:tr>
        <w:tc>
          <w:tcPr>
            <w:tcW w:type="dxa" w:w="2769"/>
          </w:tcPr>
          <w:p/>
        </w:tc>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（三）</w:t>
            </w:r>
            <w:r>
              <w:rPr>
                <w:rFonts w:ascii="仿宋_GB2312" w:hAnsi="仿宋_GB2312" w:cs="仿宋_GB2312" w:eastAsia="仿宋_GB2312"/>
                <w:sz w:val="24"/>
                <w:color w:val="000000"/>
              </w:rPr>
              <w:t>付款方式</w:t>
            </w:r>
          </w:p>
          <w:p>
            <w:pPr>
              <w:pStyle w:val="null3"/>
              <w:ind w:firstLine="480"/>
              <w:jc w:val="left"/>
            </w:pPr>
            <w:r>
              <w:rPr>
                <w:rFonts w:ascii="仿宋_GB2312" w:hAnsi="仿宋_GB2312" w:cs="仿宋_GB2312" w:eastAsia="仿宋_GB2312"/>
                <w:sz w:val="24"/>
                <w:color w:val="000000"/>
              </w:rPr>
              <w:t>支付方式：按月进行支付，每月根据考核内容进行评分，考核分为优、良、中、及格、不及格五个等次。等次确定情况：优（</w:t>
            </w:r>
            <w:r>
              <w:rPr>
                <w:rFonts w:ascii="仿宋_GB2312" w:hAnsi="仿宋_GB2312" w:cs="仿宋_GB2312" w:eastAsia="仿宋_GB2312"/>
                <w:sz w:val="24"/>
                <w:color w:val="000000"/>
              </w:rPr>
              <w:t>90-100分）、良（80-90分）、中（70-80分）、及格（60-70分）、不及格（60分以下），每月月底采购人组织人员对救援队进行全面考核，考核结果为良以上则全款拨付当月费用，连续两次考核为良则扣除当月30%的费用，考核为中则扣除当月30%的费用，连续两次考核为及格则约谈并扣除当月费用，一次考核不及格扣除当月费用并责令检讨整改，连续两次不合格直接解除合同不予录用。</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无环保类行政处罚记录声明函</w:t>
            </w:r>
          </w:p>
        </w:tc>
        <w:tc>
          <w:tcPr>
            <w:tcW w:type="dxa" w:w="3322"/>
          </w:tcPr>
          <w:p>
            <w:pPr>
              <w:pStyle w:val="null3"/>
              <w:jc w:val="left"/>
            </w:pPr>
            <w:r>
              <w:rPr>
                <w:rFonts w:ascii="仿宋_GB2312" w:hAnsi="仿宋_GB2312" w:cs="仿宋_GB2312" w:eastAsia="仿宋_GB2312"/>
              </w:rPr>
              <w:t>参加政府采购活动前三年内，在经营活动中无环保类行政处罚记录（提供声明函）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政府采购供应商信用承诺书</w:t>
            </w:r>
          </w:p>
        </w:tc>
        <w:tc>
          <w:tcPr>
            <w:tcW w:type="dxa" w:w="3322"/>
          </w:tcPr>
          <w:p>
            <w:pPr>
              <w:pStyle w:val="null3"/>
              <w:jc w:val="left"/>
            </w:pPr>
            <w:r>
              <w:rPr>
                <w:rFonts w:ascii="仿宋_GB2312" w:hAnsi="仿宋_GB2312" w:cs="仿宋_GB2312" w:eastAsia="仿宋_GB2312"/>
              </w:rPr>
              <w:t>详见“政府采购供应商信用承诺书”格式（提供承诺函）</w:t>
            </w:r>
          </w:p>
        </w:tc>
        <w:tc>
          <w:tcPr>
            <w:tcW w:type="dxa" w:w="1661"/>
          </w:tcPr>
          <w:p>
            <w:pPr>
              <w:pStyle w:val="null3"/>
              <w:jc w:val="left"/>
            </w:pPr>
            <w:r>
              <w:rPr>
                <w:rFonts w:ascii="仿宋_GB2312" w:hAnsi="仿宋_GB2312" w:cs="仿宋_GB2312" w:eastAsia="仿宋_GB2312"/>
              </w:rPr>
              <w:t>政府采购供应商信用承诺书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 （提供营业执照+承诺函）</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具有良好的商业信誉和健全的财务会计制度；有依法缴纳税收和社会保障资金的良好记录; （提供承诺函）</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参加政府采购活动前三年内，在经营活动中没有重大违法记录; （提供声明函）</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供应商无不良信用记录</w:t>
            </w:r>
          </w:p>
        </w:tc>
        <w:tc>
          <w:tcPr>
            <w:tcW w:type="dxa" w:w="3322"/>
          </w:tcPr>
          <w:p>
            <w:pPr>
              <w:pStyle w:val="null3"/>
              <w:jc w:val="left"/>
            </w:pPr>
            <w:r>
              <w:rPr>
                <w:rFonts w:ascii="仿宋_GB2312" w:hAnsi="仿宋_GB2312" w:cs="仿宋_GB2312" w:eastAsia="仿宋_GB2312"/>
              </w:rPr>
              <w:t>供应商无不良信用记录; （提供承诺函）</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具有履行合同所必需的设备和专业技术能力; （提供承诺函）</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符合法律、行政法规规定的其他条件。（提供承诺函）</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供应商自觉抵制政府采购领域商业贿赂行为</w:t>
            </w:r>
          </w:p>
        </w:tc>
        <w:tc>
          <w:tcPr>
            <w:tcW w:type="dxa" w:w="3322"/>
          </w:tcPr>
          <w:p>
            <w:pPr>
              <w:pStyle w:val="null3"/>
              <w:jc w:val="left"/>
            </w:pPr>
            <w:r>
              <w:rPr>
                <w:rFonts w:ascii="仿宋_GB2312" w:hAnsi="仿宋_GB2312" w:cs="仿宋_GB2312" w:eastAsia="仿宋_GB2312"/>
              </w:rPr>
              <w:t>供应商自觉抵制政府采购领域商业贿赂行为（提供承诺函）</w:t>
            </w:r>
          </w:p>
        </w:tc>
        <w:tc>
          <w:tcPr>
            <w:tcW w:type="dxa" w:w="1661"/>
          </w:tcPr>
          <w:p>
            <w:pPr>
              <w:pStyle w:val="null3"/>
              <w:jc w:val="left"/>
            </w:pPr>
            <w:r>
              <w:rPr>
                <w:rFonts w:ascii="仿宋_GB2312" w:hAnsi="仿宋_GB2312" w:cs="仿宋_GB2312" w:eastAsia="仿宋_GB2312"/>
              </w:rPr>
              <w:t>自觉抵制政府采购领域商业贿赂行为承诺书</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供应商必须为未被列入信用中国网站(www.creditchina.gov.cn)的“ 重大税收违法失信主体”和中国政府采购网(www.ccgp.gov.cn) 的“ 政府采购严重违法失信行为记录名单”以及中国执行信息公开网（http://zxgk.court.gov.cn/shixin/）的“失信被执行人”。</w:t>
            </w:r>
          </w:p>
        </w:tc>
        <w:tc>
          <w:tcPr>
            <w:tcW w:type="dxa" w:w="3322"/>
          </w:tcPr>
          <w:p>
            <w:pPr>
              <w:pStyle w:val="null3"/>
              <w:jc w:val="left"/>
            </w:pPr>
            <w:r>
              <w:rPr>
                <w:rFonts w:ascii="仿宋_GB2312" w:hAnsi="仿宋_GB2312" w:cs="仿宋_GB2312" w:eastAsia="仿宋_GB2312"/>
              </w:rPr>
              <w:t>供应商必须为未被列入信用中国网站(www.creditchina.gov.cn)的“ 重大税收违法失信主体”和中国政府采购网(www.ccgp.gov.cn) 的“ 政府采购严重违法失信行为记录名单”以及中国执行信息公开网（http://zxgk.court.gov.cn/shixin/）的“失信被执行人”。（提供承诺函 ，由采购人或采购代理机构将于本项目投标截止日在“信用中国”网站 、“中国政府采购网”、“中国执行信息公开网”网站等渠道对供应商进行信用记录查询）；</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供应商承诺函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商务应答表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商务应答表 技术参数响应表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商务应答表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技术部分77.00分</w:t>
            </w:r>
          </w:p>
          <w:p>
            <w:pPr>
              <w:pStyle w:val="null3"/>
              <w:jc w:val="left"/>
            </w:pPr>
            <w:r>
              <w:rPr>
                <w:rFonts w:ascii="仿宋_GB2312" w:hAnsi="仿宋_GB2312" w:cs="仿宋_GB2312" w:eastAsia="仿宋_GB2312"/>
              </w:rPr>
              <w:t>商务部分3.00分</w:t>
            </w:r>
          </w:p>
          <w:p>
            <w:pPr>
              <w:pStyle w:val="null3"/>
              <w:jc w:val="left"/>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工作方案</w:t>
            </w:r>
          </w:p>
        </w:tc>
        <w:tc>
          <w:tcPr>
            <w:tcW w:type="dxa" w:w="2492"/>
          </w:tcPr>
          <w:p>
            <w:pPr>
              <w:pStyle w:val="null3"/>
              <w:jc w:val="left"/>
            </w:pPr>
            <w:r>
              <w:rPr>
                <w:rFonts w:ascii="仿宋_GB2312" w:hAnsi="仿宋_GB2312" w:cs="仿宋_GB2312" w:eastAsia="仿宋_GB2312"/>
              </w:rPr>
              <w:t>供应商根据项目需求编制工作方案，包括以下内容：（1）日常工作方案；（2）换班制度； （3）现场救生岗位布点方案；（4）安全巡护制度；（5）海域暗流隐患排查 供应商提供上述内容的，每项得3分，满分15分，未提供得0分。 根据供应商提供的工作方案，按以下标准对上述内容进行评分： A、各项内容详尽、务实、科学合理、针对性强、可执行性较强，能完全满足项目需要，得14分； B、各项内容较详细、较科学合理、基本满足项目需要，得11分； C、内容有较大缺失、凭空编造、不实际，得7分； D、未提供者得 0 分。</w:t>
            </w:r>
          </w:p>
        </w:tc>
        <w:tc>
          <w:tcPr>
            <w:tcW w:type="dxa" w:w="831"/>
          </w:tcPr>
          <w:p>
            <w:pPr>
              <w:pStyle w:val="null3"/>
              <w:jc w:val="right"/>
            </w:pPr>
            <w:r>
              <w:rPr>
                <w:rFonts w:ascii="仿宋_GB2312" w:hAnsi="仿宋_GB2312" w:cs="仿宋_GB2312" w:eastAsia="仿宋_GB2312"/>
              </w:rPr>
              <w:t>29.00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管理制度</w:t>
            </w:r>
          </w:p>
        </w:tc>
        <w:tc>
          <w:tcPr>
            <w:tcW w:type="dxa" w:w="2492"/>
          </w:tcPr>
          <w:p>
            <w:pPr>
              <w:pStyle w:val="null3"/>
              <w:jc w:val="left"/>
            </w:pPr>
            <w:r>
              <w:rPr>
                <w:rFonts w:ascii="仿宋_GB2312" w:hAnsi="仿宋_GB2312" w:cs="仿宋_GB2312" w:eastAsia="仿宋_GB2312"/>
              </w:rPr>
              <w:t>供应商提供管理制度，内容包括：（1）行为规范；（2）奖惩制度；（3）现场工作规程；（4）考核激励机制；（5）人员培训 供应商提供上述内容的，每项得1.2分，满分6分，未提供不得分。 根据供应商提供的工作方案，按以下标准对上述内容进行评分： A、各项制度设计合理、适用性强、针对性强、能完全满足项目需要，得6.5分； B、各项制度设计较合理、适用性一般、针对性一般、基本满足项目需要，得4.5分； C、各项制度设计不合理、内容有缺陷、针对性较差，得2.5分； D、未提供者得0分。</w:t>
            </w:r>
          </w:p>
        </w:tc>
        <w:tc>
          <w:tcPr>
            <w:tcW w:type="dxa" w:w="831"/>
          </w:tcPr>
          <w:p>
            <w:pPr>
              <w:pStyle w:val="null3"/>
              <w:jc w:val="right"/>
            </w:pPr>
            <w:r>
              <w:rPr>
                <w:rFonts w:ascii="仿宋_GB2312" w:hAnsi="仿宋_GB2312" w:cs="仿宋_GB2312" w:eastAsia="仿宋_GB2312"/>
              </w:rPr>
              <w:t>12.50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服务保障措施</w:t>
            </w:r>
          </w:p>
        </w:tc>
        <w:tc>
          <w:tcPr>
            <w:tcW w:type="dxa" w:w="2492"/>
          </w:tcPr>
          <w:p>
            <w:pPr>
              <w:pStyle w:val="null3"/>
              <w:jc w:val="left"/>
            </w:pPr>
            <w:r>
              <w:rPr>
                <w:rFonts w:ascii="仿宋_GB2312" w:hAnsi="仿宋_GB2312" w:cs="仿宋_GB2312" w:eastAsia="仿宋_GB2312"/>
              </w:rPr>
              <w:t>根据供应商提供的服务保障措施，内容包括但不限于： （1）安全保障措施； （2）岗位人员配备； （3）医疗保障； （4）救援器材及设备配置。 1、供应商提供上述内容的，每项得2.5分，满分10分，未提供不得分。 2、根据供应商提供的服务保障措施，按以下标准对上述内容进行评分： A、内容、详细、考虑周到、各方面保障措施到位、可执行性强、能完全满足项目需要，得10.5分； B、内容较详细、各方面保障措施到位、可执行性较强、基本满足项目需要，得7分； C、内容较粗略，考虑不周、可执行性不强，得4分； D、方案内容有重大缺陷或与本项目无关，或不提供，得0分。</w:t>
            </w:r>
          </w:p>
        </w:tc>
        <w:tc>
          <w:tcPr>
            <w:tcW w:type="dxa" w:w="831"/>
          </w:tcPr>
          <w:p>
            <w:pPr>
              <w:pStyle w:val="null3"/>
              <w:jc w:val="right"/>
            </w:pPr>
            <w:r>
              <w:rPr>
                <w:rFonts w:ascii="仿宋_GB2312" w:hAnsi="仿宋_GB2312" w:cs="仿宋_GB2312" w:eastAsia="仿宋_GB2312"/>
              </w:rPr>
              <w:t>20.50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应急保障措施</w:t>
            </w:r>
          </w:p>
        </w:tc>
        <w:tc>
          <w:tcPr>
            <w:tcW w:type="dxa" w:w="2492"/>
          </w:tcPr>
          <w:p>
            <w:pPr>
              <w:pStyle w:val="null3"/>
              <w:jc w:val="left"/>
            </w:pPr>
            <w:r>
              <w:rPr>
                <w:rFonts w:ascii="仿宋_GB2312" w:hAnsi="仿宋_GB2312" w:cs="仿宋_GB2312" w:eastAsia="仿宋_GB2312"/>
              </w:rPr>
              <w:t>根据供应商提供的应急保障措施，内容包括： （1）意外事件处置应急预案； （2）临时岗位空缺应急措施； （3）突发情况应急预案。 1、供应商提供上述内容的，每项得3分，满分9分，未提供不得分。 2、根据供应商提供的应急保障措施，按以下标准对上述内容进行评分： A、措施流程清晰、详细、考虑周到、针对性强、可操作性强，得6分； B、措施流程较清晰、较详细、针对性较强、可操作性较强，得4分； C、有明显的逻辑错误、方案表述模糊、针对性差、可操作性不强，得2分； D、不提供者得0分。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类似项目业绩</w:t>
            </w:r>
          </w:p>
        </w:tc>
        <w:tc>
          <w:tcPr>
            <w:tcW w:type="dxa" w:w="2492"/>
          </w:tcPr>
          <w:p>
            <w:pPr>
              <w:pStyle w:val="null3"/>
              <w:jc w:val="left"/>
            </w:pPr>
            <w:r>
              <w:rPr>
                <w:rFonts w:ascii="仿宋_GB2312" w:hAnsi="仿宋_GB2312" w:cs="仿宋_GB2312" w:eastAsia="仿宋_GB2312"/>
              </w:rPr>
              <w:t>2020年01月01日至今（以合同签订日期为准），供应商具有类似项目业绩，每提供一个得3分，满分3分。提供合同复印件加盖供应商公章（需至少提供合同关键页），否则不得分。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10%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 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[X46000029010]20250400002[CS]-1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2025年公共海域防溺水救援服务(二次)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服务包1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C05030300-灾害救援救助服务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2700000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详见附件：政府采购供应商信用承诺书</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