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019F6">
      <w:pPr>
        <w:pStyle w:val="5"/>
        <w:numPr>
          <w:ilvl w:val="0"/>
          <w:numId w:val="0"/>
        </w:numPr>
        <w:tabs>
          <w:tab w:val="right" w:leader="dot" w:pos="9015"/>
        </w:tabs>
        <w:spacing w:line="360" w:lineRule="auto"/>
        <w:ind w:leftChars="0"/>
        <w:jc w:val="center"/>
        <w:outlineLvl w:val="0"/>
        <w:rPr>
          <w:rFonts w:hint="eastAsia" w:ascii="宋体" w:hAnsi="宋体" w:cs="宋体"/>
          <w:color w:val="000000" w:themeColor="text1"/>
          <w:sz w:val="48"/>
          <w:szCs w:val="48"/>
          <w:highlight w:val="none"/>
          <w:lang w:val="en-US" w:eastAsia="zh-CN"/>
          <w14:textFill>
            <w14:solidFill>
              <w14:schemeClr w14:val="tx1"/>
            </w14:solidFill>
          </w14:textFill>
        </w:rPr>
      </w:pPr>
      <w:r>
        <w:rPr>
          <w:rFonts w:hint="eastAsia" w:ascii="宋体" w:hAnsi="宋体" w:cs="宋体"/>
          <w:color w:val="000000" w:themeColor="text1"/>
          <w:sz w:val="48"/>
          <w:szCs w:val="48"/>
          <w:highlight w:val="none"/>
          <w:lang w:val="en-US" w:eastAsia="zh-CN"/>
          <w14:textFill>
            <w14:solidFill>
              <w14:schemeClr w14:val="tx1"/>
            </w14:solidFill>
          </w14:textFill>
        </w:rPr>
        <w:t>合同文本</w:t>
      </w:r>
    </w:p>
    <w:p w14:paraId="47416394">
      <w:pPr>
        <w:jc w:val="center"/>
        <w:rPr>
          <w:rFonts w:hint="eastAsia" w:ascii="宋体" w:hAnsi="宋体" w:cs="宋体"/>
          <w:b w:val="0"/>
          <w:bCs w:val="0"/>
          <w:color w:val="000000" w:themeColor="text1"/>
          <w:sz w:val="32"/>
          <w:szCs w:val="32"/>
          <w:highlight w:val="none"/>
          <w:lang w:val="en-US" w:eastAsia="zh-CN"/>
          <w14:textFill>
            <w14:solidFill>
              <w14:schemeClr w14:val="tx1"/>
            </w14:solidFill>
          </w14:textFill>
        </w:rPr>
      </w:pPr>
    </w:p>
    <w:p w14:paraId="6923D22E">
      <w:pPr>
        <w:jc w:val="center"/>
        <w:rPr>
          <w:rFonts w:hint="eastAsia"/>
          <w:color w:val="000000" w:themeColor="text1"/>
          <w:sz w:val="48"/>
          <w:szCs w:val="48"/>
          <w:lang w:val="en-US" w:eastAsia="zh-CN"/>
          <w14:textFill>
            <w14:solidFill>
              <w14:schemeClr w14:val="tx1"/>
            </w14:solidFill>
          </w14:textFill>
        </w:rPr>
      </w:pPr>
    </w:p>
    <w:p w14:paraId="593B0270">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Theme="minorEastAsia" w:hAnsiTheme="minorEastAsia" w:eastAsiaTheme="minorEastAsia" w:cstheme="minorEastAsia"/>
          <w:color w:val="000000" w:themeColor="text1"/>
          <w:sz w:val="40"/>
          <w:szCs w:val="4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40"/>
          <w:szCs w:val="40"/>
          <w:lang w:val="en-US" w:eastAsia="zh-CN"/>
          <w14:textFill>
            <w14:solidFill>
              <w14:schemeClr w14:val="tx1"/>
            </w14:solidFill>
          </w14:textFill>
        </w:rPr>
        <w:t>三亚市吉阳区应急管理局</w:t>
      </w:r>
    </w:p>
    <w:p w14:paraId="52CF6147">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Theme="minorEastAsia" w:hAnsiTheme="minorEastAsia" w:eastAsiaTheme="minorEastAsia" w:cstheme="minorEastAsia"/>
          <w:color w:val="000000" w:themeColor="text1"/>
          <w:sz w:val="40"/>
          <w:szCs w:val="4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40"/>
          <w:szCs w:val="40"/>
          <w:lang w:val="en-US" w:eastAsia="zh-CN"/>
          <w14:textFill>
            <w14:solidFill>
              <w14:schemeClr w14:val="tx1"/>
            </w14:solidFill>
          </w14:textFill>
        </w:rPr>
        <w:t>2025年公共海域救援服务委托合同</w:t>
      </w:r>
    </w:p>
    <w:p w14:paraId="5BE12B5D">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11D72DA9">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418FAD02">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7747BE65">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692FC705">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7F66D102">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0F065468">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3795314A">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7520123A">
      <w:pPr>
        <w:rPr>
          <w:rFonts w:hint="eastAsia" w:asciiTheme="minorEastAsia" w:hAnsiTheme="minorEastAsia" w:eastAsiaTheme="minorEastAsia" w:cstheme="minorEastAsia"/>
          <w:color w:val="000000" w:themeColor="text1"/>
          <w:sz w:val="48"/>
          <w:szCs w:val="48"/>
          <w:lang w:val="en-US" w:eastAsia="zh-CN"/>
          <w14:textFill>
            <w14:solidFill>
              <w14:schemeClr w14:val="tx1"/>
            </w14:solidFill>
          </w14:textFill>
        </w:rPr>
      </w:pPr>
    </w:p>
    <w:p w14:paraId="7FDF1450">
      <w:pPr>
        <w:rPr>
          <w:rFonts w:hint="eastAsia" w:asciiTheme="minorEastAsia" w:hAnsiTheme="minorEastAsia" w:eastAsiaTheme="minorEastAsia" w:cstheme="minorEastAsia"/>
          <w:color w:val="000000" w:themeColor="text1"/>
          <w:sz w:val="36"/>
          <w:szCs w:val="36"/>
          <w:lang w:val="en-US" w:eastAsia="zh-CN"/>
          <w14:textFill>
            <w14:solidFill>
              <w14:schemeClr w14:val="tx1"/>
            </w14:solidFill>
          </w14:textFill>
        </w:rPr>
      </w:pPr>
    </w:p>
    <w:p w14:paraId="5612BE28">
      <w:pPr>
        <w:ind w:firstLine="1680" w:firstLineChars="600"/>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t>三亚市吉阳区应急管理局</w:t>
      </w:r>
    </w:p>
    <w:p w14:paraId="1E05399E">
      <w:pP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p>
    <w:p w14:paraId="7AE3A8D0">
      <w:pPr>
        <w:ind w:firstLine="1680" w:firstLineChars="600"/>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t xml:space="preserve">                      </w:t>
      </w:r>
    </w:p>
    <w:p w14:paraId="1F15758D">
      <w:pPr>
        <w:rPr>
          <w:rFonts w:hint="eastAsia"/>
          <w:color w:val="000000" w:themeColor="text1"/>
          <w:lang w:val="en-US" w:eastAsia="zh-CN"/>
          <w14:textFill>
            <w14:solidFill>
              <w14:schemeClr w14:val="tx1"/>
            </w14:solidFill>
          </w14:textFill>
        </w:rPr>
      </w:pPr>
    </w:p>
    <w:p w14:paraId="514BB98B">
      <w:pPr>
        <w:rPr>
          <w:rFonts w:hint="eastAsia"/>
          <w:color w:val="000000" w:themeColor="text1"/>
          <w:lang w:val="en-US" w:eastAsia="zh-CN"/>
          <w14:textFill>
            <w14:solidFill>
              <w14:schemeClr w14:val="tx1"/>
            </w14:solidFill>
          </w14:textFill>
        </w:rPr>
      </w:pPr>
    </w:p>
    <w:p w14:paraId="4C826060">
      <w:pPr>
        <w:rPr>
          <w:rFonts w:hint="eastAsia"/>
          <w:color w:val="000000" w:themeColor="text1"/>
          <w:lang w:val="en-US" w:eastAsia="zh-CN"/>
          <w14:textFill>
            <w14:solidFill>
              <w14:schemeClr w14:val="tx1"/>
            </w14:solidFill>
          </w14:textFill>
        </w:rPr>
      </w:pPr>
    </w:p>
    <w:p w14:paraId="65334141">
      <w:pPr>
        <w:rPr>
          <w:rFonts w:hint="eastAsia"/>
          <w:color w:val="000000" w:themeColor="text1"/>
          <w:lang w:val="en-US" w:eastAsia="zh-CN"/>
          <w14:textFill>
            <w14:solidFill>
              <w14:schemeClr w14:val="tx1"/>
            </w14:solidFill>
          </w14:textFill>
        </w:rPr>
      </w:pPr>
    </w:p>
    <w:p w14:paraId="61A195E7">
      <w:pPr>
        <w:rPr>
          <w:rFonts w:hint="eastAsia"/>
          <w:color w:val="000000" w:themeColor="text1"/>
          <w:lang w:val="en-US" w:eastAsia="zh-CN"/>
          <w14:textFill>
            <w14:solidFill>
              <w14:schemeClr w14:val="tx1"/>
            </w14:solidFill>
          </w14:textFill>
        </w:rPr>
      </w:pPr>
    </w:p>
    <w:p w14:paraId="636B77E6">
      <w:pPr>
        <w:rPr>
          <w:rFonts w:hint="default"/>
          <w:color w:val="000000" w:themeColor="text1"/>
          <w:lang w:val="en-US" w:eastAsia="zh-CN"/>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58ACD8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为做好</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2025年公共海域救援服务</w:t>
      </w:r>
      <w:r>
        <w:rPr>
          <w:rFonts w:hint="eastAsia" w:asciiTheme="minorEastAsia" w:hAnsiTheme="minorEastAsia" w:eastAsiaTheme="minorEastAsia" w:cstheme="minorEastAsia"/>
          <w:color w:val="000000" w:themeColor="text1"/>
          <w:sz w:val="21"/>
          <w:szCs w:val="21"/>
          <w14:textFill>
            <w14:solidFill>
              <w14:schemeClr w14:val="tx1"/>
            </w14:solidFill>
          </w14:textFill>
        </w:rPr>
        <w:t>工作，经甲、乙双方友好协商共同达成协议内容如下：</w:t>
      </w:r>
    </w:p>
    <w:p w14:paraId="7F87D3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58AEE0F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一、</w:t>
      </w:r>
      <w:r>
        <w:rPr>
          <w:rFonts w:hint="eastAsia" w:asciiTheme="minorEastAsia" w:hAnsiTheme="minorEastAsia" w:eastAsiaTheme="minorEastAsia" w:cstheme="minorEastAsia"/>
          <w:color w:val="000000" w:themeColor="text1"/>
          <w:sz w:val="21"/>
          <w:szCs w:val="21"/>
          <w14:textFill>
            <w14:solidFill>
              <w14:schemeClr w14:val="tx1"/>
            </w14:solidFill>
          </w14:textFill>
        </w:rPr>
        <w:t>总则</w:t>
      </w:r>
    </w:p>
    <w:p w14:paraId="709C83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第一条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本合同当事人</w:t>
      </w:r>
    </w:p>
    <w:p w14:paraId="0DE7CD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委托方（以下简称甲方）：</w:t>
      </w:r>
      <w:r>
        <w:rPr>
          <w:rFonts w:hint="eastAsia" w:asciiTheme="minorEastAsia" w:hAnsiTheme="minorEastAsia" w:eastAsiaTheme="minorEastAsia" w:cstheme="minorEastAsia"/>
          <w:color w:val="000000" w:themeColor="text1"/>
          <w:sz w:val="21"/>
          <w:szCs w:val="21"/>
          <w:u w:val="single"/>
          <w:lang w:eastAsia="zh-CN"/>
          <w14:textFill>
            <w14:solidFill>
              <w14:schemeClr w14:val="tx1"/>
            </w14:solidFill>
          </w14:textFill>
        </w:rPr>
        <w:t>三亚市吉阳区应急管理局</w:t>
      </w:r>
    </w:p>
    <w:p w14:paraId="161B3F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受托方（以下简称乙方）：</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p>
    <w:p w14:paraId="0D177A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根据有关法律、法规，甲、乙双方在自愿、平等、协商一致的基础上，甲方将</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2025年公共海域救援服务 </w:t>
      </w:r>
      <w:r>
        <w:rPr>
          <w:rFonts w:hint="eastAsia" w:asciiTheme="minorEastAsia" w:hAnsiTheme="minorEastAsia" w:eastAsiaTheme="minorEastAsia" w:cstheme="minorEastAsia"/>
          <w:color w:val="000000" w:themeColor="text1"/>
          <w:sz w:val="21"/>
          <w:szCs w:val="21"/>
          <w14:textFill>
            <w14:solidFill>
              <w14:schemeClr w14:val="tx1"/>
            </w14:solidFill>
          </w14:textFill>
        </w:rPr>
        <w:t>委托乙方实行管理，特订立本合同。</w:t>
      </w:r>
    </w:p>
    <w:p w14:paraId="1612B6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第二条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救生服务管理基本情况</w:t>
      </w:r>
    </w:p>
    <w:p w14:paraId="668F1A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管理类型：公共海域救生安全服务</w:t>
      </w:r>
    </w:p>
    <w:p w14:paraId="3CABA2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管理区域：管理区域分别为吉阳区小东海、红沙码头、亚龙湾区域、半山云邸区域、新海岸区域，具体区域范围如下：</w:t>
      </w:r>
    </w:p>
    <w:tbl>
      <w:tblPr>
        <w:tblStyle w:val="8"/>
        <w:tblW w:w="84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57"/>
        <w:gridCol w:w="6501"/>
      </w:tblGrid>
      <w:tr w14:paraId="04CFA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DDF9F">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区域</w:t>
            </w:r>
          </w:p>
        </w:tc>
        <w:tc>
          <w:tcPr>
            <w:tcW w:w="6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80C0">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sz w:val="21"/>
                <w:szCs w:val="21"/>
                <w:u w:val="none"/>
                <w14:textFill>
                  <w14:solidFill>
                    <w14:schemeClr w14:val="tx1"/>
                  </w14:solidFill>
                </w14:textFill>
              </w:rPr>
            </w:pPr>
            <w:r>
              <w:rPr>
                <w:rFonts w:hint="eastAsia" w:ascii="宋体" w:hAnsi="宋体" w:eastAsia="宋体" w:cs="宋体"/>
                <w:b/>
                <w:bCs/>
                <w:i w:val="0"/>
                <w:iCs w:val="0"/>
                <w:color w:val="000000" w:themeColor="text1"/>
                <w:kern w:val="0"/>
                <w:sz w:val="21"/>
                <w:szCs w:val="21"/>
                <w:u w:val="none"/>
                <w:lang w:val="en-US" w:eastAsia="zh-CN" w:bidi="ar"/>
                <w14:textFill>
                  <w14:solidFill>
                    <w14:schemeClr w14:val="tx1"/>
                  </w14:solidFill>
                </w14:textFill>
              </w:rPr>
              <w:t>区域范围</w:t>
            </w:r>
          </w:p>
        </w:tc>
      </w:tr>
      <w:tr w14:paraId="65BD5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0D886">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小东海</w:t>
            </w:r>
          </w:p>
        </w:tc>
        <w:tc>
          <w:tcPr>
            <w:tcW w:w="6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DCF3C">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东侧到小东海栈道西至小东海婚纱摄影基地</w:t>
            </w:r>
          </w:p>
        </w:tc>
      </w:tr>
      <w:tr w14:paraId="1F98A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95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54B43">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亚龙湾区域</w:t>
            </w:r>
          </w:p>
        </w:tc>
        <w:tc>
          <w:tcPr>
            <w:tcW w:w="6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7AC31A">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东至三亚亚龙湾海景国际度假酒店西至三亚亚龙湾瑞吉度假酒店前面海域</w:t>
            </w:r>
          </w:p>
        </w:tc>
      </w:tr>
      <w:tr w14:paraId="4A5FC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95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1308E">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6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B4E06">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r>
      <w:tr w14:paraId="04777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95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179EA">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红</w:t>
            </w:r>
            <w:r>
              <w:rPr>
                <w:rFonts w:hint="eastAsia" w:ascii="宋体" w:hAnsi="宋体" w:eastAsia="宋体" w:cs="宋体"/>
                <w:color w:val="000000" w:themeColor="text1"/>
                <w:sz w:val="21"/>
                <w:szCs w:val="21"/>
                <w:lang w:val="en-US" w:eastAsia="zh-CN"/>
                <w14:textFill>
                  <w14:solidFill>
                    <w14:schemeClr w14:val="tx1"/>
                  </w14:solidFill>
                </w14:textFill>
              </w:rPr>
              <w:t>沙</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区域</w:t>
            </w:r>
          </w:p>
        </w:tc>
        <w:tc>
          <w:tcPr>
            <w:tcW w:w="6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E3BD97">
            <w:pPr>
              <w:keepNext w:val="0"/>
              <w:keepLines w:val="0"/>
              <w:widowControl/>
              <w:suppressLineNumbers w:val="0"/>
              <w:spacing w:line="240" w:lineRule="auto"/>
              <w:jc w:val="center"/>
              <w:textAlignment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东至红沙码头西至光大环保污泥处理有限公司前面海域</w:t>
            </w:r>
          </w:p>
        </w:tc>
      </w:tr>
      <w:tr w14:paraId="02EEA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95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7B948">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6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81FB2">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r>
      <w:tr w14:paraId="6479E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95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1D23">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半山云邸区域</w:t>
            </w:r>
          </w:p>
        </w:tc>
        <w:tc>
          <w:tcPr>
            <w:tcW w:w="6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5089E0">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半山云邸小区往下海边老鲍鱼场前面区域</w:t>
            </w:r>
          </w:p>
        </w:tc>
      </w:tr>
      <w:tr w14:paraId="71885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195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63359">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c>
          <w:tcPr>
            <w:tcW w:w="6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99294">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p>
        </w:tc>
      </w:tr>
      <w:tr w14:paraId="439E0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jc w:val="center"/>
        </w:trPr>
        <w:tc>
          <w:tcPr>
            <w:tcW w:w="1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867E3">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新海岸区域</w:t>
            </w:r>
          </w:p>
        </w:tc>
        <w:tc>
          <w:tcPr>
            <w:tcW w:w="65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077D2">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南至黎族人家饭店，北至国宾馆观光桥</w:t>
            </w:r>
          </w:p>
        </w:tc>
      </w:tr>
    </w:tbl>
    <w:p w14:paraId="531FDC0D">
      <w:pPr>
        <w:pStyle w:val="7"/>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2DB151F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二</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委托管理事项</w:t>
      </w:r>
    </w:p>
    <w:p w14:paraId="13391F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三</w:t>
      </w:r>
      <w:r>
        <w:rPr>
          <w:rFonts w:hint="eastAsia" w:asciiTheme="minorEastAsia" w:hAnsiTheme="minorEastAsia" w:eastAsiaTheme="minorEastAsia" w:cstheme="minorEastAsia"/>
          <w:color w:val="000000" w:themeColor="text1"/>
          <w:sz w:val="21"/>
          <w:szCs w:val="21"/>
          <w14:textFill>
            <w14:solidFill>
              <w14:schemeClr w14:val="tx1"/>
            </w14:solidFill>
          </w14:textFill>
        </w:rPr>
        <w:t>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公共海域</w:t>
      </w:r>
      <w:r>
        <w:rPr>
          <w:rFonts w:hint="eastAsia" w:asciiTheme="minorEastAsia" w:hAnsiTheme="minorEastAsia" w:eastAsiaTheme="minorEastAsia" w:cstheme="minorEastAsia"/>
          <w:color w:val="000000" w:themeColor="text1"/>
          <w:sz w:val="21"/>
          <w:szCs w:val="21"/>
          <w14:textFill>
            <w14:solidFill>
              <w14:schemeClr w14:val="tx1"/>
            </w14:solidFill>
          </w14:textFill>
        </w:rPr>
        <w:t>救生安全服务：乙方负责</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在吉阳区小东海、红沙码头、亚龙湾区域、半山云邸区域、新海岸区域</w:t>
      </w:r>
      <w:r>
        <w:rPr>
          <w:rFonts w:hint="eastAsia" w:asciiTheme="minorEastAsia" w:hAnsiTheme="minorEastAsia" w:eastAsiaTheme="minorEastAsia" w:cstheme="minorEastAsia"/>
          <w:color w:val="000000" w:themeColor="text1"/>
          <w:sz w:val="21"/>
          <w:szCs w:val="21"/>
          <w14:textFill>
            <w14:solidFill>
              <w14:schemeClr w14:val="tx1"/>
            </w14:solidFill>
          </w14:textFill>
        </w:rPr>
        <w:t>安排</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相应编制岗位人员到岗到位</w:t>
      </w:r>
      <w:r>
        <w:rPr>
          <w:rFonts w:hint="eastAsia" w:asciiTheme="minorEastAsia" w:hAnsiTheme="minorEastAsia" w:eastAsiaTheme="minorEastAsia" w:cstheme="minorEastAsia"/>
          <w:color w:val="000000" w:themeColor="text1"/>
          <w:sz w:val="21"/>
          <w:szCs w:val="21"/>
          <w14:textFill>
            <w14:solidFill>
              <w14:schemeClr w14:val="tx1"/>
            </w14:solidFill>
          </w14:textFill>
        </w:rPr>
        <w:t>，乙方负责</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吉阳区小东海、红沙码头、亚龙湾区域、半山云邸区域、新海岸区域的安全防护及救生</w:t>
      </w:r>
      <w:r>
        <w:rPr>
          <w:rFonts w:hint="eastAsia" w:asciiTheme="minorEastAsia" w:hAnsiTheme="minorEastAsia" w:eastAsiaTheme="minorEastAsia" w:cstheme="minorEastAsia"/>
          <w:color w:val="000000" w:themeColor="text1"/>
          <w:sz w:val="21"/>
          <w:szCs w:val="21"/>
          <w14:textFill>
            <w14:solidFill>
              <w14:schemeClr w14:val="tx1"/>
            </w14:solidFill>
          </w14:textFill>
        </w:rPr>
        <w:t>任务，进行</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隐患游客劝阻、</w:t>
      </w:r>
      <w:r>
        <w:rPr>
          <w:rFonts w:hint="eastAsia" w:asciiTheme="minorEastAsia" w:hAnsiTheme="minorEastAsia" w:eastAsiaTheme="minorEastAsia" w:cstheme="minorEastAsia"/>
          <w:color w:val="000000" w:themeColor="text1"/>
          <w:sz w:val="21"/>
          <w:szCs w:val="21"/>
          <w14:textFill>
            <w14:solidFill>
              <w14:schemeClr w14:val="tx1"/>
            </w14:solidFill>
          </w14:textFill>
        </w:rPr>
        <w:t>海岸巡查、瞭望、救生等工作内容及相关设备服务</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所有救生场地建设和设备供应由乙方签订合同后3个工作日内提供到位</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5DF635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四</w:t>
      </w:r>
      <w:r>
        <w:rPr>
          <w:rFonts w:hint="eastAsia" w:asciiTheme="minorEastAsia" w:hAnsiTheme="minorEastAsia" w:eastAsiaTheme="minorEastAsia" w:cstheme="minorEastAsia"/>
          <w:color w:val="000000" w:themeColor="text1"/>
          <w:sz w:val="21"/>
          <w:szCs w:val="21"/>
          <w14:textFill>
            <w14:solidFill>
              <w14:schemeClr w14:val="tx1"/>
            </w14:solidFill>
          </w14:textFill>
        </w:rPr>
        <w:t>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选派人员要求：救生队员应具有专业部门培训合格的救生员证书</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院前急救证书</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或相应能力的其他证书，其他岗位应有其他相应岗位相应能力证书或有特别专业和技能人员</w:t>
      </w:r>
      <w:r>
        <w:rPr>
          <w:rFonts w:hint="eastAsia" w:asciiTheme="minorEastAsia" w:hAnsiTheme="minorEastAsia" w:eastAsiaTheme="minorEastAsia" w:cstheme="minorEastAsia"/>
          <w:color w:val="000000" w:themeColor="text1"/>
          <w:sz w:val="21"/>
          <w:szCs w:val="21"/>
          <w14:textFill>
            <w14:solidFill>
              <w14:schemeClr w14:val="tx1"/>
            </w14:solidFill>
          </w14:textFill>
        </w:rPr>
        <w:t>，责任心强，具有吃苦耐劳精神。</w:t>
      </w:r>
    </w:p>
    <w:p w14:paraId="0CA442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5A66F36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三</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委托管理期限</w:t>
      </w:r>
    </w:p>
    <w:p w14:paraId="73FE43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五</w:t>
      </w:r>
      <w:r>
        <w:rPr>
          <w:rFonts w:hint="eastAsia" w:asciiTheme="minorEastAsia" w:hAnsiTheme="minorEastAsia" w:eastAsiaTheme="minorEastAsia" w:cstheme="minorEastAsia"/>
          <w:color w:val="000000" w:themeColor="text1"/>
          <w:sz w:val="21"/>
          <w:szCs w:val="21"/>
          <w14:textFill>
            <w14:solidFill>
              <w14:schemeClr w14:val="tx1"/>
            </w14:solidFill>
          </w14:textFill>
        </w:rPr>
        <w:t>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期限</w:t>
      </w:r>
    </w:p>
    <w:p w14:paraId="0647D3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2025年公共海域救援服务</w:t>
      </w:r>
      <w:r>
        <w:rPr>
          <w:rFonts w:hint="eastAsia" w:asciiTheme="minorEastAsia" w:hAnsiTheme="minorEastAsia" w:eastAsiaTheme="minorEastAsia" w:cstheme="minorEastAsia"/>
          <w:color w:val="000000" w:themeColor="text1"/>
          <w:sz w:val="21"/>
          <w:szCs w:val="21"/>
          <w14:textFill>
            <w14:solidFill>
              <w14:schemeClr w14:val="tx1"/>
            </w14:solidFill>
          </w14:textFill>
        </w:rPr>
        <w:t>委托管理期限为</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个月</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424359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自</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日至</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日。</w:t>
      </w:r>
    </w:p>
    <w:p w14:paraId="34FB12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72D2A19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四</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双方权利义务</w:t>
      </w:r>
    </w:p>
    <w:p w14:paraId="43278E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六</w:t>
      </w:r>
      <w:r>
        <w:rPr>
          <w:rFonts w:hint="eastAsia" w:asciiTheme="minorEastAsia" w:hAnsiTheme="minorEastAsia" w:eastAsiaTheme="minorEastAsia" w:cstheme="minorEastAsia"/>
          <w:color w:val="000000" w:themeColor="text1"/>
          <w:sz w:val="21"/>
          <w:szCs w:val="21"/>
          <w14:textFill>
            <w14:solidFill>
              <w14:schemeClr w14:val="tx1"/>
            </w14:solidFill>
          </w14:textFill>
        </w:rPr>
        <w:t>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甲方权利及义务</w:t>
      </w:r>
    </w:p>
    <w:p w14:paraId="40288C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1、甲方按相关规定，要求乙方在约定的服务委托管理期限内</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每天在浴场开启期间</w:t>
      </w:r>
      <w:r>
        <w:rPr>
          <w:rFonts w:hint="eastAsia" w:asciiTheme="minorEastAsia" w:hAnsiTheme="minorEastAsia" w:eastAsiaTheme="minorEastAsia" w:cstheme="minorEastAsia"/>
          <w:color w:val="000000" w:themeColor="text1"/>
          <w:sz w:val="21"/>
          <w:szCs w:val="21"/>
          <w14:textFill>
            <w14:solidFill>
              <w14:schemeClr w14:val="tx1"/>
            </w14:solidFill>
          </w14:textFill>
        </w:rPr>
        <w:t>安排符合要求的人员执勤，配备救生队长、救生救护队员、瞭望塔队员、海岸巡视队员，节假日加班安排或特殊情况超时加班均由乙方根据实际情况自行安排人员调休</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甲方如有重大活动应至少提前一天通知乙方做好相应沙滩警示准备和增派人员安排准备</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15DA62DD">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2、甲方按约定时间向乙方支付</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救生</w:t>
      </w:r>
      <w:r>
        <w:rPr>
          <w:rFonts w:hint="eastAsia" w:asciiTheme="minorEastAsia" w:hAnsiTheme="minorEastAsia" w:eastAsiaTheme="minorEastAsia" w:cstheme="minorEastAsia"/>
          <w:color w:val="000000" w:themeColor="text1"/>
          <w:sz w:val="21"/>
          <w:szCs w:val="21"/>
          <w14:textFill>
            <w14:solidFill>
              <w14:schemeClr w14:val="tx1"/>
            </w14:solidFill>
          </w14:textFill>
        </w:rPr>
        <w:t>服务费，并监督乙方义务履行情况。</w:t>
      </w:r>
    </w:p>
    <w:p w14:paraId="0B577A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3、甲方有权依据相应的管理制度和考核办法对乙方提供的服务进行考核。当考核结果未达到标准时，有权依据管理制度和考核办法的约定实施惩罚。</w:t>
      </w:r>
    </w:p>
    <w:p w14:paraId="6E2F40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七</w:t>
      </w:r>
      <w:r>
        <w:rPr>
          <w:rFonts w:hint="eastAsia" w:asciiTheme="minorEastAsia" w:hAnsiTheme="minorEastAsia" w:eastAsiaTheme="minorEastAsia" w:cstheme="minorEastAsia"/>
          <w:color w:val="000000" w:themeColor="text1"/>
          <w:sz w:val="21"/>
          <w:szCs w:val="21"/>
          <w14:textFill>
            <w14:solidFill>
              <w14:schemeClr w14:val="tx1"/>
            </w14:solidFill>
          </w14:textFill>
        </w:rPr>
        <w:t>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乙方权利义务</w:t>
      </w:r>
    </w:p>
    <w:p w14:paraId="19081E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1、乙方须遵守</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双方约定</w:t>
      </w:r>
      <w:r>
        <w:rPr>
          <w:rFonts w:hint="eastAsia" w:asciiTheme="minorEastAsia" w:hAnsiTheme="minorEastAsia" w:eastAsiaTheme="minorEastAsia" w:cstheme="minorEastAsia"/>
          <w:color w:val="000000" w:themeColor="text1"/>
          <w:sz w:val="21"/>
          <w:szCs w:val="21"/>
          <w14:textFill>
            <w14:solidFill>
              <w14:schemeClr w14:val="tx1"/>
            </w14:solidFill>
          </w14:textFill>
        </w:rPr>
        <w:t>，按照</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吉阳区小东海、红沙码头、亚龙湾区域、半山云邸区域、新海岸区域的救生需求及季节气候变化实际</w:t>
      </w:r>
      <w:r>
        <w:rPr>
          <w:rFonts w:hint="eastAsia" w:asciiTheme="minorEastAsia" w:hAnsiTheme="minorEastAsia" w:eastAsiaTheme="minorEastAsia" w:cstheme="minorEastAsia"/>
          <w:color w:val="000000" w:themeColor="text1"/>
          <w:sz w:val="21"/>
          <w:szCs w:val="21"/>
          <w14:textFill>
            <w14:solidFill>
              <w14:schemeClr w14:val="tx1"/>
            </w14:solidFill>
          </w14:textFill>
        </w:rPr>
        <w:t>要求配备</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劝阻、</w:t>
      </w:r>
      <w:r>
        <w:rPr>
          <w:rFonts w:hint="eastAsia" w:asciiTheme="minorEastAsia" w:hAnsiTheme="minorEastAsia" w:eastAsiaTheme="minorEastAsia" w:cstheme="minorEastAsia"/>
          <w:color w:val="000000" w:themeColor="text1"/>
          <w:sz w:val="21"/>
          <w:szCs w:val="21"/>
          <w14:textFill>
            <w14:solidFill>
              <w14:schemeClr w14:val="tx1"/>
            </w14:solidFill>
          </w14:textFill>
        </w:rPr>
        <w:t>救生</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以及相应岗位</w:t>
      </w:r>
      <w:r>
        <w:rPr>
          <w:rFonts w:hint="eastAsia" w:asciiTheme="minorEastAsia" w:hAnsiTheme="minorEastAsia" w:eastAsiaTheme="minorEastAsia" w:cstheme="minorEastAsia"/>
          <w:color w:val="000000" w:themeColor="text1"/>
          <w:sz w:val="21"/>
          <w:szCs w:val="21"/>
          <w14:textFill>
            <w14:solidFill>
              <w14:schemeClr w14:val="tx1"/>
            </w14:solidFill>
          </w14:textFill>
        </w:rPr>
        <w:t>服务人员上岗；相关服务要求</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及管理制度上岗上墙并实行半军事化管理</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30B141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、在日常工作过程中对无法解决的重大事情</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应</w:t>
      </w:r>
      <w:r>
        <w:rPr>
          <w:rFonts w:hint="eastAsia" w:asciiTheme="minorEastAsia" w:hAnsiTheme="minorEastAsia" w:eastAsiaTheme="minorEastAsia" w:cstheme="minorEastAsia"/>
          <w:color w:val="000000" w:themeColor="text1"/>
          <w:sz w:val="21"/>
          <w:szCs w:val="21"/>
          <w14:textFill>
            <w14:solidFill>
              <w14:schemeClr w14:val="tx1"/>
            </w14:solidFill>
          </w14:textFill>
        </w:rPr>
        <w:t>及时向甲方反映，并应及时采取必要措施控制事态发展，减少损失扩大。</w:t>
      </w:r>
    </w:p>
    <w:p w14:paraId="7B2797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、乙方负责上述受委托事项的具体执行。</w:t>
      </w:r>
    </w:p>
    <w:p w14:paraId="0736A9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、乙方应为其安排的全部救生人员购买相应的保险。</w:t>
      </w:r>
    </w:p>
    <w:p w14:paraId="73C20D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08A5EA4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五</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救生服务费用及支付方式</w:t>
      </w:r>
    </w:p>
    <w:p w14:paraId="36D886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八</w:t>
      </w:r>
      <w:r>
        <w:rPr>
          <w:rFonts w:hint="eastAsia" w:asciiTheme="minorEastAsia" w:hAnsiTheme="minorEastAsia" w:eastAsiaTheme="minorEastAsia" w:cstheme="minorEastAsia"/>
          <w:color w:val="000000" w:themeColor="text1"/>
          <w:sz w:val="21"/>
          <w:szCs w:val="21"/>
          <w14:textFill>
            <w14:solidFill>
              <w14:schemeClr w14:val="tx1"/>
            </w14:solidFill>
          </w14:textFill>
        </w:rPr>
        <w:t>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救生服务费用</w:t>
      </w:r>
    </w:p>
    <w:p w14:paraId="7C0D9AD0">
      <w:pPr>
        <w:keepNext w:val="0"/>
        <w:keepLines w:val="0"/>
        <w:pageBreakBefore w:val="0"/>
        <w:widowControl w:val="0"/>
        <w:kinsoku/>
        <w:wordWrap/>
        <w:overflowPunct/>
        <w:topLinePunct w:val="0"/>
        <w:autoSpaceDE/>
        <w:autoSpaceDN/>
        <w:bidi w:val="0"/>
        <w:adjustRightInd/>
        <w:snapToGrid/>
        <w:spacing w:line="360" w:lineRule="auto"/>
        <w:ind w:left="279" w:leftChars="133" w:firstLine="210" w:firstLineChars="1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1、合同项下救生服务费用总额为</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元（大</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写：          </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由甲方依约支付至如下乙方指定账户：</w:t>
      </w:r>
    </w:p>
    <w:p w14:paraId="33AC54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乙方账户信息：</w:t>
      </w:r>
    </w:p>
    <w:p w14:paraId="45F1A2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户</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名</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528E96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开户行：</w:t>
      </w:r>
    </w:p>
    <w:p w14:paraId="1354FE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账号：</w:t>
      </w:r>
    </w:p>
    <w:p w14:paraId="216A566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本合同价款已经包含乙方完成本合同项下约定服务所需的</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人工及其他涉及到的</w:t>
      </w:r>
      <w:r>
        <w:rPr>
          <w:rFonts w:hint="eastAsia" w:asciiTheme="minorEastAsia" w:hAnsiTheme="minorEastAsia" w:eastAsiaTheme="minorEastAsia" w:cstheme="minorEastAsia"/>
          <w:color w:val="000000" w:themeColor="text1"/>
          <w:sz w:val="21"/>
          <w:szCs w:val="21"/>
          <w14:textFill>
            <w14:solidFill>
              <w14:schemeClr w14:val="tx1"/>
            </w14:solidFill>
          </w14:textFill>
        </w:rPr>
        <w:t>费用。</w:t>
      </w:r>
    </w:p>
    <w:p w14:paraId="379EDAB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2025年1月份、</w:t>
      </w:r>
      <w:r>
        <w:rPr>
          <w:rFonts w:hint="eastAsia" w:asciiTheme="minorEastAsia" w:hAnsiTheme="minorEastAsia" w:eastAsiaTheme="minorEastAsia" w:cstheme="minorEastAsia"/>
          <w:color w:val="000000" w:themeColor="text1"/>
          <w:sz w:val="21"/>
          <w:szCs w:val="21"/>
          <w14:textFill>
            <w14:solidFill>
              <w14:schemeClr w14:val="tx1"/>
            </w14:solidFill>
          </w14:textFill>
        </w:rPr>
        <w:t>2月份</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3月份、4月份、5月份</w:t>
      </w:r>
      <w:r>
        <w:rPr>
          <w:rFonts w:hint="eastAsia" w:asciiTheme="minorEastAsia" w:hAnsiTheme="minorEastAsia" w:eastAsiaTheme="minorEastAsia" w:cstheme="minorEastAsia"/>
          <w:color w:val="000000" w:themeColor="text1"/>
          <w:sz w:val="21"/>
          <w:szCs w:val="21"/>
          <w14:textFill>
            <w14:solidFill>
              <w14:schemeClr w14:val="tx1"/>
            </w14:solidFill>
          </w14:textFill>
        </w:rPr>
        <w:t>吉阳区</w:t>
      </w:r>
      <w:bookmarkStart w:id="0" w:name="_GoBack"/>
      <w:bookmarkEnd w:id="0"/>
      <w:r>
        <w:rPr>
          <w:rFonts w:hint="eastAsia" w:asciiTheme="minorEastAsia" w:hAnsiTheme="minorEastAsia" w:eastAsiaTheme="minorEastAsia" w:cstheme="minorEastAsia"/>
          <w:color w:val="000000" w:themeColor="text1"/>
          <w:sz w:val="21"/>
          <w:szCs w:val="21"/>
          <w14:textFill>
            <w14:solidFill>
              <w14:schemeClr w14:val="tx1"/>
            </w14:solidFill>
          </w14:textFill>
        </w:rPr>
        <w:t>小东海、红沙码头、亚龙湾区域、半山云邸区域、新海岸区域</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的</w:t>
      </w:r>
      <w:r>
        <w:rPr>
          <w:rFonts w:hint="eastAsia" w:asciiTheme="minorEastAsia" w:hAnsiTheme="minorEastAsia" w:eastAsiaTheme="minorEastAsia" w:cstheme="minorEastAsia"/>
          <w:color w:val="000000" w:themeColor="text1"/>
          <w:sz w:val="21"/>
          <w:szCs w:val="21"/>
          <w14:textFill>
            <w14:solidFill>
              <w14:schemeClr w14:val="tx1"/>
            </w14:solidFill>
          </w14:textFill>
        </w:rPr>
        <w:t>救援服务费由</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14:textFill>
            <w14:solidFill>
              <w14:schemeClr w14:val="tx1"/>
            </w14:solidFill>
          </w14:textFill>
        </w:rPr>
        <w:t>代支付</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p>
    <w:p w14:paraId="06EC48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第九条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救生服务费用支付方式</w:t>
      </w:r>
    </w:p>
    <w:p w14:paraId="7AABD2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1、救生服务费按月支付，甲方应于每月10日前向乙方支付上月救生服务费，逾期支付导致的乙方无法正常履行合同义务所导致的后果，乙方免责</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56019FF7">
      <w:p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lang w:val="en-US"/>
          <w14:textFill>
            <w14:solidFill>
              <w14:schemeClr w14:val="tx1"/>
            </w14:solidFill>
          </w14:textFill>
        </w:rPr>
        <w:t>支付方式：按月进行支付，每月根据考核内容</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（考核内容详见合同附件一）</w:t>
      </w:r>
      <w:r>
        <w:rPr>
          <w:rFonts w:hint="eastAsia" w:asciiTheme="minorEastAsia" w:hAnsiTheme="minorEastAsia" w:eastAsiaTheme="minorEastAsia" w:cstheme="minorEastAsia"/>
          <w:color w:val="000000" w:themeColor="text1"/>
          <w:sz w:val="21"/>
          <w:szCs w:val="21"/>
          <w:lang w:val="en-US"/>
          <w14:textFill>
            <w14:solidFill>
              <w14:schemeClr w14:val="tx1"/>
            </w14:solidFill>
          </w14:textFill>
        </w:rPr>
        <w:t>进行评分，考核分为优、良、中、及格、不及格五个等次。等次确定情况：优（90-100分）、良（80-90分）、中（70-80分）、及格（60-70分）、不及格（60分以下），每月月底采购人组织人员对救援队进行全面考核，考核结果为良以上则全款拨付当月费用，连续两次考核为良则扣除当月30%的费用，考核为中则扣除当月30%的费用，连续两次考核为及格则约谈并扣除当月费用，一次考核不及格扣除当月费用并责令检讨整改，连续两次不合格直接解除合同不予录用。</w:t>
      </w:r>
    </w:p>
    <w:p w14:paraId="0AD167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2、甲方每次付款前，乙方应提供等额合法有效的税务发票，否则，甲方有权延期付款且不承担相应的违约责任。</w:t>
      </w:r>
    </w:p>
    <w:p w14:paraId="6B497F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7081C3C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六</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违约责任</w:t>
      </w:r>
    </w:p>
    <w:p w14:paraId="25D23F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第十条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乙方违反本合同要求的规定，未能达到约定的管理目标，出现重大管理失误，甲方有权解除合同，给甲方造成损失的，乙方除赔偿甲方损失外，需按合同总价款的5%向甲方支付违约金，且甲方不予支付剩余未支付服务费，乙方应承担由此产生的民事责任</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p>
    <w:p w14:paraId="0F4E86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因周边海域及救生任务的特殊性和复杂性，乙方人员在尽职和尽力救助情况下，仍有可能发生因基础疾病、海洋生物攻击或其他不可预见因素导致的伤亡事故，如因乙方过错导致自身伤亡事故或者被救人员伤亡事故，由此产生的一切责任由乙方承担。如甲方因此垫付相关费用的，有权向乙方追偿</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14:paraId="2EB22C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因夜间浴场关闭期间（每日1</w:t>
      </w:r>
      <w:r>
        <w:rPr>
          <w:rFonts w:hint="eastAsia"/>
          <w:color w:val="000000" w:themeColor="text1"/>
          <w:sz w:val="21"/>
          <w:szCs w:val="21"/>
          <w:lang w:eastAsia="zh-CN"/>
          <w14:textFill>
            <w14:solidFill>
              <w14:schemeClr w14:val="tx1"/>
            </w14:solidFill>
          </w14:textFill>
        </w:rPr>
        <w:t>8:00</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至次日的10:00期间）、台风、热带风暴、强对流天气、雷暴天气、重大活动、军事演习及其他需要关闭浴场服务的时间段内，</w:t>
      </w:r>
      <w:r>
        <w:rPr>
          <w:rFonts w:hint="eastAsia"/>
          <w:color w:val="000000" w:themeColor="text1"/>
          <w:sz w:val="21"/>
          <w:szCs w:val="21"/>
          <w14:textFill>
            <w14:solidFill>
              <w14:schemeClr w14:val="tx1"/>
            </w14:solidFill>
          </w14:textFill>
        </w:rPr>
        <w:t>乙方对管理周边海域发生的险情尽人道主义精神进行救援，如因乙方过错导致自身伤亡事故，由此产生的一切责任由乙方承担;如因乙方过错导致被救人员伤亡，乙方免责。</w:t>
      </w:r>
    </w:p>
    <w:p w14:paraId="36565D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第十一条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如乙方在合同期间，私自解除合同，</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导致甲方的救生服务停滞，</w:t>
      </w:r>
      <w:r>
        <w:rPr>
          <w:rFonts w:hint="eastAsia" w:asciiTheme="minorEastAsia" w:hAnsiTheme="minorEastAsia" w:eastAsiaTheme="minorEastAsia" w:cstheme="minorEastAsia"/>
          <w:color w:val="000000" w:themeColor="text1"/>
          <w:sz w:val="21"/>
          <w:szCs w:val="21"/>
          <w14:textFill>
            <w14:solidFill>
              <w14:schemeClr w14:val="tx1"/>
            </w14:solidFill>
          </w14:textFill>
        </w:rPr>
        <w:t>甲方不予支付剩余未支付服务费，乙方应向甲方偿付相当于合同款的</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%的违约金。</w:t>
      </w:r>
    </w:p>
    <w:p w14:paraId="6D52F9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5546012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七</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附则</w:t>
      </w:r>
    </w:p>
    <w:p w14:paraId="1F422C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第十二条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本合同之附件均为合同的有效组成部份，具有同等法律效力。</w:t>
      </w:r>
    </w:p>
    <w:p w14:paraId="12F811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第十三条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甲乙双方均可对本合同的条款进行补充，以书面形式签订补充协议，补充协议与本合同具有同等法律效力。</w:t>
      </w:r>
    </w:p>
    <w:p w14:paraId="08677E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第十四条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本合同执行期间，如遇不可抗力，致使合同无法履行时，双方应按有关法律规定及时协商处理。</w:t>
      </w:r>
    </w:p>
    <w:p w14:paraId="513300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第十五条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本合同在履行中发生争议，双方协商解决，协商不成，任何一方均可向</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甲方所在地</w:t>
      </w:r>
      <w:r>
        <w:rPr>
          <w:rFonts w:hint="eastAsia" w:asciiTheme="minorEastAsia" w:hAnsiTheme="minorEastAsia" w:eastAsiaTheme="minorEastAsia" w:cstheme="minorEastAsia"/>
          <w:color w:val="000000" w:themeColor="text1"/>
          <w:sz w:val="21"/>
          <w:szCs w:val="21"/>
          <w14:textFill>
            <w14:solidFill>
              <w14:schemeClr w14:val="tx1"/>
            </w14:solidFill>
          </w14:textFill>
        </w:rPr>
        <w:t>人民法院起诉。</w:t>
      </w:r>
    </w:p>
    <w:p w14:paraId="3265D7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第十六条</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本合同自双方盖章之日起生效。本合同</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壹</w:t>
      </w:r>
      <w:r>
        <w:rPr>
          <w:rFonts w:hint="eastAsia" w:asciiTheme="minorEastAsia" w:hAnsiTheme="minorEastAsia" w:eastAsiaTheme="minorEastAsia" w:cstheme="minorEastAsia"/>
          <w:color w:val="000000" w:themeColor="text1"/>
          <w:sz w:val="21"/>
          <w:szCs w:val="21"/>
          <w14:textFill>
            <w14:solidFill>
              <w14:schemeClr w14:val="tx1"/>
            </w14:solidFill>
          </w14:textFill>
        </w:rPr>
        <w:t>式</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肆</w:t>
      </w:r>
      <w:r>
        <w:rPr>
          <w:rFonts w:hint="eastAsia" w:asciiTheme="minorEastAsia" w:hAnsiTheme="minorEastAsia" w:eastAsiaTheme="minorEastAsia" w:cstheme="minorEastAsia"/>
          <w:color w:val="000000" w:themeColor="text1"/>
          <w:sz w:val="21"/>
          <w:szCs w:val="21"/>
          <w14:textFill>
            <w14:solidFill>
              <w14:schemeClr w14:val="tx1"/>
            </w14:solidFill>
          </w14:textFill>
        </w:rPr>
        <w:t>份，甲</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乙双</w:t>
      </w:r>
      <w:r>
        <w:rPr>
          <w:rFonts w:hint="eastAsia" w:asciiTheme="minorEastAsia" w:hAnsiTheme="minorEastAsia" w:eastAsiaTheme="minorEastAsia" w:cstheme="minorEastAsia"/>
          <w:color w:val="000000" w:themeColor="text1"/>
          <w:sz w:val="21"/>
          <w:szCs w:val="21"/>
          <w14:textFill>
            <w14:solidFill>
              <w14:schemeClr w14:val="tx1"/>
            </w14:solidFill>
          </w14:textFill>
        </w:rPr>
        <w:t>方</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各执贰</w:t>
      </w:r>
      <w:r>
        <w:rPr>
          <w:rFonts w:hint="eastAsia" w:asciiTheme="minorEastAsia" w:hAnsiTheme="minorEastAsia" w:eastAsiaTheme="minorEastAsia" w:cstheme="minorEastAsia"/>
          <w:color w:val="000000" w:themeColor="text1"/>
          <w:sz w:val="21"/>
          <w:szCs w:val="21"/>
          <w14:textFill>
            <w14:solidFill>
              <w14:schemeClr w14:val="tx1"/>
            </w14:solidFill>
          </w14:textFill>
        </w:rPr>
        <w:t>份，具有同等法律效力。</w:t>
      </w:r>
    </w:p>
    <w:p w14:paraId="23988810">
      <w:pPr>
        <w:numPr>
          <w:ilvl w:val="-1"/>
          <w:numId w:val="0"/>
        </w:num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第十七条  </w:t>
      </w:r>
      <w:r>
        <w:rPr>
          <w:rFonts w:hint="eastAsia" w:asciiTheme="minorEastAsia" w:hAnsiTheme="minorEastAsia" w:eastAsiaTheme="minorEastAsia" w:cstheme="minorEastAsia"/>
          <w:color w:val="000000" w:themeColor="text1"/>
          <w:sz w:val="21"/>
          <w:szCs w:val="21"/>
          <w14:textFill>
            <w14:solidFill>
              <w14:schemeClr w14:val="tx1"/>
            </w14:solidFill>
          </w14:textFill>
        </w:rPr>
        <w:t>本合同附件与本合同具有同等法律效力。</w:t>
      </w:r>
    </w:p>
    <w:p w14:paraId="5DE11E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附件一：考核内容</w:t>
      </w:r>
    </w:p>
    <w:p w14:paraId="0C869FCB">
      <w:pPr>
        <w:keepNext w:val="0"/>
        <w:keepLines w:val="0"/>
        <w:pageBreakBefore w:val="0"/>
        <w:widowControl w:val="0"/>
        <w:kinsoku/>
        <w:wordWrap/>
        <w:overflowPunct/>
        <w:topLinePunct w:val="0"/>
        <w:autoSpaceDE/>
        <w:autoSpaceDN/>
        <w:bidi w:val="0"/>
        <w:adjustRightInd/>
        <w:snapToGrid/>
        <w:spacing w:line="720" w:lineRule="auto"/>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甲方（盖章</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乙</w:t>
      </w:r>
      <w:r>
        <w:rPr>
          <w:rFonts w:hint="eastAsia" w:asciiTheme="minorEastAsia" w:hAnsiTheme="minorEastAsia" w:eastAsiaTheme="minorEastAsia" w:cstheme="minorEastAsia"/>
          <w:color w:val="000000" w:themeColor="text1"/>
          <w:sz w:val="21"/>
          <w:szCs w:val="21"/>
          <w14:textFill>
            <w14:solidFill>
              <w14:schemeClr w14:val="tx1"/>
            </w14:solidFill>
          </w14:textFill>
        </w:rPr>
        <w:t>方（盖章</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p>
    <w:p w14:paraId="65C8A867">
      <w:pPr>
        <w:keepNext w:val="0"/>
        <w:keepLines w:val="0"/>
        <w:pageBreakBefore w:val="0"/>
        <w:widowControl w:val="0"/>
        <w:kinsoku/>
        <w:wordWrap/>
        <w:overflowPunct/>
        <w:topLinePunct w:val="0"/>
        <w:autoSpaceDE/>
        <w:autoSpaceDN/>
        <w:bidi w:val="0"/>
        <w:adjustRightInd/>
        <w:snapToGrid/>
        <w:spacing w:line="600" w:lineRule="auto"/>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签字）</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法定代表人（签字）</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p>
    <w:p w14:paraId="3CD8B9D5">
      <w:pPr>
        <w:keepNext w:val="0"/>
        <w:keepLines w:val="0"/>
        <w:pageBreakBefore w:val="0"/>
        <w:widowControl w:val="0"/>
        <w:kinsoku/>
        <w:wordWrap/>
        <w:overflowPunct/>
        <w:topLinePunct w:val="0"/>
        <w:autoSpaceDE/>
        <w:autoSpaceDN/>
        <w:bidi w:val="0"/>
        <w:adjustRightInd/>
        <w:snapToGrid/>
        <w:spacing w:line="600" w:lineRule="auto"/>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委托代理人（签字）</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委托代理人（签字）：</w:t>
      </w:r>
    </w:p>
    <w:p w14:paraId="497BDE2B">
      <w:pPr>
        <w:spacing w:line="60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签约日期</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签约日期</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日</w:t>
      </w:r>
    </w:p>
    <w:p w14:paraId="09E82346">
      <w:pP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br w:type="page"/>
      </w:r>
    </w:p>
    <w:p w14:paraId="533F578A">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0" w:firstLineChars="0"/>
        <w:jc w:val="left"/>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附件一：</w:t>
      </w:r>
    </w:p>
    <w:p w14:paraId="5D94AC7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0" w:firstLineChars="0"/>
        <w:jc w:val="center"/>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考核内容</w:t>
      </w:r>
    </w:p>
    <w:tbl>
      <w:tblPr>
        <w:tblStyle w:val="8"/>
        <w:tblpPr w:leftFromText="180" w:rightFromText="180" w:vertAnchor="text" w:horzAnchor="page" w:tblpX="1742" w:tblpY="272"/>
        <w:tblOverlap w:val="never"/>
        <w:tblW w:w="4396"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98"/>
        <w:gridCol w:w="4203"/>
        <w:gridCol w:w="725"/>
        <w:gridCol w:w="667"/>
      </w:tblGrid>
      <w:tr w14:paraId="15DC4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 w:hRule="atLeast"/>
          <w:jc w:val="center"/>
        </w:trPr>
        <w:tc>
          <w:tcPr>
            <w:tcW w:w="1898"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3790DB24">
            <w:pPr>
              <w:keepNext w:val="0"/>
              <w:keepLines w:val="0"/>
              <w:widowControl w:val="0"/>
              <w:suppressLineNumbers w:val="0"/>
              <w:spacing w:line="360" w:lineRule="auto"/>
              <w:ind w:firstLine="420" w:firstLineChars="200"/>
              <w:jc w:val="left"/>
              <w:textAlignment w:val="auto"/>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类别</w:t>
            </w:r>
          </w:p>
        </w:tc>
        <w:tc>
          <w:tcPr>
            <w:tcW w:w="4203"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61A8390E">
            <w:pPr>
              <w:keepNext w:val="0"/>
              <w:keepLines w:val="0"/>
              <w:widowControl w:val="0"/>
              <w:suppressLineNumbers w:val="0"/>
              <w:spacing w:line="360" w:lineRule="auto"/>
              <w:ind w:firstLine="420" w:firstLineChars="200"/>
              <w:jc w:val="center"/>
              <w:textAlignment w:val="auto"/>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具体内容及着重点</w:t>
            </w:r>
          </w:p>
        </w:tc>
        <w:tc>
          <w:tcPr>
            <w:tcW w:w="725"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359A59BD">
            <w:pPr>
              <w:keepNext w:val="0"/>
              <w:keepLines w:val="0"/>
              <w:widowControl w:val="0"/>
              <w:suppressLineNumbers w:val="0"/>
              <w:spacing w:line="360" w:lineRule="auto"/>
              <w:ind w:firstLine="0" w:firstLineChars="0"/>
              <w:jc w:val="left"/>
              <w:textAlignment w:val="auto"/>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分数</w:t>
            </w:r>
          </w:p>
        </w:tc>
        <w:tc>
          <w:tcPr>
            <w:tcW w:w="667" w:type="dxa"/>
            <w:tcBorders>
              <w:top w:val="single" w:color="000000" w:sz="4" w:space="0"/>
              <w:left w:val="single" w:color="000000" w:sz="4" w:space="0"/>
              <w:bottom w:val="single" w:color="000000" w:sz="4" w:space="0"/>
              <w:right w:val="single" w:color="000000" w:sz="4" w:space="0"/>
            </w:tcBorders>
            <w:shd w:val="clear" w:color="auto" w:fill="F2F2F2"/>
            <w:vAlign w:val="center"/>
          </w:tcPr>
          <w:p w14:paraId="5E1B0EAD">
            <w:pPr>
              <w:keepNext w:val="0"/>
              <w:keepLines w:val="0"/>
              <w:widowControl w:val="0"/>
              <w:suppressLineNumbers w:val="0"/>
              <w:spacing w:line="360" w:lineRule="auto"/>
              <w:ind w:firstLine="0" w:firstLineChars="0"/>
              <w:jc w:val="left"/>
              <w:textAlignment w:val="auto"/>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考评</w:t>
            </w:r>
          </w:p>
        </w:tc>
      </w:tr>
      <w:tr w14:paraId="05A48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6" w:hRule="atLeast"/>
          <w:jc w:val="center"/>
        </w:trPr>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3E040">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日常管理情况</w:t>
            </w:r>
          </w:p>
          <w:p w14:paraId="273B9C03">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（15分）</w:t>
            </w:r>
          </w:p>
        </w:tc>
        <w:tc>
          <w:tcPr>
            <w:tcW w:w="4203" w:type="dxa"/>
            <w:tcBorders>
              <w:top w:val="single" w:color="000000" w:sz="4" w:space="0"/>
              <w:left w:val="single" w:color="000000" w:sz="4" w:space="0"/>
              <w:bottom w:val="single" w:color="000000" w:sz="4" w:space="0"/>
              <w:right w:val="single" w:color="000000" w:sz="4" w:space="0"/>
            </w:tcBorders>
            <w:shd w:val="clear" w:color="auto" w:fill="auto"/>
            <w:vAlign w:val="top"/>
          </w:tcPr>
          <w:p w14:paraId="34ACC572">
            <w:pPr>
              <w:keepNext w:val="0"/>
              <w:keepLines w:val="0"/>
              <w:widowControl w:val="0"/>
              <w:suppressLineNumbers w:val="0"/>
              <w:spacing w:line="360" w:lineRule="auto"/>
              <w:ind w:firstLine="0" w:firstLineChars="0"/>
              <w:jc w:val="left"/>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是否制定各项管理制度、每天是否有检查日记、财务是否进行公开等。</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491F8">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50913">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14:paraId="6372F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6" w:hRule="atLeast"/>
          <w:jc w:val="center"/>
        </w:trPr>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0419">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每月目标完成情况（15分）</w:t>
            </w:r>
          </w:p>
        </w:tc>
        <w:tc>
          <w:tcPr>
            <w:tcW w:w="4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6DFFE">
            <w:pPr>
              <w:keepNext w:val="0"/>
              <w:keepLines w:val="0"/>
              <w:widowControl w:val="0"/>
              <w:suppressLineNumbers w:val="0"/>
              <w:spacing w:line="360" w:lineRule="auto"/>
              <w:ind w:firstLine="0" w:firstLineChars="0"/>
              <w:jc w:val="left"/>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制定每月目标，查看每月目标是否按时完成。</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6355">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5251">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14:paraId="2911A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4" w:hRule="atLeast"/>
          <w:jc w:val="center"/>
        </w:trPr>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DAB5D">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队员业务素质情况 （20分）</w:t>
            </w:r>
          </w:p>
        </w:tc>
        <w:tc>
          <w:tcPr>
            <w:tcW w:w="4203" w:type="dxa"/>
            <w:tcBorders>
              <w:top w:val="single" w:color="000000" w:sz="4" w:space="0"/>
              <w:left w:val="single" w:color="000000" w:sz="4" w:space="0"/>
              <w:bottom w:val="single" w:color="000000" w:sz="4" w:space="0"/>
              <w:right w:val="single" w:color="000000" w:sz="4" w:space="0"/>
            </w:tcBorders>
            <w:shd w:val="clear" w:color="auto" w:fill="auto"/>
            <w:vAlign w:val="top"/>
          </w:tcPr>
          <w:p w14:paraId="18DB2C90">
            <w:pPr>
              <w:keepNext w:val="0"/>
              <w:keepLines w:val="0"/>
              <w:widowControl w:val="0"/>
              <w:suppressLineNumbers w:val="0"/>
              <w:spacing w:line="360" w:lineRule="auto"/>
              <w:ind w:firstLine="0" w:firstLineChars="0"/>
              <w:jc w:val="left"/>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每月现场考核队员应急救援能力、按照职责不同检查队员实操能力情况、公司是否定期组织队员培训和建立队员考核机制。</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9D4D2">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DC686">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14:paraId="0582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6" w:hRule="atLeast"/>
          <w:jc w:val="center"/>
        </w:trPr>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17BE4">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出勤情况</w:t>
            </w:r>
          </w:p>
          <w:p w14:paraId="19E27645">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（20分）</w:t>
            </w:r>
          </w:p>
        </w:tc>
        <w:tc>
          <w:tcPr>
            <w:tcW w:w="4203" w:type="dxa"/>
            <w:tcBorders>
              <w:top w:val="single" w:color="000000" w:sz="4" w:space="0"/>
              <w:left w:val="single" w:color="000000" w:sz="4" w:space="0"/>
              <w:bottom w:val="single" w:color="000000" w:sz="4" w:space="0"/>
              <w:right w:val="single" w:color="000000" w:sz="4" w:space="0"/>
            </w:tcBorders>
            <w:shd w:val="clear" w:color="auto" w:fill="auto"/>
            <w:vAlign w:val="top"/>
          </w:tcPr>
          <w:p w14:paraId="0F3AC1D0">
            <w:pPr>
              <w:keepNext w:val="0"/>
              <w:keepLines w:val="0"/>
              <w:widowControl w:val="0"/>
              <w:suppressLineNumbers w:val="0"/>
              <w:spacing w:line="360" w:lineRule="auto"/>
              <w:ind w:firstLine="0" w:firstLineChars="0"/>
              <w:jc w:val="left"/>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严格执行公司考勤制度，无迟到、无早退、无旷工。</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FC7CB">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12F70">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14:paraId="5FDBF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1" w:hRule="atLeast"/>
          <w:jc w:val="center"/>
        </w:trPr>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BCB81">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事故发生次数</w:t>
            </w:r>
          </w:p>
          <w:p w14:paraId="53074868">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（20分）</w:t>
            </w:r>
          </w:p>
        </w:tc>
        <w:tc>
          <w:tcPr>
            <w:tcW w:w="4203" w:type="dxa"/>
            <w:tcBorders>
              <w:top w:val="single" w:color="000000" w:sz="4" w:space="0"/>
              <w:left w:val="single" w:color="000000" w:sz="4" w:space="0"/>
              <w:bottom w:val="single" w:color="000000" w:sz="4" w:space="0"/>
              <w:right w:val="single" w:color="000000" w:sz="4" w:space="0"/>
            </w:tcBorders>
            <w:shd w:val="clear" w:color="auto" w:fill="auto"/>
            <w:vAlign w:val="top"/>
          </w:tcPr>
          <w:p w14:paraId="3DDC2AE9">
            <w:pPr>
              <w:keepNext w:val="0"/>
              <w:keepLines w:val="0"/>
              <w:widowControl w:val="0"/>
              <w:suppressLineNumbers w:val="0"/>
              <w:spacing w:line="360" w:lineRule="auto"/>
              <w:ind w:firstLine="0" w:firstLineChars="0"/>
              <w:jc w:val="left"/>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每月统计事故发生次数，如（泳区内发生溺水事故，发生2起扣5分，3起扣10分，4起以上扣20分，发生1起以上死亡事故扣20分。）、（泳区外在劝离、抢救等情况无效后发生的事故，发生死亡事故1起扣5分，2起扣10分，3起以上扣20分。）</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3D2C9">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26DF">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14:paraId="661BE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4" w:hRule="atLeast"/>
          <w:jc w:val="center"/>
        </w:trPr>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4FC7C">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物资储备情况</w:t>
            </w:r>
          </w:p>
          <w:p w14:paraId="3B494C81">
            <w:pPr>
              <w:keepNext w:val="0"/>
              <w:keepLines w:val="0"/>
              <w:widowControl w:val="0"/>
              <w:suppressLineNumbers w:val="0"/>
              <w:spacing w:line="360" w:lineRule="auto"/>
              <w:ind w:firstLine="0" w:firstLineChars="0"/>
              <w:jc w:val="center"/>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（10分）</w:t>
            </w:r>
          </w:p>
        </w:tc>
        <w:tc>
          <w:tcPr>
            <w:tcW w:w="4203" w:type="dxa"/>
            <w:tcBorders>
              <w:top w:val="single" w:color="000000" w:sz="4" w:space="0"/>
              <w:left w:val="single" w:color="000000" w:sz="4" w:space="0"/>
              <w:bottom w:val="single" w:color="000000" w:sz="4" w:space="0"/>
              <w:right w:val="single" w:color="000000" w:sz="4" w:space="0"/>
            </w:tcBorders>
            <w:shd w:val="clear" w:color="auto" w:fill="auto"/>
            <w:vAlign w:val="top"/>
          </w:tcPr>
          <w:p w14:paraId="1F72E015">
            <w:pPr>
              <w:keepNext w:val="0"/>
              <w:keepLines w:val="0"/>
              <w:widowControl w:val="0"/>
              <w:suppressLineNumbers w:val="0"/>
              <w:spacing w:line="360" w:lineRule="auto"/>
              <w:ind w:firstLine="420" w:firstLineChars="200"/>
              <w:jc w:val="left"/>
              <w:textAlignment w:val="auto"/>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每月查看现场物资是否达到救援标准，日常物资储备是否达标，所有设备是否及时维护更新。</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C2A39">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E3FC">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r w14:paraId="3C149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 w:hRule="atLeast"/>
          <w:jc w:val="center"/>
        </w:trPr>
        <w:tc>
          <w:tcPr>
            <w:tcW w:w="1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46A14">
            <w:pPr>
              <w:keepNext w:val="0"/>
              <w:keepLines w:val="0"/>
              <w:widowControl w:val="0"/>
              <w:suppressLineNumbers w:val="0"/>
              <w:spacing w:line="360" w:lineRule="auto"/>
              <w:ind w:firstLine="630" w:firstLineChars="300"/>
              <w:jc w:val="both"/>
              <w:textAlignment w:val="auto"/>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2"/>
                <w:sz w:val="21"/>
                <w:szCs w:val="21"/>
                <w:u w:val="none"/>
                <w:lang w:val="en-US" w:eastAsia="zh-CN" w:bidi="ar"/>
                <w14:textFill>
                  <w14:solidFill>
                    <w14:schemeClr w14:val="tx1"/>
                  </w14:solidFill>
                </w14:textFill>
              </w:rPr>
              <w:t>合计</w:t>
            </w:r>
          </w:p>
        </w:tc>
        <w:tc>
          <w:tcPr>
            <w:tcW w:w="4203" w:type="dxa"/>
            <w:tcBorders>
              <w:top w:val="single" w:color="000000" w:sz="4" w:space="0"/>
              <w:left w:val="single" w:color="000000" w:sz="4" w:space="0"/>
              <w:bottom w:val="single" w:color="000000" w:sz="4" w:space="0"/>
              <w:right w:val="single" w:color="000000" w:sz="4" w:space="0"/>
            </w:tcBorders>
            <w:shd w:val="clear" w:color="auto" w:fill="auto"/>
            <w:vAlign w:val="top"/>
          </w:tcPr>
          <w:p w14:paraId="6A3F6383">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15BF">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35ABC">
            <w:pPr>
              <w:spacing w:line="360" w:lineRule="auto"/>
              <w:ind w:firstLine="420" w:firstLineChars="200"/>
              <w:jc w:val="left"/>
              <w:rPr>
                <w:rFonts w:hint="eastAsia" w:asciiTheme="minorEastAsia" w:hAnsiTheme="minorEastAsia" w:eastAsiaTheme="minorEastAsia" w:cstheme="minorEastAsia"/>
                <w:i w:val="0"/>
                <w:iCs w:val="0"/>
                <w:color w:val="000000" w:themeColor="text1"/>
                <w:sz w:val="21"/>
                <w:szCs w:val="21"/>
                <w:u w:val="none"/>
                <w14:textFill>
                  <w14:solidFill>
                    <w14:schemeClr w14:val="tx1"/>
                  </w14:solidFill>
                </w14:textFill>
              </w:rPr>
            </w:pPr>
          </w:p>
        </w:tc>
      </w:tr>
    </w:tbl>
    <w:p w14:paraId="7FA92C8E">
      <w:pPr>
        <w:rPr>
          <w:rFonts w:ascii="Times New Roman" w:hAnsi="Times New Roman" w:eastAsia="宋体" w:cs="Times New Roman"/>
          <w:color w:val="000000" w:themeColor="text1"/>
          <w:sz w:val="21"/>
          <w:szCs w:val="21"/>
          <w14:textFill>
            <w14:solidFill>
              <w14:schemeClr w14:val="tx1"/>
            </w14:solidFill>
          </w14:textFill>
        </w:rPr>
      </w:pPr>
    </w:p>
    <w:p w14:paraId="3C47B288">
      <w:pPr>
        <w:pStyle w:val="2"/>
        <w:rPr>
          <w:color w:val="000000" w:themeColor="text1"/>
          <w:sz w:val="21"/>
          <w:szCs w:val="21"/>
          <w14:textFill>
            <w14:solidFill>
              <w14:schemeClr w14:val="tx1"/>
            </w14:solidFill>
          </w14:textFill>
        </w:rPr>
      </w:pPr>
    </w:p>
    <w:p w14:paraId="736092DB">
      <w:pPr>
        <w:jc w:val="center"/>
        <w:rPr>
          <w:rFonts w:hint="eastAsia"/>
          <w:color w:val="000000" w:themeColor="text1"/>
          <w:sz w:val="48"/>
          <w:szCs w:val="48"/>
          <w:lang w:val="en-US" w:eastAsia="zh-CN"/>
          <w14:textFill>
            <w14:solidFill>
              <w14:schemeClr w14:val="tx1"/>
            </w14:solidFill>
          </w14:textFill>
        </w:rPr>
      </w:pPr>
    </w:p>
    <w:p w14:paraId="1B28B9B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DFC5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09591E">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709591E">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E14EF7"/>
    <w:multiLevelType w:val="singleLevel"/>
    <w:tmpl w:val="37E14E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5C7E74"/>
    <w:rsid w:val="105C7E74"/>
    <w:rsid w:val="21E24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next w:val="1"/>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3">
    <w:name w:val="Body Text"/>
    <w:basedOn w:val="1"/>
    <w:next w:val="1"/>
    <w:qFormat/>
    <w:uiPriority w:val="1"/>
    <w:rPr>
      <w:rFonts w:ascii="宋体" w:hAnsi="宋体" w:cs="宋体"/>
      <w:sz w:val="18"/>
      <w:szCs w:val="18"/>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toc 1"/>
    <w:basedOn w:val="1"/>
    <w:next w:val="1"/>
    <w:qFormat/>
    <w:uiPriority w:val="39"/>
    <w:pPr>
      <w:spacing w:before="120" w:after="120"/>
      <w:jc w:val="left"/>
    </w:pPr>
    <w:rPr>
      <w:b/>
      <w:bCs/>
      <w:caps/>
      <w:sz w:val="20"/>
      <w:szCs w:val="20"/>
    </w:rPr>
  </w:style>
  <w:style w:type="paragraph" w:styleId="6">
    <w:name w:val="toc 6"/>
    <w:basedOn w:val="1"/>
    <w:next w:val="1"/>
    <w:qFormat/>
    <w:uiPriority w:val="0"/>
    <w:pPr>
      <w:ind w:left="840"/>
      <w:jc w:val="left"/>
    </w:pPr>
    <w:rPr>
      <w:sz w:val="20"/>
    </w:rPr>
  </w:style>
  <w:style w:type="paragraph" w:styleId="7">
    <w:name w:val="Body Text First Indent"/>
    <w:basedOn w:val="3"/>
    <w:next w:val="6"/>
    <w:qFormat/>
    <w:uiPriority w:val="0"/>
    <w:pPr>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2882</Words>
  <Characters>2941</Characters>
  <Lines>0</Lines>
  <Paragraphs>0</Paragraphs>
  <TotalTime>4</TotalTime>
  <ScaleCrop>false</ScaleCrop>
  <LinksUpToDate>false</LinksUpToDate>
  <CharactersWithSpaces>3172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2025-04-03T07:15:00Z</dcterms:created>
  <dc:creator>maotwo</dc:creator>
  <cp:lastModifiedBy>maotwo</cp:lastModifiedBy>
  <dcterms:modified xsi:type="dcterms:W3CDTF">2025-04-22T08:36:33Z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8B331059E05547B1B5CD33508AB1BFF4_11</vt:lpwstr>
  </property>
  <property fmtid="{D5CDD505-2E9C-101B-9397-08002B2CF9AE}" pid="4" name="KSOTemplateDocerSaveRecord">
    <vt:lpwstr>eyJoZGlkIjoiN2M3YzU1OGYxNDJiM2I3ZTNhNTQ2MGQwMTE4MjdjZmUiLCJ1c2VySWQiOiIxMTQ2MTU5Mzk2In0=</vt:lpwstr>
  </property>
</Properties>
</file>