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三亚市海棠区2025年职业技能提升培训服务采购项目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HNGH-2025-026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海南国和项目咨询管理有限公司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三亚市海棠区人力资源和社会保障局</w:t>
      </w:r>
      <w:r>
        <w:rPr>
          <w:rFonts w:ascii="仿宋_GB2312" w:hAnsi="仿宋_GB2312" w:cs="仿宋_GB2312" w:eastAsia="仿宋_GB2312"/>
        </w:rPr>
        <w:t xml:space="preserve"> 的委托， </w:t>
      </w:r>
      <w:r>
        <w:rPr>
          <w:rFonts w:ascii="仿宋_GB2312" w:hAnsi="仿宋_GB2312" w:cs="仿宋_GB2312" w:eastAsia="仿宋_GB2312"/>
        </w:rPr>
        <w:t>海南国和项目咨询管理有限公司</w:t>
      </w:r>
      <w:r>
        <w:rPr>
          <w:rFonts w:ascii="仿宋_GB2312" w:hAnsi="仿宋_GB2312" w:cs="仿宋_GB2312" w:eastAsia="仿宋_GB2312"/>
        </w:rPr>
        <w:t xml:space="preserve"> 对 </w:t>
      </w:r>
      <w:r>
        <w:rPr>
          <w:rFonts w:ascii="仿宋_GB2312" w:hAnsi="仿宋_GB2312" w:cs="仿宋_GB2312" w:eastAsia="仿宋_GB2312"/>
        </w:rPr>
        <w:t>三亚市海棠区2025年职业技能提升培训服务采购项目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HNGH-2025-026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三亚市海棠区2025年职业技能提升培训服务采购项目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2,688,000.00元</w:t>
      </w:r>
      <w:r>
        <w:rPr>
          <w:rFonts w:ascii="仿宋_GB2312" w:hAnsi="仿宋_GB2312" w:cs="仿宋_GB2312" w:eastAsia="仿宋_GB2312"/>
        </w:rPr>
        <w:t>贰佰陆拾捌万捌仟元整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自合同签订之日起至2025年9月30日</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自合同签订之日起至2025年9月30日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三亚市海棠区人力资源和社会保障局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三亚市海棠区人力资源和社会保障局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0898-88818577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海南国和项目咨询管理有限公司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海南省海口市美兰区大英山西二街星华佳园D1栋二层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16689789311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采购包1：270,000.00元</w:t>
            </w:r>
          </w:p>
          <w:p>
            <w:pPr>
              <w:pStyle w:val="null3"/>
              <w:jc w:val="left"/>
            </w:pPr>
            <w:r>
              <w:rPr>
                <w:rFonts w:ascii="仿宋_GB2312" w:hAnsi="仿宋_GB2312" w:cs="仿宋_GB2312" w:eastAsia="仿宋_GB2312"/>
              </w:rPr>
              <w:t>采购包2：240,000.00元</w:t>
            </w:r>
          </w:p>
          <w:p>
            <w:pPr>
              <w:pStyle w:val="null3"/>
              <w:jc w:val="left"/>
            </w:pPr>
            <w:r>
              <w:rPr>
                <w:rFonts w:ascii="仿宋_GB2312" w:hAnsi="仿宋_GB2312" w:cs="仿宋_GB2312" w:eastAsia="仿宋_GB2312"/>
              </w:rPr>
              <w:t>采购包3：210,000.00元</w:t>
            </w:r>
          </w:p>
          <w:p>
            <w:pPr>
              <w:pStyle w:val="null3"/>
              <w:jc w:val="left"/>
            </w:pPr>
            <w:r>
              <w:rPr>
                <w:rFonts w:ascii="仿宋_GB2312" w:hAnsi="仿宋_GB2312" w:cs="仿宋_GB2312" w:eastAsia="仿宋_GB2312"/>
              </w:rPr>
              <w:t>采购包4：234,000.00元</w:t>
            </w:r>
          </w:p>
          <w:p>
            <w:pPr>
              <w:pStyle w:val="null3"/>
              <w:jc w:val="left"/>
            </w:pPr>
            <w:r>
              <w:rPr>
                <w:rFonts w:ascii="仿宋_GB2312" w:hAnsi="仿宋_GB2312" w:cs="仿宋_GB2312" w:eastAsia="仿宋_GB2312"/>
              </w:rPr>
              <w:t>采购包5：255,000.00元</w:t>
            </w:r>
          </w:p>
          <w:p>
            <w:pPr>
              <w:pStyle w:val="null3"/>
              <w:jc w:val="left"/>
            </w:pPr>
            <w:r>
              <w:rPr>
                <w:rFonts w:ascii="仿宋_GB2312" w:hAnsi="仿宋_GB2312" w:cs="仿宋_GB2312" w:eastAsia="仿宋_GB2312"/>
              </w:rPr>
              <w:t>采购包6：225,000.00元</w:t>
            </w:r>
          </w:p>
          <w:p>
            <w:pPr>
              <w:pStyle w:val="null3"/>
              <w:jc w:val="left"/>
            </w:pPr>
            <w:r>
              <w:rPr>
                <w:rFonts w:ascii="仿宋_GB2312" w:hAnsi="仿宋_GB2312" w:cs="仿宋_GB2312" w:eastAsia="仿宋_GB2312"/>
              </w:rPr>
              <w:t>采购包7：210,000.00元</w:t>
            </w:r>
          </w:p>
          <w:p>
            <w:pPr>
              <w:pStyle w:val="null3"/>
              <w:jc w:val="left"/>
            </w:pPr>
            <w:r>
              <w:rPr>
                <w:rFonts w:ascii="仿宋_GB2312" w:hAnsi="仿宋_GB2312" w:cs="仿宋_GB2312" w:eastAsia="仿宋_GB2312"/>
              </w:rPr>
              <w:t>采购包8：396,000.00元</w:t>
            </w:r>
          </w:p>
          <w:p>
            <w:pPr>
              <w:pStyle w:val="null3"/>
              <w:jc w:val="left"/>
            </w:pPr>
            <w:r>
              <w:rPr>
                <w:rFonts w:ascii="仿宋_GB2312" w:hAnsi="仿宋_GB2312" w:cs="仿宋_GB2312" w:eastAsia="仿宋_GB2312"/>
              </w:rPr>
              <w:t>采购包9：324,000.00元</w:t>
            </w:r>
          </w:p>
          <w:p>
            <w:pPr>
              <w:pStyle w:val="null3"/>
              <w:jc w:val="left"/>
            </w:pPr>
            <w:r>
              <w:rPr>
                <w:rFonts w:ascii="仿宋_GB2312" w:hAnsi="仿宋_GB2312" w:cs="仿宋_GB2312" w:eastAsia="仿宋_GB2312"/>
              </w:rPr>
              <w:t>采购包10：324,000.00元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代理服务费收费标准：招标服务费（含税）：￥27,078.80 元（大写：人民币贰万柒仟零柒拾捌元捌角整）。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2.注：因本项目的实际情况需要，投标报价按分包采购预算金额进行固定报价(报包次预算金额， 且不得高于或低于包次预算金额)，故所有符合报价规定的投标人的投标报价分均为10分，如不按要求报价视无效投标处理。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5.注: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6、 本项目三亚市海棠区2025年职业技能提升培训服务采购项目第一次竞争性磋商，成交的供应商，不得参加本项目的二次采购。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联系电话：0898-65230515</w:t>
      </w:r>
    </w:p>
    <w:p>
      <w:pPr>
        <w:pStyle w:val="null3"/>
        <w:jc w:val="left"/>
      </w:pPr>
      <w:r>
        <w:rPr>
          <w:rFonts w:ascii="仿宋_GB2312" w:hAnsi="仿宋_GB2312" w:cs="仿宋_GB2312" w:eastAsia="仿宋_GB2312"/>
        </w:rPr>
        <w:t>地址：海南省海口市美兰区大英山西二街星华佳园D1栋二层</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1、项目概况：本次培训总期数37期，培训人数1950人，实用性强，特色突出，就业前景好，能最大化地满足失业群体的需求</w:t>
      </w:r>
    </w:p>
    <w:p>
      <w:pPr>
        <w:pStyle w:val="null3"/>
        <w:ind w:firstLine="480"/>
        <w:jc w:val="left"/>
      </w:pPr>
      <w:r>
        <w:rPr>
          <w:rFonts w:ascii="仿宋_GB2312" w:hAnsi="仿宋_GB2312" w:cs="仿宋_GB2312" w:eastAsia="仿宋_GB2312"/>
          <w:sz w:val="21"/>
        </w:rPr>
        <w:t>2、项目名称：三亚市海棠区2025年职业技能提升培训服务采购项目</w:t>
      </w:r>
    </w:p>
    <w:p>
      <w:pPr>
        <w:pStyle w:val="null3"/>
        <w:ind w:firstLine="480"/>
        <w:jc w:val="left"/>
      </w:pPr>
      <w:r>
        <w:rPr>
          <w:rFonts w:ascii="仿宋_GB2312" w:hAnsi="仿宋_GB2312" w:cs="仿宋_GB2312" w:eastAsia="仿宋_GB2312"/>
          <w:sz w:val="21"/>
        </w:rPr>
        <w:t>3、采购预算：2688000.00元，其中：(A包:270000元、B包:240000.00元、C包:210000.00元、D包:234000.00元、E包:255000.00元、F包:225000.00元、G包:210000.00元、H包：396000.00元、I包：324000.00元、J包：324000.00元)注：本项目投标报价按分包采购预算金额进行报价（报包次预算金额），如不按要求报价视无效投标处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234,000.00</w:t>
      </w:r>
    </w:p>
    <w:p>
      <w:pPr>
        <w:pStyle w:val="null3"/>
        <w:jc w:val="left"/>
      </w:pPr>
      <w:r>
        <w:rPr>
          <w:rFonts w:ascii="仿宋_GB2312" w:hAnsi="仿宋_GB2312" w:cs="仿宋_GB2312" w:eastAsia="仿宋_GB2312"/>
        </w:rPr>
        <w:t>采购包最高限价（元）: 234,000.00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255,000.00</w:t>
      </w:r>
    </w:p>
    <w:p>
      <w:pPr>
        <w:pStyle w:val="null3"/>
        <w:jc w:val="left"/>
      </w:pPr>
      <w:r>
        <w:rPr>
          <w:rFonts w:ascii="仿宋_GB2312" w:hAnsi="仿宋_GB2312" w:cs="仿宋_GB2312" w:eastAsia="仿宋_GB2312"/>
        </w:rPr>
        <w:t>采购包最高限价（元）: 255,000.00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225,000.00</w:t>
      </w:r>
    </w:p>
    <w:p>
      <w:pPr>
        <w:pStyle w:val="null3"/>
        <w:jc w:val="left"/>
      </w:pPr>
      <w:r>
        <w:rPr>
          <w:rFonts w:ascii="仿宋_GB2312" w:hAnsi="仿宋_GB2312" w:cs="仿宋_GB2312" w:eastAsia="仿宋_GB2312"/>
        </w:rPr>
        <w:t>采购包最高限价（元）: 225,000.00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396,000.00</w:t>
      </w:r>
    </w:p>
    <w:p>
      <w:pPr>
        <w:pStyle w:val="null3"/>
        <w:jc w:val="left"/>
      </w:pPr>
      <w:r>
        <w:rPr>
          <w:rFonts w:ascii="仿宋_GB2312" w:hAnsi="仿宋_GB2312" w:cs="仿宋_GB2312" w:eastAsia="仿宋_GB2312"/>
        </w:rPr>
        <w:t>采购包最高限价（元）: 396,000.00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第一包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直播销售员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社区绿化</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第二包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家政服务员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第三包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第四包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母婴护理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第五包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新能源汽车充电桩安装维修</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茶艺服务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第六包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老人陪护</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黎锦制作</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第七包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第八包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餐厅服务员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企业人力资源管理师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第九包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公共营养师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第十包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互联网营销师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茶艺师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1、服务期限：自合同签订之日起至2025年9月30日</w:t>
      </w:r>
    </w:p>
    <w:p>
      <w:pPr>
        <w:pStyle w:val="null3"/>
        <w:jc w:val="both"/>
      </w:pPr>
      <w:r>
        <w:rPr>
          <w:rFonts w:ascii="仿宋_GB2312" w:hAnsi="仿宋_GB2312" w:cs="仿宋_GB2312" w:eastAsia="仿宋_GB2312"/>
          <w:sz w:val="21"/>
        </w:rPr>
        <w:t>2、服务地点：三亚市海棠区人力资源和社会保障局</w:t>
      </w:r>
    </w:p>
    <w:p>
      <w:pPr>
        <w:pStyle w:val="null3"/>
        <w:jc w:val="both"/>
      </w:pPr>
      <w:r>
        <w:rPr>
          <w:rFonts w:ascii="仿宋_GB2312" w:hAnsi="仿宋_GB2312" w:cs="仿宋_GB2312" w:eastAsia="仿宋_GB2312"/>
          <w:sz w:val="21"/>
        </w:rPr>
        <w:t>3、付款方式：根据双方签订的合同约定执行</w:t>
      </w:r>
    </w:p>
    <w:p>
      <w:pPr>
        <w:pStyle w:val="null3"/>
        <w:jc w:val="both"/>
      </w:pPr>
      <w:r>
        <w:rPr>
          <w:rFonts w:ascii="仿宋_GB2312" w:hAnsi="仿宋_GB2312" w:cs="仿宋_GB2312" w:eastAsia="仿宋_GB2312"/>
          <w:sz w:val="21"/>
        </w:rPr>
        <w:t>4、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验收要求：1、采购人应按照国家有关标准及招、投标文件的技术要求进行验收。 2、采购人可以独立邀请第三方参与验收。验收出现争议时，中标供应商可以与采购人协商共同邀请第三方参与验收。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自觉抵制政府采购领域商业贿赂行为承诺书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供应商应提交的相关证明材料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I包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J包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