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三亚市海棠区公办中小学生营养改善计划项目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海南中贻项目管理有限公司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三亚市海棠区教育局</w:t>
      </w:r>
      <w:r>
        <w:rPr>
          <w:rFonts w:ascii="仿宋_GB2312" w:hAnsi="仿宋_GB2312" w:cs="仿宋_GB2312" w:eastAsia="仿宋_GB2312"/>
        </w:rPr>
        <w:t xml:space="preserve"> 委托， </w:t>
      </w:r>
      <w:r>
        <w:rPr>
          <w:rFonts w:ascii="仿宋_GB2312" w:hAnsi="仿宋_GB2312" w:cs="仿宋_GB2312" w:eastAsia="仿宋_GB2312"/>
        </w:rPr>
        <w:t>海南中贻项目管理有限公司</w:t>
      </w:r>
      <w:r>
        <w:rPr>
          <w:rFonts w:ascii="仿宋_GB2312" w:hAnsi="仿宋_GB2312" w:cs="仿宋_GB2312" w:eastAsia="仿宋_GB2312"/>
        </w:rPr>
        <w:t xml:space="preserve"> 对 </w:t>
      </w:r>
      <w:r>
        <w:rPr>
          <w:rFonts w:ascii="仿宋_GB2312" w:hAnsi="仿宋_GB2312" w:cs="仿宋_GB2312" w:eastAsia="仿宋_GB2312"/>
        </w:rPr>
        <w:t>三亚市海棠区公办中小学生营养改善计划项目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三亚市海棠区公办中小学生营养改善计划项目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8,101,000.00元</w:t>
      </w:r>
      <w:r>
        <w:rPr>
          <w:rFonts w:ascii="仿宋_GB2312" w:hAnsi="仿宋_GB2312" w:cs="仿宋_GB2312" w:eastAsia="仿宋_GB2312"/>
        </w:rPr>
        <w:t>捌佰壹拾万零壹仟元整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1、供应商须具备有效期内的《食品经营许可证》（主体业态为中央厨房或集体用餐配送）：【提供相关证件复印件并加盖单位公章】</w:t>
      </w:r>
    </w:p>
    <w:p>
      <w:pPr>
        <w:pStyle w:val="null3"/>
        <w:jc w:val="left"/>
      </w:pPr>
      <w:r>
        <w:rPr>
          <w:rFonts w:ascii="仿宋_GB2312" w:hAnsi="仿宋_GB2312" w:cs="仿宋_GB2312" w:eastAsia="仿宋_GB2312"/>
        </w:rPr>
        <w:t>2、参加政府采购活动前三年内，未发生过食品安全事故、无环保类行政处罚记录声明函：【提供声明函加盖公章】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3、单位负责人为同一人或者存在直接控股、管理关系的不同投标人，不得参加同一合同项下的政府采购活动：【需提供加盖公章的承诺函】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4、政府采购供应商信用承诺书：【提供《政府采购供应商信用承诺书》加盖单位公章】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1、供应商须具备有效期内的《食品经营许可证》（主体业态为中央厨房或集体用餐配送）：【提供相关证件复印件并加盖单位公章】</w:t>
      </w:r>
    </w:p>
    <w:p>
      <w:pPr>
        <w:pStyle w:val="null3"/>
        <w:jc w:val="left"/>
      </w:pPr>
      <w:r>
        <w:rPr>
          <w:rFonts w:ascii="仿宋_GB2312" w:hAnsi="仿宋_GB2312" w:cs="仿宋_GB2312" w:eastAsia="仿宋_GB2312"/>
        </w:rPr>
        <w:t>2、参加政府采购活动前三年内，未发生过食品安全事故、无环保类行政处罚记录声明函：【提供声明函加盖公章】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3、单位负责人为同一人或者存在直接控股、管理关系的不同投标人，不得参加同一合同项下的政府采购活动：【需提供加盖公章的承诺函】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4、政府采购供应商信用承诺书：【提供《政府采购供应商信用承诺书》加盖单位公章】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热线一：0591-38352553。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三亚市海棠区教育局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海南省三亚市海棠区政府新办公大楼404室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龙雁梁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0898-38888070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海南中贻项目管理有限公司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海南省海口市龙华区海秀东路39号申鑫国际广场D516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史宏磊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0898-68705072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采购包1：3,736,000.00元</w:t>
            </w:r>
          </w:p>
          <w:p>
            <w:pPr>
              <w:pStyle w:val="null3"/>
              <w:jc w:val="left"/>
            </w:pPr>
            <w:r>
              <w:rPr>
                <w:rFonts w:ascii="仿宋_GB2312" w:hAnsi="仿宋_GB2312" w:cs="仿宋_GB2312" w:eastAsia="仿宋_GB2312"/>
              </w:rPr>
              <w:t>采购包2：4,365,000.00元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印发的计价格[2002]1980号文《招标代理服务收费管理暂行办法》和海南省物价局关于降低部分招标代理服务收费标准》（琼价费管〔2011〕225号）规定，代理费用最终以中标金额为计算基数，按三年收取招标代理费。由中标人在领取中标通知书时一次性支付。 户名：海南中贻项目管理有限公司 开户银行：交通银行海口美丽沙支行 帐号：4618 9999 1013 0011 27696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锁在响应文件制作工具中逐页加盖单位公 章。 16.1.2 电子标签字以下四种形式之一均有效： （1）响应文件制作工具中加盖签名 章或签字章； （2）响应文件制作工具中使用“手写签名”签字； （3）响应文件打印 为文本签字后扫描上传； （4）响应文件打印为文本盖签名章或签字章后扫描上传。 16.1.3 电子系统中所涉及签章均可以是加盖单位公章。 4.由委托代理人签字的，投标文件应附有法定代表人授权书。因投标人原因导致无法读取电子版投标文件，视为无效投标。 16.2.根据《财政部办公厅 关于在相关自由贸易试验区和自由贸易港开展推动解决政府采购异常低价问题试点工作的通知》（财办库〔2024〕265号）的相关规定： 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 材料。 16.3.技术方案部分方案编制应按照正常文本书写，不应把字体间距放大或缩小等，页 数不得超过400页，超出此页数会对方案评审有影响，其后果由供应商自行承担。 16.4.本项目报价为固定值，报价不参与竞争。A包（林旺片区）所有投标人的报价均为3736000.00元，B包（藤桥及南田片区）所有投标人的报价均为4365000.00元，其他报价均为无效报价。 16.4评标委员会由采购单位代表和评审专家组成，评委总人数7人,其中招标人代表2人，其余专家成员 5 人从评标专家库中随机抽取。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联系人：代理机构</w:t>
      </w:r>
    </w:p>
    <w:p>
      <w:pPr>
        <w:pStyle w:val="null3"/>
        <w:jc w:val="left"/>
      </w:pPr>
      <w:r>
        <w:rPr>
          <w:rFonts w:ascii="仿宋_GB2312" w:hAnsi="仿宋_GB2312" w:cs="仿宋_GB2312" w:eastAsia="仿宋_GB2312"/>
        </w:rPr>
        <w:t>联系电话：13519816340</w:t>
      </w:r>
    </w:p>
    <w:p>
      <w:pPr>
        <w:pStyle w:val="null3"/>
        <w:jc w:val="left"/>
      </w:pPr>
      <w:r>
        <w:rPr>
          <w:rFonts w:ascii="仿宋_GB2312" w:hAnsi="仿宋_GB2312" w:cs="仿宋_GB2312" w:eastAsia="仿宋_GB2312"/>
        </w:rPr>
        <w:t>地址：海南省海口市龙华区海秀东路39号申鑫国际广场D516</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1.项目编号：[HNZY]20250400002[GK]</w:t>
      </w:r>
    </w:p>
    <w:p>
      <w:pPr>
        <w:pStyle w:val="null3"/>
        <w:jc w:val="left"/>
      </w:pPr>
      <w:r>
        <w:rPr>
          <w:rFonts w:ascii="仿宋_GB2312" w:hAnsi="仿宋_GB2312" w:cs="仿宋_GB2312" w:eastAsia="仿宋_GB2312"/>
        </w:rPr>
        <w:t>2.项目名称：三亚市海棠区公办中小学生营养改善计划项目</w:t>
      </w:r>
    </w:p>
    <w:p>
      <w:pPr>
        <w:pStyle w:val="null3"/>
        <w:jc w:val="left"/>
      </w:pPr>
      <w:r>
        <w:rPr>
          <w:rFonts w:ascii="仿宋_GB2312" w:hAnsi="仿宋_GB2312" w:cs="仿宋_GB2312" w:eastAsia="仿宋_GB2312"/>
        </w:rPr>
        <w:t>3.预算金额：8101000.00元，其中A包（林旺片区） 预算金额3736000.00元 ，B包（藤桥及南田片区）预算金额4365000.00元。</w:t>
      </w:r>
    </w:p>
    <w:p>
      <w:pPr>
        <w:pStyle w:val="null3"/>
        <w:jc w:val="left"/>
      </w:pPr>
      <w:r>
        <w:rPr>
          <w:rFonts w:ascii="仿宋_GB2312" w:hAnsi="仿宋_GB2312" w:cs="仿宋_GB2312" w:eastAsia="仿宋_GB2312"/>
        </w:rPr>
        <w:t>4.合同履行期限：</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3,736,000.00</w:t>
      </w:r>
    </w:p>
    <w:p>
      <w:pPr>
        <w:pStyle w:val="null3"/>
        <w:jc w:val="left"/>
      </w:pPr>
      <w:r>
        <w:rPr>
          <w:rFonts w:ascii="仿宋_GB2312" w:hAnsi="仿宋_GB2312" w:cs="仿宋_GB2312" w:eastAsia="仿宋_GB2312"/>
        </w:rPr>
        <w:t>采购包最高限价（元）: 3,736,000.00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747,200.00</w:t>
            </w:r>
          </w:p>
        </w:tc>
        <w:tc>
          <w:tcPr>
            <w:tcW w:type="dxa" w:w="831"/>
          </w:tcPr>
          <w:p>
            <w:pPr>
              <w:pStyle w:val="null3"/>
              <w:jc w:val="right"/>
            </w:pPr>
            <w:r>
              <w:rPr>
                <w:rFonts w:ascii="仿宋_GB2312" w:hAnsi="仿宋_GB2312" w:cs="仿宋_GB2312" w:eastAsia="仿宋_GB2312"/>
              </w:rPr>
              <w:t>3,736,000.00</w:t>
            </w:r>
          </w:p>
        </w:tc>
        <w:tc>
          <w:tcPr>
            <w:tcW w:type="dxa" w:w="831"/>
          </w:tcPr>
          <w:p>
            <w:pPr>
              <w:pStyle w:val="null3"/>
              <w:jc w:val="left"/>
            </w:pPr>
            <w:r>
              <w:rPr>
                <w:rFonts w:ascii="仿宋_GB2312" w:hAnsi="仿宋_GB2312" w:cs="仿宋_GB2312" w:eastAsia="仿宋_GB2312"/>
              </w:rPr>
              <w:t>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4,365,000.00</w:t>
      </w:r>
    </w:p>
    <w:p>
      <w:pPr>
        <w:pStyle w:val="null3"/>
        <w:jc w:val="left"/>
      </w:pPr>
      <w:r>
        <w:rPr>
          <w:rFonts w:ascii="仿宋_GB2312" w:hAnsi="仿宋_GB2312" w:cs="仿宋_GB2312" w:eastAsia="仿宋_GB2312"/>
        </w:rPr>
        <w:t>采购包最高限价（元）: 4,365,000.00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873,000.00</w:t>
            </w:r>
          </w:p>
        </w:tc>
        <w:tc>
          <w:tcPr>
            <w:tcW w:type="dxa" w:w="831"/>
          </w:tcPr>
          <w:p>
            <w:pPr>
              <w:pStyle w:val="null3"/>
              <w:jc w:val="right"/>
            </w:pPr>
            <w:r>
              <w:rPr>
                <w:rFonts w:ascii="仿宋_GB2312" w:hAnsi="仿宋_GB2312" w:cs="仿宋_GB2312" w:eastAsia="仿宋_GB2312"/>
              </w:rPr>
              <w:t>4,365,000.00</w:t>
            </w:r>
          </w:p>
        </w:tc>
        <w:tc>
          <w:tcPr>
            <w:tcW w:type="dxa" w:w="831"/>
          </w:tcPr>
          <w:p>
            <w:pPr>
              <w:pStyle w:val="null3"/>
              <w:jc w:val="left"/>
            </w:pPr>
            <w:r>
              <w:rPr>
                <w:rFonts w:ascii="仿宋_GB2312" w:hAnsi="仿宋_GB2312" w:cs="仿宋_GB2312" w:eastAsia="仿宋_GB2312"/>
              </w:rPr>
              <w:t>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按照招标文件要求进行报价；投标价须是固定并唯一的；本标包所有投标的报价为3736000.00元，其余报价均为无效标处理，报价不参与竞争。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按照招标文件要求进行报价；投标价须是固定并唯一的；本标包所有投标的报价为4365000.00元，其余报价均为无效标处理，报价不参与竞争。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color w:val="000000"/>
              </w:rPr>
              <w:t>一、招标内容</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三亚市海棠区教育局通过公开招标的方式选择有实力、有信誉、有经验、服务好的供应商，为三亚市海棠区公办中小学生提供营养改善计划食品服务。</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32"/>
                <w:b/>
                <w:color w:val="000000"/>
              </w:rPr>
              <w:t>二、采购需求一览表</w:t>
            </w:r>
          </w:p>
          <w:tbl>
            <w:tblPr>
              <w:tblInd w:type="dxa" w:w="135"/>
              <w:tblBorders>
                <w:top w:val="none" w:color="000000" w:sz="4"/>
                <w:left w:val="none" w:color="000000" w:sz="4"/>
                <w:bottom w:val="none" w:color="000000" w:sz="4"/>
                <w:right w:val="none" w:color="000000" w:sz="4"/>
                <w:insideH w:val="none"/>
                <w:insideV w:val="none"/>
              </w:tblBorders>
            </w:tblPr>
            <w:tblGrid>
              <w:gridCol w:w="123"/>
              <w:gridCol w:w="298"/>
              <w:gridCol w:w="250"/>
              <w:gridCol w:w="667"/>
              <w:gridCol w:w="540"/>
              <w:gridCol w:w="67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w:t>
                  </w:r>
                </w:p>
                <w:p>
                  <w:pPr>
                    <w:pStyle w:val="null3"/>
                    <w:jc w:val="center"/>
                  </w:pPr>
                  <w:r>
                    <w:rPr>
                      <w:rFonts w:ascii="仿宋_GB2312" w:hAnsi="仿宋_GB2312" w:cs="仿宋_GB2312" w:eastAsia="仿宋_GB2312"/>
                      <w:sz w:val="24"/>
                      <w:color w:val="000000"/>
                    </w:rPr>
                    <w:t>名称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w:t>
                  </w:r>
                </w:p>
                <w:p>
                  <w:pPr>
                    <w:pStyle w:val="null3"/>
                    <w:jc w:val="center"/>
                  </w:pPr>
                  <w:r>
                    <w:rPr>
                      <w:rFonts w:ascii="仿宋_GB2312" w:hAnsi="仿宋_GB2312" w:cs="仿宋_GB2312" w:eastAsia="仿宋_GB2312"/>
                      <w:sz w:val="24"/>
                      <w:color w:val="000000"/>
                    </w:rPr>
                    <w:t>数量</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配送天数</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17所学校</w:t>
                  </w:r>
                </w:p>
              </w:tc>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8101</w:t>
                  </w:r>
                  <w:r>
                    <w:rPr>
                      <w:rFonts w:ascii="仿宋_GB2312" w:hAnsi="仿宋_GB2312" w:cs="仿宋_GB2312" w:eastAsia="仿宋_GB2312"/>
                      <w:sz w:val="24"/>
                      <w:color w:val="000000"/>
                    </w:rPr>
                    <w:t>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热餐熟食：炒粉、海南粉、粥、糕点等。</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按每生</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在校</w:t>
                  </w:r>
                  <w:r>
                    <w:rPr>
                      <w:rFonts w:ascii="仿宋_GB2312" w:hAnsi="仿宋_GB2312" w:cs="仿宋_GB2312" w:eastAsia="仿宋_GB2312"/>
                      <w:sz w:val="24"/>
                      <w:color w:val="000000"/>
                    </w:rPr>
                    <w:t>2</w:t>
                  </w:r>
                  <w:r>
                    <w:rPr>
                      <w:rFonts w:ascii="仿宋_GB2312" w:hAnsi="仿宋_GB2312" w:cs="仿宋_GB2312" w:eastAsia="仿宋_GB2312"/>
                      <w:sz w:val="24"/>
                      <w:color w:val="000000"/>
                    </w:rPr>
                    <w:t>00天计算</w:t>
                  </w:r>
                  <w:r>
                    <w:rPr>
                      <w:rFonts w:ascii="仿宋_GB2312" w:hAnsi="仿宋_GB2312" w:cs="仿宋_GB2312" w:eastAsia="仿宋_GB2312"/>
                      <w:sz w:val="24"/>
                      <w:color w:val="000000"/>
                    </w:rPr>
                    <w:t>。</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1、采购人可以根据学校实际情况制定合理的配送方案，交叉轮换配送。</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按</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用</w:t>
                  </w:r>
                  <w:r>
                    <w:rPr>
                      <w:rFonts w:ascii="仿宋_GB2312" w:hAnsi="仿宋_GB2312" w:cs="仿宋_GB2312" w:eastAsia="仿宋_GB2312"/>
                      <w:sz w:val="24"/>
                      <w:color w:val="000000"/>
                    </w:rPr>
                    <w:t>量进行结算</w:t>
                  </w:r>
                  <w:r>
                    <w:rPr>
                      <w:rFonts w:ascii="仿宋_GB2312" w:hAnsi="仿宋_GB2312" w:cs="仿宋_GB2312" w:eastAsia="仿宋_GB2312"/>
                      <w:sz w:val="24"/>
                      <w:color w:val="000000"/>
                    </w:rPr>
                    <w:t>。</w:t>
                  </w:r>
                </w:p>
              </w:tc>
            </w:tr>
            <w:tr>
              <w:tc>
                <w:tcPr>
                  <w:tcW w:type="dxa" w:w="123"/>
                  <w:vMerge/>
                  <w:tcBorders>
                    <w:top w:val="none" w:color="000000" w:sz="4"/>
                    <w:left w:val="single" w:color="000000" w:sz="4"/>
                    <w:bottom w:val="single" w:color="000000" w:sz="4"/>
                    <w:right w:val="single" w:color="000000" w:sz="4"/>
                  </w:tcBorders>
                </w:tcPr>
                <w:p/>
              </w:tc>
              <w:tc>
                <w:tcPr>
                  <w:tcW w:type="dxa" w:w="298"/>
                  <w:vMerge/>
                  <w:tcBorders>
                    <w:top w:val="none" w:color="000000" w:sz="4"/>
                    <w:left w:val="single" w:color="000000" w:sz="4"/>
                    <w:bottom w:val="single" w:color="000000" w:sz="4"/>
                    <w:right w:val="single" w:color="000000" w:sz="4"/>
                  </w:tcBorders>
                </w:tcPr>
                <w:p/>
              </w:tc>
              <w:tc>
                <w:tcPr>
                  <w:tcW w:type="dxa" w:w="25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r>
                    <w:rPr>
                      <w:rFonts w:ascii="仿宋_GB2312" w:hAnsi="仿宋_GB2312" w:cs="仿宋_GB2312" w:eastAsia="仿宋_GB2312"/>
                      <w:sz w:val="24"/>
                      <w:color w:val="000000"/>
                    </w:rPr>
                    <w:t>(纯牛奶：200ml/盒)</w:t>
                  </w:r>
                  <w:r>
                    <w:rPr>
                      <w:rFonts w:ascii="仿宋_GB2312" w:hAnsi="仿宋_GB2312" w:cs="仿宋_GB2312" w:eastAsia="仿宋_GB2312"/>
                      <w:sz w:val="24"/>
                      <w:color w:val="000000"/>
                    </w:rPr>
                    <w:t>；</w:t>
                  </w:r>
                  <w:r>
                    <w:rPr>
                      <w:rFonts w:ascii="仿宋_GB2312" w:hAnsi="仿宋_GB2312" w:cs="仿宋_GB2312" w:eastAsia="仿宋_GB2312"/>
                      <w:sz w:val="24"/>
                      <w:color w:val="000000"/>
                    </w:rPr>
                    <w:t>鸡蛋；</w:t>
                  </w:r>
                  <w:r>
                    <w:rPr>
                      <w:rFonts w:ascii="仿宋_GB2312" w:hAnsi="仿宋_GB2312" w:cs="仿宋_GB2312" w:eastAsia="仿宋_GB2312"/>
                      <w:sz w:val="23"/>
                      <w:color w:val="000000"/>
                    </w:rPr>
                    <w:t>坚果类</w:t>
                  </w:r>
                  <w:r>
                    <w:rPr>
                      <w:rFonts w:ascii="仿宋_GB2312" w:hAnsi="仿宋_GB2312" w:cs="仿宋_GB2312" w:eastAsia="仿宋_GB2312"/>
                      <w:sz w:val="23"/>
                      <w:color w:val="000000"/>
                    </w:rPr>
                    <w:t>。</w:t>
                  </w:r>
                </w:p>
              </w:tc>
              <w:tc>
                <w:tcPr>
                  <w:tcW w:type="dxa" w:w="540"/>
                  <w:vMerge/>
                  <w:tcBorders>
                    <w:top w:val="none" w:color="000000" w:sz="4"/>
                    <w:left w:val="single" w:color="000000" w:sz="4"/>
                    <w:bottom w:val="single" w:color="000000" w:sz="4"/>
                    <w:right w:val="single" w:color="000000" w:sz="4"/>
                  </w:tcBorders>
                </w:tcPr>
                <w:p/>
              </w:tc>
              <w:tc>
                <w:tcPr>
                  <w:tcW w:type="dxa" w:w="676"/>
                  <w:vMerge/>
                  <w:tcBorders>
                    <w:top w:val="none" w:color="000000" w:sz="4"/>
                    <w:left w:val="single" w:color="000000" w:sz="4"/>
                    <w:bottom w:val="single" w:color="000000" w:sz="4"/>
                    <w:right w:val="single" w:color="000000" w:sz="4"/>
                  </w:tcBorders>
                </w:tcPr>
                <w:p/>
              </w:tc>
            </w:tr>
          </w:tbl>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三、分片区服务</w:t>
            </w:r>
          </w:p>
          <w:p>
            <w:pPr>
              <w:pStyle w:val="null3"/>
              <w:spacing w:before="105" w:after="105"/>
              <w:ind w:firstLine="640"/>
              <w:jc w:val="both"/>
            </w:pPr>
            <w:r>
              <w:rPr>
                <w:rFonts w:ascii="仿宋_GB2312" w:hAnsi="仿宋_GB2312" w:cs="仿宋_GB2312" w:eastAsia="仿宋_GB2312"/>
                <w:sz w:val="32"/>
                <w:color w:val="000000"/>
              </w:rPr>
              <w:t>海棠区</w:t>
            </w:r>
            <w:r>
              <w:rPr>
                <w:rFonts w:ascii="仿宋_GB2312" w:hAnsi="仿宋_GB2312" w:cs="仿宋_GB2312" w:eastAsia="仿宋_GB2312"/>
                <w:sz w:val="32"/>
                <w:color w:val="000000"/>
              </w:rPr>
              <w:t>17所中小学校，分散在全区各个区域，南田片区各学校坐落在农村山区，地势偏远，管理储存、配送服务都较为困难，为安全、高效落实好营养改善计划工作，我局结合实际，决定采取同一项目分两个标段的方式公告招标，即将全区17所中小学校分为林旺片区（A包）和藤桥及南田片区（B包）两个区块，中标单位必须是分属不同公司的独立法人代表，中标后独立管理、独立服务、独立结算，不同片区的中标单位可以互相借鉴、互相对比、互相学习，共同分享先进、高效的管理服务模式，为海棠区学生营养改善食品提供优质高效服务。</w:t>
            </w:r>
          </w:p>
          <w:p>
            <w:pPr>
              <w:pStyle w:val="null3"/>
              <w:spacing w:before="105" w:after="105"/>
              <w:ind w:left="645"/>
              <w:jc w:val="both"/>
            </w:pPr>
            <w:r>
              <w:rPr>
                <w:rFonts w:ascii="仿宋_GB2312" w:hAnsi="仿宋_GB2312" w:cs="仿宋_GB2312" w:eastAsia="仿宋_GB2312"/>
                <w:sz w:val="32"/>
                <w:color w:val="000000"/>
              </w:rPr>
              <w:t>1.林旺片区学校</w:t>
            </w:r>
          </w:p>
          <w:p>
            <w:pPr>
              <w:pStyle w:val="null3"/>
              <w:spacing w:before="105" w:after="105"/>
              <w:ind w:firstLine="640"/>
              <w:jc w:val="both"/>
            </w:pPr>
            <w:r>
              <w:rPr>
                <w:rFonts w:ascii="仿宋_GB2312" w:hAnsi="仿宋_GB2312" w:cs="仿宋_GB2312" w:eastAsia="仿宋_GB2312"/>
                <w:sz w:val="32"/>
                <w:color w:val="000000"/>
              </w:rPr>
              <w:t>林旺中学、林旺小学、青田小学、藤海小学、洪风小学，约</w:t>
            </w:r>
            <w:r>
              <w:rPr>
                <w:rFonts w:ascii="仿宋_GB2312" w:hAnsi="仿宋_GB2312" w:cs="仿宋_GB2312" w:eastAsia="仿宋_GB2312"/>
                <w:sz w:val="32"/>
                <w:color w:val="000000"/>
              </w:rPr>
              <w:t>3736人。</w:t>
            </w:r>
          </w:p>
          <w:p>
            <w:pPr>
              <w:pStyle w:val="null3"/>
              <w:spacing w:before="105" w:after="105"/>
              <w:ind w:firstLine="640"/>
              <w:jc w:val="both"/>
            </w:pPr>
            <w:r>
              <w:rPr>
                <w:rFonts w:ascii="仿宋_GB2312" w:hAnsi="仿宋_GB2312" w:cs="仿宋_GB2312" w:eastAsia="仿宋_GB2312"/>
                <w:sz w:val="32"/>
                <w:color w:val="000000"/>
              </w:rPr>
              <w:t>2.藤桥及南田片区</w:t>
            </w:r>
          </w:p>
          <w:p>
            <w:pPr>
              <w:pStyle w:val="null3"/>
              <w:spacing w:before="105" w:after="105"/>
              <w:ind w:firstLine="640"/>
              <w:jc w:val="both"/>
            </w:pPr>
            <w:r>
              <w:rPr>
                <w:rFonts w:ascii="仿宋_GB2312" w:hAnsi="仿宋_GB2312" w:cs="仿宋_GB2312" w:eastAsia="仿宋_GB2312"/>
                <w:sz w:val="32"/>
                <w:color w:val="000000"/>
              </w:rPr>
              <w:t>藤桥中学、进士中学、人才基地学校、进士小学、海燕小学、长田小学、温泉小学、爱泉小学、红旗小学、响水小学、湾坡小学、龙海小学，约</w:t>
            </w:r>
            <w:r>
              <w:rPr>
                <w:rFonts w:ascii="仿宋_GB2312" w:hAnsi="仿宋_GB2312" w:cs="仿宋_GB2312" w:eastAsia="仿宋_GB2312"/>
                <w:sz w:val="32"/>
                <w:color w:val="000000"/>
              </w:rPr>
              <w:t>4365人。</w:t>
            </w:r>
          </w:p>
          <w:p>
            <w:pPr>
              <w:pStyle w:val="null3"/>
              <w:spacing w:before="105" w:after="105"/>
              <w:ind w:firstLine="640"/>
              <w:jc w:val="both"/>
            </w:pPr>
            <w:r>
              <w:rPr>
                <w:rFonts w:ascii="仿宋_GB2312" w:hAnsi="仿宋_GB2312" w:cs="仿宋_GB2312" w:eastAsia="仿宋_GB2312"/>
                <w:sz w:val="32"/>
                <w:color w:val="000000"/>
              </w:rPr>
              <w:t>3.以上各片区学生人数为计划概数，最终仍以实际在校生为结算依据。</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四、预算说明</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w:t>
            </w:r>
            <w:r>
              <w:rPr>
                <w:rFonts w:ascii="仿宋_GB2312" w:hAnsi="仿宋_GB2312" w:cs="仿宋_GB2312" w:eastAsia="仿宋_GB2312"/>
                <w:sz w:val="32"/>
                <w:color w:val="000000"/>
              </w:rPr>
              <w:t>17所公办中小学校，共计约8101人，每生每天食用营养食品，标准为5元，按每生每年在校时间200天，1生/年/1000元计算，本项目预算金额为810.1万元/年，中标金额不能超过此招标基数。本项目招标服务期限为三年，合同每年一签，第二年、第三年合同可根据当年的实际情况作适当调整，在当年资金落实到位后续签。</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五、配送产品要求</w:t>
            </w:r>
          </w:p>
          <w:p>
            <w:pPr>
              <w:pStyle w:val="null3"/>
              <w:spacing w:before="105" w:after="105"/>
              <w:ind w:firstLine="640"/>
              <w:jc w:val="both"/>
            </w:pPr>
            <w:r>
              <w:rPr>
                <w:rFonts w:ascii="仿宋_GB2312" w:hAnsi="仿宋_GB2312" w:cs="仿宋_GB2312" w:eastAsia="仿宋_GB2312"/>
                <w:sz w:val="32"/>
                <w:color w:val="000000"/>
              </w:rPr>
              <w:t>（一）热餐熟食的基本要求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2、符合学生日常的营养需要，有益学生身体健康的食品。</w:t>
            </w:r>
          </w:p>
          <w:p>
            <w:pPr>
              <w:pStyle w:val="null3"/>
              <w:spacing w:before="105" w:after="105"/>
              <w:ind w:firstLine="640"/>
              <w:jc w:val="both"/>
            </w:pPr>
            <w:r>
              <w:rPr>
                <w:rFonts w:ascii="仿宋_GB2312" w:hAnsi="仿宋_GB2312" w:cs="仿宋_GB2312" w:eastAsia="仿宋_GB2312"/>
                <w:sz w:val="32"/>
                <w:color w:val="000000"/>
              </w:rPr>
              <w:t>3、其他类产品必须符合《食品安全国家标准》《食品安全法》《食品安全国家标准食品添加剂使用标准》（GB2760-2024）。</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4、微生物：大肠菌群、沙门氏菌、金黄色葡萄球菌等致病菌限量应符合国家食品安全相关标准的规定（提供承诺函加盖生产企业公章，承诺抽检时满足霉菌不超过25cfu/g）。</w:t>
            </w:r>
          </w:p>
          <w:p>
            <w:pPr>
              <w:pStyle w:val="null3"/>
              <w:spacing w:before="105" w:after="105"/>
              <w:ind w:firstLine="640"/>
              <w:jc w:val="both"/>
            </w:pPr>
            <w:r>
              <w:rPr>
                <w:rFonts w:ascii="仿宋_GB2312" w:hAnsi="仿宋_GB2312" w:cs="仿宋_GB2312" w:eastAsia="仿宋_GB2312"/>
                <w:sz w:val="32"/>
                <w:color w:val="000000"/>
              </w:rPr>
              <w:t>5、大荤鱼肉每周均量不低于125克。</w:t>
            </w:r>
          </w:p>
          <w:p>
            <w:pPr>
              <w:pStyle w:val="null3"/>
              <w:spacing w:before="105" w:after="105"/>
              <w:ind w:firstLine="640"/>
              <w:jc w:val="left"/>
            </w:pPr>
            <w:r>
              <w:rPr>
                <w:rFonts w:ascii="仿宋_GB2312" w:hAnsi="仿宋_GB2312" w:cs="仿宋_GB2312" w:eastAsia="仿宋_GB2312"/>
                <w:sz w:val="32"/>
                <w:color w:val="000000"/>
              </w:rPr>
              <w:t>6、热餐熟食食品加工成成品后，食品保存时限应≤4小时。</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（二）牛奶（学生饮用奶）的基本要求（核心品牌）</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1、产品规格。每份牛奶的单盒装净含量采用200毫升规格，净含量负偏差符合国家规定。</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2、执行标准。经国家认定的学生饮用奶生产企业，按照国家学生饮用奶的质量标准及技术规范执行。同时，《灭菌乳标准》必须执行《GB25190-2010》标准；《生鲜牛乳收购标准》必须执行GB19301标准，不得用复原乳生产。</w:t>
            </w:r>
          </w:p>
          <w:p>
            <w:pPr>
              <w:pStyle w:val="null3"/>
              <w:spacing w:before="105" w:after="105"/>
              <w:ind w:firstLine="640"/>
              <w:jc w:val="both"/>
            </w:pPr>
            <w:r>
              <w:rPr>
                <w:rFonts w:ascii="仿宋_GB2312" w:hAnsi="仿宋_GB2312" w:cs="仿宋_GB2312" w:eastAsia="仿宋_GB2312"/>
                <w:sz w:val="32"/>
                <w:color w:val="000000"/>
              </w:rPr>
              <w:t>3、学生饮用奶必须是纯奶制品。生产全脂灭菌调味乳作学生饮用奶，纯牛奶的比例不得低于80%。</w:t>
            </w:r>
          </w:p>
          <w:p>
            <w:pPr>
              <w:pStyle w:val="null3"/>
              <w:spacing w:before="105" w:after="105"/>
              <w:ind w:firstLine="640"/>
              <w:jc w:val="both"/>
            </w:pPr>
            <w:r>
              <w:rPr>
                <w:rFonts w:ascii="仿宋_GB2312" w:hAnsi="仿宋_GB2312" w:cs="仿宋_GB2312" w:eastAsia="仿宋_GB2312"/>
                <w:sz w:val="32"/>
                <w:color w:val="000000"/>
              </w:rPr>
              <w:t>5、采用超高温瞬时灭菌制成，无菌灌装，利乐砖包装，不添加任何防腐剂，常温下至少能保质60天以上。在包装盒上印制学生饮用奶统一标志，并注明“不准在市场销售”字样。</w:t>
            </w:r>
          </w:p>
          <w:p>
            <w:pPr>
              <w:pStyle w:val="null3"/>
              <w:spacing w:before="105" w:after="105"/>
              <w:ind w:firstLine="640"/>
              <w:jc w:val="both"/>
            </w:pPr>
            <w:r>
              <w:rPr>
                <w:rFonts w:ascii="仿宋_GB2312" w:hAnsi="仿宋_GB2312" w:cs="仿宋_GB2312" w:eastAsia="仿宋_GB2312"/>
                <w:sz w:val="32"/>
                <w:color w:val="000000"/>
              </w:rPr>
              <w:t>6、学生饮用奶须在食品保质期内限定送达学校，且学生按时饮用时距食品保质期不得少于两个月(60日历天)。</w:t>
            </w:r>
          </w:p>
          <w:p>
            <w:pPr>
              <w:pStyle w:val="null3"/>
              <w:spacing w:before="105" w:after="105"/>
              <w:ind w:firstLine="640"/>
              <w:jc w:val="both"/>
            </w:pPr>
            <w:r>
              <w:rPr>
                <w:rFonts w:ascii="仿宋_GB2312" w:hAnsi="仿宋_GB2312" w:cs="仿宋_GB2312" w:eastAsia="仿宋_GB2312"/>
                <w:sz w:val="32"/>
                <w:color w:val="000000"/>
              </w:rPr>
              <w:t>7、每周至少提供2次学生饮用奶（共350毫升以上），其中，一次为纯牛奶，一次为全脂灭菌调味乳（至少提供四种以上口味）。</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（三）鸡蛋的基本要求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2、单个鸡蛋重量不低于 55 克，学生食用的鸡蛋必须是当天煮熟的经过安全加工不能破损的新鲜鸡。</w:t>
            </w:r>
          </w:p>
          <w:p>
            <w:pPr>
              <w:pStyle w:val="null3"/>
              <w:spacing w:before="105" w:after="105"/>
              <w:ind w:firstLine="640"/>
              <w:jc w:val="both"/>
            </w:pPr>
            <w:r>
              <w:rPr>
                <w:rFonts w:ascii="仿宋_GB2312" w:hAnsi="仿宋_GB2312" w:cs="仿宋_GB2312" w:eastAsia="仿宋_GB2312"/>
                <w:sz w:val="32"/>
                <w:color w:val="000000"/>
              </w:rPr>
              <w:t>3、鸡蛋无公害、无残药、无激素，大小均匀。</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（四）坚果类的基本要求</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2、坚果类重量不低于 15g/包，单包坚果种类不少于2种（不可含蚕豆、花生）。</w:t>
            </w:r>
          </w:p>
          <w:p>
            <w:pPr>
              <w:pStyle w:val="null3"/>
              <w:spacing w:before="105" w:after="105"/>
              <w:ind w:firstLine="640"/>
              <w:jc w:val="both"/>
            </w:pPr>
            <w:r>
              <w:rPr>
                <w:rFonts w:ascii="仿宋_GB2312" w:hAnsi="仿宋_GB2312" w:cs="仿宋_GB2312" w:eastAsia="仿宋_GB2312"/>
                <w:sz w:val="32"/>
                <w:color w:val="000000"/>
              </w:rPr>
              <w:t>3、坚果类食品成品必须符合《食品安全国家标准》《食品安全法》《食品安全国家标准食品添加剂使用标准》（GB2760-2024），卫生、营养，保质期在 60 天以上，食品应从出厂之日起 30 天内送达实施营养改善计划的学校，包装符合相关要求（可开袋直接食用）。</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4、微生物：大肠菌群、沙门氏菌、金黄色葡萄球菌等致病菌限量应符合国家食品安全相关标准的规定（抽检时满足霉菌不超过 25cfu/g）。</w:t>
            </w:r>
          </w:p>
          <w:p>
            <w:pPr>
              <w:pStyle w:val="null3"/>
              <w:spacing w:before="105" w:after="105"/>
              <w:ind w:firstLine="421"/>
              <w:jc w:val="both"/>
            </w:pPr>
            <w:r>
              <w:rPr>
                <w:rFonts w:ascii="仿宋_GB2312" w:hAnsi="仿宋_GB2312" w:cs="仿宋_GB2312" w:eastAsia="仿宋_GB2312"/>
                <w:sz w:val="32"/>
                <w:b/>
                <w:color w:val="000000"/>
              </w:rPr>
              <w:t>六、配送基本要求</w:t>
            </w:r>
          </w:p>
          <w:p>
            <w:pPr>
              <w:pStyle w:val="null3"/>
              <w:spacing w:before="105" w:after="105"/>
              <w:ind w:firstLine="640"/>
              <w:jc w:val="both"/>
            </w:pPr>
            <w:r>
              <w:rPr>
                <w:rFonts w:ascii="仿宋_GB2312" w:hAnsi="仿宋_GB2312" w:cs="仿宋_GB2312" w:eastAsia="仿宋_GB2312"/>
                <w:sz w:val="32"/>
                <w:color w:val="000000"/>
              </w:rPr>
              <w:t>1.严格按照《海棠区中小学生营养改善计划项目管理制度》执行。必要的转运配送工具由中标人自行提供。</w:t>
            </w:r>
          </w:p>
          <w:p>
            <w:pPr>
              <w:pStyle w:val="null3"/>
              <w:spacing w:before="105" w:after="105"/>
              <w:ind w:firstLine="640"/>
              <w:jc w:val="both"/>
            </w:pPr>
            <w:r>
              <w:rPr>
                <w:rFonts w:ascii="仿宋_GB2312" w:hAnsi="仿宋_GB2312" w:cs="仿宋_GB2312" w:eastAsia="仿宋_GB2312"/>
                <w:sz w:val="32"/>
                <w:color w:val="000000"/>
              </w:rPr>
              <w:t>2.中标人应安排专人负责学生营养改善食品的储存管理和加工工作。</w:t>
            </w:r>
          </w:p>
          <w:p>
            <w:pPr>
              <w:pStyle w:val="null3"/>
              <w:spacing w:before="105" w:after="105"/>
              <w:ind w:firstLine="421"/>
              <w:jc w:val="both"/>
            </w:pPr>
            <w:r>
              <w:rPr>
                <w:rFonts w:ascii="仿宋_GB2312" w:hAnsi="仿宋_GB2312" w:cs="仿宋_GB2312" w:eastAsia="仿宋_GB2312"/>
                <w:sz w:val="32"/>
                <w:b/>
                <w:color w:val="000000"/>
              </w:rPr>
              <w:t>七、其他要求</w:t>
            </w:r>
          </w:p>
          <w:p>
            <w:pPr>
              <w:pStyle w:val="null3"/>
              <w:jc w:val="both"/>
            </w:pPr>
            <w:r>
              <w:rPr>
                <w:rFonts w:ascii="仿宋_GB2312" w:hAnsi="仿宋_GB2312" w:cs="仿宋_GB2312" w:eastAsia="仿宋_GB2312"/>
                <w:sz w:val="32"/>
                <w:color w:val="000000"/>
              </w:rPr>
              <w:t>投标人编制的响应文件，应附详细的原材料采购方案、食品安全管理方案、配送服务方案、食品安全事故处置方案及应急处理方案、菜品保证方案等，其他未尽事宜以合同约定为准。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color w:val="000000"/>
              </w:rPr>
              <w:t>一、招标内容</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三亚市海棠区教育局通过公开招标的方式选择有实力、有信誉、有经验、服务好的供应商，为三亚市海棠区公办中小学生提供营养改善计划食品服务。</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32"/>
                <w:b/>
                <w:color w:val="000000"/>
              </w:rPr>
              <w:t>二、采购需求一览表</w:t>
            </w:r>
          </w:p>
          <w:tbl>
            <w:tblPr>
              <w:tblInd w:type="dxa" w:w="135"/>
              <w:tblBorders>
                <w:top w:val="none" w:color="000000" w:sz="4"/>
                <w:left w:val="none" w:color="000000" w:sz="4"/>
                <w:bottom w:val="none" w:color="000000" w:sz="4"/>
                <w:right w:val="none" w:color="000000" w:sz="4"/>
                <w:insideH w:val="none"/>
                <w:insideV w:val="none"/>
              </w:tblBorders>
            </w:tblPr>
            <w:tblGrid>
              <w:gridCol w:w="123"/>
              <w:gridCol w:w="298"/>
              <w:gridCol w:w="250"/>
              <w:gridCol w:w="667"/>
              <w:gridCol w:w="540"/>
              <w:gridCol w:w="67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w:t>
                  </w:r>
                </w:p>
                <w:p>
                  <w:pPr>
                    <w:pStyle w:val="null3"/>
                    <w:jc w:val="center"/>
                  </w:pPr>
                  <w:r>
                    <w:rPr>
                      <w:rFonts w:ascii="仿宋_GB2312" w:hAnsi="仿宋_GB2312" w:cs="仿宋_GB2312" w:eastAsia="仿宋_GB2312"/>
                      <w:sz w:val="24"/>
                      <w:color w:val="000000"/>
                    </w:rPr>
                    <w:t>名称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w:t>
                  </w:r>
                </w:p>
                <w:p>
                  <w:pPr>
                    <w:pStyle w:val="null3"/>
                    <w:jc w:val="center"/>
                  </w:pPr>
                  <w:r>
                    <w:rPr>
                      <w:rFonts w:ascii="仿宋_GB2312" w:hAnsi="仿宋_GB2312" w:cs="仿宋_GB2312" w:eastAsia="仿宋_GB2312"/>
                      <w:sz w:val="24"/>
                      <w:color w:val="000000"/>
                    </w:rPr>
                    <w:t>数量</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配送天数</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17所学校</w:t>
                  </w:r>
                </w:p>
              </w:tc>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8101</w:t>
                  </w:r>
                  <w:r>
                    <w:rPr>
                      <w:rFonts w:ascii="仿宋_GB2312" w:hAnsi="仿宋_GB2312" w:cs="仿宋_GB2312" w:eastAsia="仿宋_GB2312"/>
                      <w:sz w:val="24"/>
                      <w:color w:val="000000"/>
                    </w:rPr>
                    <w:t>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热餐熟食：炒粉、海南粉、粥、糕点等。</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按每生</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在校</w:t>
                  </w:r>
                  <w:r>
                    <w:rPr>
                      <w:rFonts w:ascii="仿宋_GB2312" w:hAnsi="仿宋_GB2312" w:cs="仿宋_GB2312" w:eastAsia="仿宋_GB2312"/>
                      <w:sz w:val="24"/>
                      <w:color w:val="000000"/>
                    </w:rPr>
                    <w:t>2</w:t>
                  </w:r>
                  <w:r>
                    <w:rPr>
                      <w:rFonts w:ascii="仿宋_GB2312" w:hAnsi="仿宋_GB2312" w:cs="仿宋_GB2312" w:eastAsia="仿宋_GB2312"/>
                      <w:sz w:val="24"/>
                      <w:color w:val="000000"/>
                    </w:rPr>
                    <w:t>00天计算</w:t>
                  </w:r>
                  <w:r>
                    <w:rPr>
                      <w:rFonts w:ascii="仿宋_GB2312" w:hAnsi="仿宋_GB2312" w:cs="仿宋_GB2312" w:eastAsia="仿宋_GB2312"/>
                      <w:sz w:val="24"/>
                      <w:color w:val="000000"/>
                    </w:rPr>
                    <w:t>。</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1、采购人可以根据学校实际情况制定合理的配送方案，交叉轮换配送。</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按</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用</w:t>
                  </w:r>
                  <w:r>
                    <w:rPr>
                      <w:rFonts w:ascii="仿宋_GB2312" w:hAnsi="仿宋_GB2312" w:cs="仿宋_GB2312" w:eastAsia="仿宋_GB2312"/>
                      <w:sz w:val="24"/>
                      <w:color w:val="000000"/>
                    </w:rPr>
                    <w:t>量进行结算</w:t>
                  </w:r>
                  <w:r>
                    <w:rPr>
                      <w:rFonts w:ascii="仿宋_GB2312" w:hAnsi="仿宋_GB2312" w:cs="仿宋_GB2312" w:eastAsia="仿宋_GB2312"/>
                      <w:sz w:val="24"/>
                      <w:color w:val="000000"/>
                    </w:rPr>
                    <w:t>。</w:t>
                  </w:r>
                </w:p>
              </w:tc>
            </w:tr>
            <w:tr>
              <w:tc>
                <w:tcPr>
                  <w:tcW w:type="dxa" w:w="123"/>
                  <w:vMerge/>
                  <w:tcBorders>
                    <w:top w:val="none" w:color="000000" w:sz="4"/>
                    <w:left w:val="single" w:color="000000" w:sz="4"/>
                    <w:bottom w:val="single" w:color="000000" w:sz="4"/>
                    <w:right w:val="single" w:color="000000" w:sz="4"/>
                  </w:tcBorders>
                </w:tcPr>
                <w:p/>
              </w:tc>
              <w:tc>
                <w:tcPr>
                  <w:tcW w:type="dxa" w:w="298"/>
                  <w:vMerge/>
                  <w:tcBorders>
                    <w:top w:val="none" w:color="000000" w:sz="4"/>
                    <w:left w:val="single" w:color="000000" w:sz="4"/>
                    <w:bottom w:val="single" w:color="000000" w:sz="4"/>
                    <w:right w:val="single" w:color="000000" w:sz="4"/>
                  </w:tcBorders>
                </w:tcPr>
                <w:p/>
              </w:tc>
              <w:tc>
                <w:tcPr>
                  <w:tcW w:type="dxa" w:w="25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r>
                    <w:rPr>
                      <w:rFonts w:ascii="仿宋_GB2312" w:hAnsi="仿宋_GB2312" w:cs="仿宋_GB2312" w:eastAsia="仿宋_GB2312"/>
                      <w:sz w:val="24"/>
                      <w:color w:val="000000"/>
                    </w:rPr>
                    <w:t>(纯牛奶：200ml/盒)</w:t>
                  </w:r>
                  <w:r>
                    <w:rPr>
                      <w:rFonts w:ascii="仿宋_GB2312" w:hAnsi="仿宋_GB2312" w:cs="仿宋_GB2312" w:eastAsia="仿宋_GB2312"/>
                      <w:sz w:val="24"/>
                      <w:color w:val="000000"/>
                    </w:rPr>
                    <w:t>；</w:t>
                  </w:r>
                  <w:r>
                    <w:rPr>
                      <w:rFonts w:ascii="仿宋_GB2312" w:hAnsi="仿宋_GB2312" w:cs="仿宋_GB2312" w:eastAsia="仿宋_GB2312"/>
                      <w:sz w:val="24"/>
                      <w:color w:val="000000"/>
                    </w:rPr>
                    <w:t>鸡蛋；</w:t>
                  </w:r>
                  <w:r>
                    <w:rPr>
                      <w:rFonts w:ascii="仿宋_GB2312" w:hAnsi="仿宋_GB2312" w:cs="仿宋_GB2312" w:eastAsia="仿宋_GB2312"/>
                      <w:sz w:val="23"/>
                      <w:color w:val="000000"/>
                    </w:rPr>
                    <w:t>坚果类</w:t>
                  </w:r>
                  <w:r>
                    <w:rPr>
                      <w:rFonts w:ascii="仿宋_GB2312" w:hAnsi="仿宋_GB2312" w:cs="仿宋_GB2312" w:eastAsia="仿宋_GB2312"/>
                      <w:sz w:val="23"/>
                      <w:color w:val="000000"/>
                    </w:rPr>
                    <w:t>。</w:t>
                  </w:r>
                </w:p>
              </w:tc>
              <w:tc>
                <w:tcPr>
                  <w:tcW w:type="dxa" w:w="540"/>
                  <w:vMerge/>
                  <w:tcBorders>
                    <w:top w:val="none" w:color="000000" w:sz="4"/>
                    <w:left w:val="single" w:color="000000" w:sz="4"/>
                    <w:bottom w:val="single" w:color="000000" w:sz="4"/>
                    <w:right w:val="single" w:color="000000" w:sz="4"/>
                  </w:tcBorders>
                </w:tcPr>
                <w:p/>
              </w:tc>
              <w:tc>
                <w:tcPr>
                  <w:tcW w:type="dxa" w:w="676"/>
                  <w:vMerge/>
                  <w:tcBorders>
                    <w:top w:val="none" w:color="000000" w:sz="4"/>
                    <w:left w:val="single" w:color="000000" w:sz="4"/>
                    <w:bottom w:val="single" w:color="000000" w:sz="4"/>
                    <w:right w:val="single" w:color="000000" w:sz="4"/>
                  </w:tcBorders>
                </w:tcPr>
                <w:p/>
              </w:tc>
            </w:tr>
          </w:tbl>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三、分片区服务</w:t>
            </w:r>
          </w:p>
          <w:p>
            <w:pPr>
              <w:pStyle w:val="null3"/>
              <w:spacing w:before="105" w:after="105"/>
              <w:ind w:firstLine="640"/>
              <w:jc w:val="both"/>
            </w:pPr>
            <w:r>
              <w:rPr>
                <w:rFonts w:ascii="仿宋_GB2312" w:hAnsi="仿宋_GB2312" w:cs="仿宋_GB2312" w:eastAsia="仿宋_GB2312"/>
                <w:sz w:val="32"/>
                <w:color w:val="000000"/>
              </w:rPr>
              <w:t>海棠区</w:t>
            </w:r>
            <w:r>
              <w:rPr>
                <w:rFonts w:ascii="仿宋_GB2312" w:hAnsi="仿宋_GB2312" w:cs="仿宋_GB2312" w:eastAsia="仿宋_GB2312"/>
                <w:sz w:val="32"/>
                <w:color w:val="000000"/>
              </w:rPr>
              <w:t>17所中小学校，分散在全区各个区域，南田片区各学校坐落在农村山区，地势偏远，管理储存、配送服务都较为困难，为安全、高效落实好营养改善计划工作，我局结合实际，决定采取同一项目分两个标段的方式公告招标，即将全区17所中小学校分为林旺片区（A包）和藤桥及南田片区（B包）两个区块，中标单位必须是分属不同公司的独立法人代表，中标后独立管理、独立服务、独立结算，不同片区的中标单位可以互相借鉴、互相对比、互相学习，共同分享先进、高效的管理服务模式，为海棠区学生营养改善食品提供优质高效服务。</w:t>
            </w:r>
          </w:p>
          <w:p>
            <w:pPr>
              <w:pStyle w:val="null3"/>
              <w:spacing w:before="105" w:after="105"/>
              <w:ind w:left="645"/>
              <w:jc w:val="both"/>
            </w:pPr>
            <w:r>
              <w:rPr>
                <w:rFonts w:ascii="仿宋_GB2312" w:hAnsi="仿宋_GB2312" w:cs="仿宋_GB2312" w:eastAsia="仿宋_GB2312"/>
                <w:sz w:val="32"/>
                <w:color w:val="000000"/>
              </w:rPr>
              <w:t>1.林旺片区学校</w:t>
            </w:r>
          </w:p>
          <w:p>
            <w:pPr>
              <w:pStyle w:val="null3"/>
              <w:spacing w:before="105" w:after="105"/>
              <w:ind w:firstLine="640"/>
              <w:jc w:val="both"/>
            </w:pPr>
            <w:r>
              <w:rPr>
                <w:rFonts w:ascii="仿宋_GB2312" w:hAnsi="仿宋_GB2312" w:cs="仿宋_GB2312" w:eastAsia="仿宋_GB2312"/>
                <w:sz w:val="32"/>
                <w:color w:val="000000"/>
              </w:rPr>
              <w:t>林旺中学、林旺小学、青田小学、藤海小学、洪风小学，约</w:t>
            </w:r>
            <w:r>
              <w:rPr>
                <w:rFonts w:ascii="仿宋_GB2312" w:hAnsi="仿宋_GB2312" w:cs="仿宋_GB2312" w:eastAsia="仿宋_GB2312"/>
                <w:sz w:val="32"/>
                <w:color w:val="000000"/>
              </w:rPr>
              <w:t>3736人。</w:t>
            </w:r>
          </w:p>
          <w:p>
            <w:pPr>
              <w:pStyle w:val="null3"/>
              <w:spacing w:before="105" w:after="105"/>
              <w:ind w:firstLine="640"/>
              <w:jc w:val="both"/>
            </w:pPr>
            <w:r>
              <w:rPr>
                <w:rFonts w:ascii="仿宋_GB2312" w:hAnsi="仿宋_GB2312" w:cs="仿宋_GB2312" w:eastAsia="仿宋_GB2312"/>
                <w:sz w:val="32"/>
                <w:color w:val="000000"/>
              </w:rPr>
              <w:t>2.藤桥及南田片区</w:t>
            </w:r>
          </w:p>
          <w:p>
            <w:pPr>
              <w:pStyle w:val="null3"/>
              <w:spacing w:before="105" w:after="105"/>
              <w:ind w:firstLine="640"/>
              <w:jc w:val="both"/>
            </w:pPr>
            <w:r>
              <w:rPr>
                <w:rFonts w:ascii="仿宋_GB2312" w:hAnsi="仿宋_GB2312" w:cs="仿宋_GB2312" w:eastAsia="仿宋_GB2312"/>
                <w:sz w:val="32"/>
                <w:color w:val="000000"/>
              </w:rPr>
              <w:t>藤桥中学、进士中学、人才基地学校、进士小学、海燕小学、长田小学、温泉小学、爱泉小学、红旗小学、响水小学、湾坡小学、龙海小学，约</w:t>
            </w:r>
            <w:r>
              <w:rPr>
                <w:rFonts w:ascii="仿宋_GB2312" w:hAnsi="仿宋_GB2312" w:cs="仿宋_GB2312" w:eastAsia="仿宋_GB2312"/>
                <w:sz w:val="32"/>
                <w:color w:val="000000"/>
              </w:rPr>
              <w:t>4365人。</w:t>
            </w:r>
          </w:p>
          <w:p>
            <w:pPr>
              <w:pStyle w:val="null3"/>
              <w:spacing w:before="105" w:after="105"/>
              <w:ind w:firstLine="640"/>
              <w:jc w:val="both"/>
            </w:pPr>
            <w:r>
              <w:rPr>
                <w:rFonts w:ascii="仿宋_GB2312" w:hAnsi="仿宋_GB2312" w:cs="仿宋_GB2312" w:eastAsia="仿宋_GB2312"/>
                <w:sz w:val="32"/>
                <w:color w:val="000000"/>
              </w:rPr>
              <w:t>3.以上各片区学生人数为计划概数，最终仍以实际在校生为结算依据。</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四、预算说明</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w:t>
            </w:r>
            <w:r>
              <w:rPr>
                <w:rFonts w:ascii="仿宋_GB2312" w:hAnsi="仿宋_GB2312" w:cs="仿宋_GB2312" w:eastAsia="仿宋_GB2312"/>
                <w:sz w:val="32"/>
                <w:color w:val="000000"/>
              </w:rPr>
              <w:t>17所公办中小学校，共计约8101人，每生每天食用营养食品，标准为5元，按每生每年在校时间200天，1生/年/1000元计算，本项目预算金额为810.1万元/年，中标金额不能超过此招标基数。本项目招标服务期限为三年，合同每年一签，第二年、第三年合同可根据当年的实际情况作适当调整，在当年资金落实到位后续签。</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五、配送产品要求</w:t>
            </w:r>
          </w:p>
          <w:p>
            <w:pPr>
              <w:pStyle w:val="null3"/>
              <w:spacing w:before="105" w:after="105"/>
              <w:ind w:firstLine="640"/>
              <w:jc w:val="both"/>
            </w:pPr>
            <w:r>
              <w:rPr>
                <w:rFonts w:ascii="仿宋_GB2312" w:hAnsi="仿宋_GB2312" w:cs="仿宋_GB2312" w:eastAsia="仿宋_GB2312"/>
                <w:sz w:val="32"/>
                <w:color w:val="000000"/>
              </w:rPr>
              <w:t>（一）热餐熟食的基本要求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2、符合学生日常的营养需要，有益学生身体健康的食品。</w:t>
            </w:r>
          </w:p>
          <w:p>
            <w:pPr>
              <w:pStyle w:val="null3"/>
              <w:spacing w:before="105" w:after="105"/>
              <w:ind w:firstLine="640"/>
              <w:jc w:val="both"/>
            </w:pPr>
            <w:r>
              <w:rPr>
                <w:rFonts w:ascii="仿宋_GB2312" w:hAnsi="仿宋_GB2312" w:cs="仿宋_GB2312" w:eastAsia="仿宋_GB2312"/>
                <w:sz w:val="32"/>
                <w:color w:val="000000"/>
              </w:rPr>
              <w:t>3、其他类产品必须符合《食品安全国家标准》《食品安全法》《食品安全国家标准食品添加剂使用标准》（GB2760-2024）。</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4、微生物：大肠菌群、沙门氏菌、金黄色葡萄球菌等致病菌限量应符合国家食品安全相关标准的规定（提供承诺函加盖生产企业公章，承诺抽检时满足霉菌不超过25cfu/g）。</w:t>
            </w:r>
          </w:p>
          <w:p>
            <w:pPr>
              <w:pStyle w:val="null3"/>
              <w:spacing w:before="105" w:after="105"/>
              <w:ind w:firstLine="640"/>
              <w:jc w:val="both"/>
            </w:pPr>
            <w:r>
              <w:rPr>
                <w:rFonts w:ascii="仿宋_GB2312" w:hAnsi="仿宋_GB2312" w:cs="仿宋_GB2312" w:eastAsia="仿宋_GB2312"/>
                <w:sz w:val="32"/>
                <w:color w:val="000000"/>
              </w:rPr>
              <w:t>5、大荤鱼肉每周均量不低于125克。</w:t>
            </w:r>
          </w:p>
          <w:p>
            <w:pPr>
              <w:pStyle w:val="null3"/>
              <w:spacing w:before="105" w:after="105"/>
              <w:ind w:firstLine="640"/>
              <w:jc w:val="left"/>
            </w:pPr>
            <w:r>
              <w:rPr>
                <w:rFonts w:ascii="仿宋_GB2312" w:hAnsi="仿宋_GB2312" w:cs="仿宋_GB2312" w:eastAsia="仿宋_GB2312"/>
                <w:sz w:val="32"/>
                <w:color w:val="000000"/>
              </w:rPr>
              <w:t>6、热餐熟食食品加工成成品后，食品保存时限应≤4小时。</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（二）牛奶（学生饮用奶）的基本要求（核心品牌）</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1、产品规格。每份牛奶的单盒装净含量采用200毫升规格，净含量负偏差符合国家规定。</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2、执行标准。经国家认定的学生饮用奶生产企业，按照国家学生饮用奶的质量标准及技术规范执行。同时，《灭菌乳标准》必须执行《GB25190-2010》标准；《生鲜牛乳收购标准》必须执行GB19301标准，不得用复原乳生产。</w:t>
            </w:r>
          </w:p>
          <w:p>
            <w:pPr>
              <w:pStyle w:val="null3"/>
              <w:spacing w:before="105" w:after="105"/>
              <w:ind w:firstLine="640"/>
              <w:jc w:val="both"/>
            </w:pPr>
            <w:r>
              <w:rPr>
                <w:rFonts w:ascii="仿宋_GB2312" w:hAnsi="仿宋_GB2312" w:cs="仿宋_GB2312" w:eastAsia="仿宋_GB2312"/>
                <w:sz w:val="32"/>
                <w:color w:val="000000"/>
              </w:rPr>
              <w:t>3、学生饮用奶必须是纯奶制品。生产全脂灭菌调味乳作学生饮用奶，纯牛奶的比例不得低于80%。</w:t>
            </w:r>
          </w:p>
          <w:p>
            <w:pPr>
              <w:pStyle w:val="null3"/>
              <w:spacing w:before="105" w:after="105"/>
              <w:ind w:firstLine="640"/>
              <w:jc w:val="both"/>
            </w:pPr>
            <w:r>
              <w:rPr>
                <w:rFonts w:ascii="仿宋_GB2312" w:hAnsi="仿宋_GB2312" w:cs="仿宋_GB2312" w:eastAsia="仿宋_GB2312"/>
                <w:sz w:val="32"/>
                <w:color w:val="000000"/>
              </w:rPr>
              <w:t>5、采用超高温瞬时灭菌制成，无菌灌装，利乐砖包装，不添加任何防腐剂，常温下至少能保质60天以上。在包装盒上印制学生饮用奶统一标志，并注明“不准在市场销售”字样。</w:t>
            </w:r>
          </w:p>
          <w:p>
            <w:pPr>
              <w:pStyle w:val="null3"/>
              <w:spacing w:before="105" w:after="105"/>
              <w:ind w:firstLine="640"/>
              <w:jc w:val="both"/>
            </w:pPr>
            <w:r>
              <w:rPr>
                <w:rFonts w:ascii="仿宋_GB2312" w:hAnsi="仿宋_GB2312" w:cs="仿宋_GB2312" w:eastAsia="仿宋_GB2312"/>
                <w:sz w:val="32"/>
                <w:color w:val="000000"/>
              </w:rPr>
              <w:t>6、学生饮用奶须在食品保质期内限定送达学校，且学生按时饮用时距食品保质期不得少于两个月(60日历天)。</w:t>
            </w:r>
          </w:p>
          <w:p>
            <w:pPr>
              <w:pStyle w:val="null3"/>
              <w:spacing w:before="105" w:after="105"/>
              <w:ind w:firstLine="640"/>
              <w:jc w:val="both"/>
            </w:pPr>
            <w:r>
              <w:rPr>
                <w:rFonts w:ascii="仿宋_GB2312" w:hAnsi="仿宋_GB2312" w:cs="仿宋_GB2312" w:eastAsia="仿宋_GB2312"/>
                <w:sz w:val="32"/>
                <w:color w:val="000000"/>
              </w:rPr>
              <w:t>7、每周至少提供2次学生饮用奶（共350毫升以上），其中，一次为纯牛奶，一次为全脂灭菌调味乳（至少提供四种以上口味）。</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（三）鸡蛋的基本要求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2、单个鸡蛋重量不低于 55 克，学生食用的鸡蛋必须是当天煮熟的经过安全加工不能破损的新鲜鸡。</w:t>
            </w:r>
          </w:p>
          <w:p>
            <w:pPr>
              <w:pStyle w:val="null3"/>
              <w:spacing w:before="105" w:after="105"/>
              <w:ind w:firstLine="640"/>
              <w:jc w:val="both"/>
            </w:pPr>
            <w:r>
              <w:rPr>
                <w:rFonts w:ascii="仿宋_GB2312" w:hAnsi="仿宋_GB2312" w:cs="仿宋_GB2312" w:eastAsia="仿宋_GB2312"/>
                <w:sz w:val="32"/>
                <w:color w:val="000000"/>
              </w:rPr>
              <w:t>3、鸡蛋无公害、无残药、无激素，大小均匀。</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（四）坚果类的基本要求</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2、坚果类重量不低于 15g/包，单包坚果种类不少于2种（不可含蚕豆、花生）。</w:t>
            </w:r>
          </w:p>
          <w:p>
            <w:pPr>
              <w:pStyle w:val="null3"/>
              <w:spacing w:before="105" w:after="105"/>
              <w:ind w:firstLine="640"/>
              <w:jc w:val="both"/>
            </w:pPr>
            <w:r>
              <w:rPr>
                <w:rFonts w:ascii="仿宋_GB2312" w:hAnsi="仿宋_GB2312" w:cs="仿宋_GB2312" w:eastAsia="仿宋_GB2312"/>
                <w:sz w:val="32"/>
                <w:color w:val="000000"/>
              </w:rPr>
              <w:t>3、坚果类食品成品必须符合《食品安全国家标准》《食品安全法》《食品安全国家标准食品添加剂使用标准》（GB2760-2024），卫生、营养，保质期在 60 天以上，食品应从出厂之日起 30 天内送达实施营养改善计划的学校，包装符合相关要求（可开袋直接食用）。</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4、微生物：大肠菌群、沙门氏菌、金黄色葡萄球菌等致病菌限量应符合国家食品安全相关标准的规定（抽检时满足霉菌不超过 25cfu/g）。</w:t>
            </w:r>
          </w:p>
          <w:p>
            <w:pPr>
              <w:pStyle w:val="null3"/>
              <w:spacing w:before="105" w:after="105"/>
              <w:ind w:firstLine="421"/>
              <w:jc w:val="both"/>
            </w:pPr>
            <w:r>
              <w:rPr>
                <w:rFonts w:ascii="仿宋_GB2312" w:hAnsi="仿宋_GB2312" w:cs="仿宋_GB2312" w:eastAsia="仿宋_GB2312"/>
                <w:sz w:val="32"/>
                <w:b/>
                <w:color w:val="000000"/>
              </w:rPr>
              <w:t>六、配送基本要求</w:t>
            </w:r>
          </w:p>
          <w:p>
            <w:pPr>
              <w:pStyle w:val="null3"/>
              <w:spacing w:before="105" w:after="105"/>
              <w:ind w:firstLine="640"/>
              <w:jc w:val="both"/>
            </w:pPr>
            <w:r>
              <w:rPr>
                <w:rFonts w:ascii="仿宋_GB2312" w:hAnsi="仿宋_GB2312" w:cs="仿宋_GB2312" w:eastAsia="仿宋_GB2312"/>
                <w:sz w:val="32"/>
                <w:color w:val="000000"/>
              </w:rPr>
              <w:t>1.严格按照《海棠区中小学生营养改善计划项目管理制度》执行。必要的转运配送工具由中标人自行提供。</w:t>
            </w:r>
          </w:p>
          <w:p>
            <w:pPr>
              <w:pStyle w:val="null3"/>
              <w:spacing w:before="105" w:after="105"/>
              <w:ind w:firstLine="640"/>
              <w:jc w:val="both"/>
            </w:pPr>
            <w:r>
              <w:rPr>
                <w:rFonts w:ascii="仿宋_GB2312" w:hAnsi="仿宋_GB2312" w:cs="仿宋_GB2312" w:eastAsia="仿宋_GB2312"/>
                <w:sz w:val="32"/>
                <w:color w:val="000000"/>
              </w:rPr>
              <w:t>2.中标人应安排专人负责学生营养改善食品的储存管理和加工工作。</w:t>
            </w:r>
          </w:p>
          <w:p>
            <w:pPr>
              <w:pStyle w:val="null3"/>
              <w:spacing w:before="105" w:after="105"/>
              <w:ind w:firstLine="421"/>
              <w:jc w:val="both"/>
            </w:pPr>
            <w:r>
              <w:rPr>
                <w:rFonts w:ascii="仿宋_GB2312" w:hAnsi="仿宋_GB2312" w:cs="仿宋_GB2312" w:eastAsia="仿宋_GB2312"/>
                <w:sz w:val="32"/>
                <w:b/>
                <w:color w:val="000000"/>
              </w:rPr>
              <w:t>七、其他要求</w:t>
            </w:r>
          </w:p>
          <w:p>
            <w:pPr>
              <w:pStyle w:val="null3"/>
              <w:jc w:val="both"/>
            </w:pPr>
            <w:r>
              <w:rPr>
                <w:rFonts w:ascii="仿宋_GB2312" w:hAnsi="仿宋_GB2312" w:cs="仿宋_GB2312" w:eastAsia="仿宋_GB2312"/>
                <w:sz w:val="32"/>
                <w:color w:val="000000"/>
              </w:rPr>
              <w:t>投标人编制的响应文件，应附详细的原材料采购方案、食品安全管理方案、配送服务方案、食品安全事故处置方案及应急处理方案、菜品保证方案等，其他未尽事宜以合同约定为准。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一、交货期</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（一）中标人在合同规定的起止时间内，指派专人（需经体检合格，持有健康证）、专车，按照采购人提供的学校及学生人数，将学生营养餐食品及时足量送到指定学校。</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（二）中标人根据采购人需求，每天提前</w:t>
            </w:r>
            <w:r>
              <w:rPr>
                <w:rFonts w:ascii="仿宋_GB2312" w:hAnsi="仿宋_GB2312" w:cs="仿宋_GB2312" w:eastAsia="仿宋_GB2312"/>
                <w:sz w:val="32"/>
                <w:color w:val="000000"/>
              </w:rPr>
              <w:t>10分钟将餐食按质、按量送达指定的位置。</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（三）安全卫生检查</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1.中标人必须接受由有关职能部门组成的检查小组对学生营养工程实施情况进行定期和不定期检查。</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（四）付款方式与结算</w:t>
            </w:r>
          </w:p>
          <w:p>
            <w:pPr>
              <w:pStyle w:val="null3"/>
              <w:ind w:firstLine="640"/>
              <w:jc w:val="both"/>
            </w:pPr>
            <w:r>
              <w:rPr>
                <w:rFonts w:ascii="仿宋_GB2312" w:hAnsi="仿宋_GB2312" w:cs="仿宋_GB2312" w:eastAsia="仿宋_GB2312"/>
                <w:sz w:val="32"/>
                <w:color w:val="000000"/>
              </w:rPr>
              <w:t>中标人每月凭学校出具的营养餐食品统计表，经校长确认统计表（每天实际在校生食用营养餐的真实数据）真实准确后签名，加盖学校公章，并备齐报账所需其他材料一起送交教育主管部门，经审核材料齐全、准确无误后，将当月实际供餐费用转入中标人指定账户。</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（五）配送服务年限：三学年（合同一年一签）。</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（六）提供营养餐过程中产生的税费全部由中标人负责。</w:t>
            </w:r>
          </w:p>
          <w:p>
            <w:pPr>
              <w:pStyle w:val="null3"/>
              <w:ind w:firstLine="420"/>
              <w:jc w:val="both"/>
            </w:pPr>
            <w:r>
              <w:rPr>
                <w:rFonts w:ascii="仿宋_GB2312" w:hAnsi="仿宋_GB2312" w:cs="仿宋_GB2312" w:eastAsia="仿宋_GB2312"/>
                <w:sz w:val="32"/>
                <w:color w:val="000000"/>
              </w:rPr>
              <w:t>（七）若教育部办公厅、海南省教育厅、三亚市教育局等教育行政管理部门发布或变更与本项目直接相关的政策、法规或指导原则，且该等政策、法规或指导原则的变更导致采购单位无法继续履行本合同项下的义务，或继续履行将对采购单位造成显著不公平或重大经济损失的，采购单位有权单方面解除本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二、其他</w:t>
            </w:r>
          </w:p>
          <w:p>
            <w:pPr>
              <w:pStyle w:val="null3"/>
              <w:ind w:firstLine="640"/>
              <w:jc w:val="both"/>
            </w:pPr>
            <w:r>
              <w:rPr>
                <w:rFonts w:ascii="仿宋_GB2312" w:hAnsi="仿宋_GB2312" w:cs="仿宋_GB2312" w:eastAsia="仿宋_GB2312"/>
                <w:sz w:val="32"/>
                <w:color w:val="000000"/>
              </w:rPr>
              <w:t>本项目投标报价为固定值，投标报价不参与竞争。即采购包</w:t>
            </w:r>
            <w:r>
              <w:rPr>
                <w:rFonts w:ascii="仿宋_GB2312" w:hAnsi="仿宋_GB2312" w:cs="仿宋_GB2312" w:eastAsia="仿宋_GB2312"/>
                <w:sz w:val="32"/>
                <w:color w:val="000000"/>
              </w:rPr>
              <w:t>1/A包（林旺片区）报价为3736000.00元，采购包2/B包（藤桥及南田片区）报价为4365000.00元,其余报价均为无效标处理。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一、交货期</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（一）中标人在合同规定的起止时间内，指派专人（需经体检合格，持有健康证）、专车，按照采购人提供的学校及学生人数，将学生营养餐食品及时足量送到指定学校。</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（二）中标人根据采购人需求，每天提前</w:t>
            </w:r>
            <w:r>
              <w:rPr>
                <w:rFonts w:ascii="仿宋_GB2312" w:hAnsi="仿宋_GB2312" w:cs="仿宋_GB2312" w:eastAsia="仿宋_GB2312"/>
                <w:sz w:val="32"/>
                <w:color w:val="000000"/>
              </w:rPr>
              <w:t>10分钟将餐食按质、按量送达指定的位置。</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（三）安全卫生检查</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1.中标人必须接受由有关职能部门组成的检查小组对学生营养工程实施情况进行定期和不定期检查。</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（四）付款方式与结算</w:t>
            </w:r>
          </w:p>
          <w:p>
            <w:pPr>
              <w:pStyle w:val="null3"/>
              <w:ind w:firstLine="640"/>
              <w:jc w:val="both"/>
            </w:pPr>
            <w:r>
              <w:rPr>
                <w:rFonts w:ascii="仿宋_GB2312" w:hAnsi="仿宋_GB2312" w:cs="仿宋_GB2312" w:eastAsia="仿宋_GB2312"/>
                <w:sz w:val="32"/>
                <w:color w:val="000000"/>
              </w:rPr>
              <w:t>中标人每月凭学校出具的营养餐食品统计表，经校长确认统计表（每天实际在校生食用营养餐的真实数据）真实准确后签名，加盖学校公章，并备齐报账所需其他材料一起送交教育主管部门，经审核材料齐全、准确无误后，将当月实际供餐费用转入中标人指定账户。</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（五）配送服务年限：三学年（合同一年一签）。</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（六）提供营养餐过程中产生的税费全部由中标人负责。</w:t>
            </w:r>
          </w:p>
          <w:p>
            <w:pPr>
              <w:pStyle w:val="null3"/>
              <w:ind w:firstLine="420"/>
              <w:jc w:val="both"/>
            </w:pPr>
            <w:r>
              <w:rPr>
                <w:rFonts w:ascii="仿宋_GB2312" w:hAnsi="仿宋_GB2312" w:cs="仿宋_GB2312" w:eastAsia="仿宋_GB2312"/>
                <w:sz w:val="32"/>
                <w:color w:val="000000"/>
              </w:rPr>
              <w:t>（七）若教育部办公厅、海南省教育厅、三亚市教育局等教育行政管理部门发布或变更与本项目直接相关的政策、法规或指导原则，且该等政策、法规或指导原则的变更导致采购单位无法继续履行本合同项下的义务，或继续履行将对采购单位造成显著不公平或重大经济损失的，采购单位有权单方面解除本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二、其他</w:t>
            </w:r>
          </w:p>
          <w:p>
            <w:pPr>
              <w:pStyle w:val="null3"/>
              <w:ind w:firstLine="640"/>
              <w:jc w:val="both"/>
            </w:pPr>
            <w:r>
              <w:rPr>
                <w:rFonts w:ascii="仿宋_GB2312" w:hAnsi="仿宋_GB2312" w:cs="仿宋_GB2312" w:eastAsia="仿宋_GB2312"/>
                <w:sz w:val="32"/>
                <w:color w:val="000000"/>
              </w:rPr>
              <w:t>本项目投标报价为固定值</w:t>
            </w:r>
            <w:r>
              <w:rPr>
                <w:rFonts w:ascii="仿宋_GB2312" w:hAnsi="仿宋_GB2312" w:cs="仿宋_GB2312" w:eastAsia="仿宋_GB2312"/>
                <w:sz w:val="32"/>
                <w:color w:val="000000"/>
              </w:rPr>
              <w:t>，投标报价不参与竞争。</w:t>
            </w:r>
            <w:r>
              <w:rPr>
                <w:rFonts w:ascii="仿宋_GB2312" w:hAnsi="仿宋_GB2312" w:cs="仿宋_GB2312" w:eastAsia="仿宋_GB2312"/>
                <w:sz w:val="32"/>
                <w:color w:val="000000"/>
              </w:rPr>
              <w:t>即采购包</w:t>
            </w:r>
            <w:r>
              <w:rPr>
                <w:rFonts w:ascii="仿宋_GB2312" w:hAnsi="仿宋_GB2312" w:cs="仿宋_GB2312" w:eastAsia="仿宋_GB2312"/>
                <w:sz w:val="32"/>
                <w:color w:val="000000"/>
              </w:rPr>
              <w:t>1/A包（林旺片区）报价为3736000.00元，采购包2/B包（藤桥及南田片区）报价为4365000.00元,其余报价均为无效标处理。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color w:val="000000"/>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供应商须具备有效期内的《食品经营许可证》（主体业态为中央厨房或集体用餐配送）</w:t>
            </w:r>
          </w:p>
        </w:tc>
        <w:tc>
          <w:tcPr>
            <w:tcW w:type="dxa" w:w="3322"/>
          </w:tcPr>
          <w:p>
            <w:pPr>
              <w:pStyle w:val="null3"/>
              <w:jc w:val="left"/>
            </w:pPr>
            <w:r>
              <w:rPr>
                <w:rFonts w:ascii="仿宋_GB2312" w:hAnsi="仿宋_GB2312" w:cs="仿宋_GB2312" w:eastAsia="仿宋_GB2312"/>
              </w:rPr>
              <w:t>【提供相关证件复印件并加盖单位公章】</w:t>
            </w:r>
          </w:p>
        </w:tc>
        <w:tc>
          <w:tcPr>
            <w:tcW w:type="dxa" w:w="1661"/>
          </w:tcPr>
          <w:p>
            <w:pPr>
              <w:pStyle w:val="null3"/>
              <w:jc w:val="left"/>
            </w:pPr>
            <w:r>
              <w:rPr>
                <w:rFonts w:ascii="仿宋_GB2312" w:hAnsi="仿宋_GB2312" w:cs="仿宋_GB2312" w:eastAsia="仿宋_GB2312"/>
              </w:rPr>
              <w:t>《食品经营许可证》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供应商须具备有效期内的《食品经营许可证》（主体业态为中央厨房或集体用餐配送）</w:t>
            </w:r>
          </w:p>
        </w:tc>
        <w:tc>
          <w:tcPr>
            <w:tcW w:type="dxa" w:w="3322"/>
          </w:tcPr>
          <w:p>
            <w:pPr>
              <w:pStyle w:val="null3"/>
              <w:jc w:val="left"/>
            </w:pPr>
            <w:r>
              <w:rPr>
                <w:rFonts w:ascii="仿宋_GB2312" w:hAnsi="仿宋_GB2312" w:cs="仿宋_GB2312" w:eastAsia="仿宋_GB2312"/>
              </w:rPr>
              <w:t>【提供相关证件复印件并加盖单位公章】</w:t>
            </w:r>
          </w:p>
        </w:tc>
        <w:tc>
          <w:tcPr>
            <w:tcW w:type="dxa" w:w="1661"/>
          </w:tcPr>
          <w:p>
            <w:pPr>
              <w:pStyle w:val="null3"/>
              <w:jc w:val="left"/>
            </w:pPr>
            <w:r>
              <w:rPr>
                <w:rFonts w:ascii="仿宋_GB2312" w:hAnsi="仿宋_GB2312" w:cs="仿宋_GB2312" w:eastAsia="仿宋_GB2312"/>
              </w:rPr>
              <w:t>《食品经营许可证》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但不得以文件排序等非实质性的形式问题限制和影响供应商投标，不得以形式上的轻微瑕疵为由将供应商废标，不得以不满足非实质性条款的情形，否决投标。</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按照招标文件要求进行报价；投标价须是固定并唯一的；即为3736000.00元，其余报价均为无效标处理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文件的符合性</w:t>
            </w:r>
          </w:p>
        </w:tc>
        <w:tc>
          <w:tcPr>
            <w:tcW w:type="dxa" w:w="3322"/>
          </w:tcPr>
          <w:p>
            <w:pPr>
              <w:pStyle w:val="null3"/>
              <w:jc w:val="left"/>
            </w:pPr>
            <w:r>
              <w:rPr>
                <w:rFonts w:ascii="仿宋_GB2312" w:hAnsi="仿宋_GB2312" w:cs="仿宋_GB2312" w:eastAsia="仿宋_GB2312"/>
              </w:rPr>
              <w:t>采购需求是否完全响应，有一项不响应的或者负偏离的按照废标处理。</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但不得以文件排序等非实质性的形式问题限制和影响供应商投标，不得以形式上的轻微瑕疵为由将供应商废标，不得以不满足非实质性条款的情形，否决投标。</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按照招标文件要求进行报价；投标价须是固定并唯一的；即为4365000.00元，其余报价均为无效标处理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文件的符合性</w:t>
            </w:r>
          </w:p>
        </w:tc>
        <w:tc>
          <w:tcPr>
            <w:tcW w:type="dxa" w:w="3322"/>
          </w:tcPr>
          <w:p>
            <w:pPr>
              <w:pStyle w:val="null3"/>
              <w:jc w:val="left"/>
            </w:pPr>
            <w:r>
              <w:rPr>
                <w:rFonts w:ascii="仿宋_GB2312" w:hAnsi="仿宋_GB2312" w:cs="仿宋_GB2312" w:eastAsia="仿宋_GB2312"/>
              </w:rPr>
              <w:t>采购需求是否完全响应，有一项不响应的或者负偏离的按照废标处理。</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原材料采购方案</w:t>
            </w:r>
          </w:p>
        </w:tc>
        <w:tc>
          <w:tcPr>
            <w:tcW w:type="dxa" w:w="2492"/>
          </w:tcPr>
          <w:p>
            <w:pPr>
              <w:pStyle w:val="null3"/>
              <w:jc w:val="both"/>
            </w:pPr>
            <w:r>
              <w:rPr>
                <w:rFonts w:ascii="仿宋_GB2312" w:hAnsi="仿宋_GB2312" w:cs="仿宋_GB2312" w:eastAsia="仿宋_GB2312"/>
              </w:rPr>
              <w:t>根据投标人提供的原材料采购方案进行综合评分： A、方案合理，便捷，能够根据实际情况制订，满足采购人的需要，考虑问题周全，实施过程务实，得6分； B、能够基本满足采购需求，操作性不强，得4分； C、部分内容涉及或制度不健全，不满足采购人需求，得2分；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食品安全管理方案</w:t>
            </w:r>
          </w:p>
        </w:tc>
        <w:tc>
          <w:tcPr>
            <w:tcW w:type="dxa" w:w="2492"/>
          </w:tcPr>
          <w:p>
            <w:pPr>
              <w:pStyle w:val="null3"/>
              <w:jc w:val="both"/>
            </w:pPr>
            <w:r>
              <w:rPr>
                <w:rFonts w:ascii="仿宋_GB2312" w:hAnsi="仿宋_GB2312" w:cs="仿宋_GB2312" w:eastAsia="仿宋_GB2312"/>
              </w:rPr>
              <w:t>根据投标人提供的食品安全管理方案进行综合评分： A、方案合理，考虑问题周祥全面，过程贴切务实，得8分； B、具有操作性，但其效果一般，得5分； C、实际操作困难，实践中基本上无法实施，得3分；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投标人根据自身情况结合本项目采购需求制定配送方案，方案应包括但不限于配送流程、配送规划、相关资源配置等： A、方案完全满足或优于采购需求，内容详细，各环节衔接流畅，配送规划高效，资源配置合理的得 7分； B、方案能够满足采购需求，内容完整，各环节衔接流畅，配送规划及资源配置能够满足项目需要的得 5分； C、方案基本满足采购需求，内容简单，各环节衔接不顺畅，配送规划及资源配置存在缺陷的得 3 分。 D、凭空捏造或不提供不得分。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食品安全事故处置方案及应急处理方案</w:t>
            </w:r>
          </w:p>
        </w:tc>
        <w:tc>
          <w:tcPr>
            <w:tcW w:type="dxa" w:w="2492"/>
          </w:tcPr>
          <w:p>
            <w:pPr>
              <w:pStyle w:val="null3"/>
              <w:jc w:val="both"/>
            </w:pPr>
            <w:r>
              <w:rPr>
                <w:rFonts w:ascii="仿宋_GB2312" w:hAnsi="仿宋_GB2312" w:cs="仿宋_GB2312" w:eastAsia="仿宋_GB2312"/>
              </w:rPr>
              <w:t>投标人根据自身情况结合本项目采购需求制定食品安全事故处置方案及应急处理方案，方案应包括但不限于适用于本项目保障学生用餐及配送的各类应急预案（含风天气物资保障、应急事故处理等方面）措施、人员救治、危害控制、事故调查、善后处理等： A、方案完整无缺漏，内容详细，处置程序步骤和标准明确，得 8 分； B、方案完整无缺漏，内容简单，处置程序步骤和标准能够满足项目需要，的得5分；； C、方案不完整，内容存在缺陷，处置程序步骤和标准基本满足项目需要，的得 3 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菜品保证方案</w:t>
            </w:r>
          </w:p>
        </w:tc>
        <w:tc>
          <w:tcPr>
            <w:tcW w:type="dxa" w:w="2492"/>
          </w:tcPr>
          <w:p>
            <w:pPr>
              <w:pStyle w:val="null3"/>
              <w:jc w:val="both"/>
            </w:pPr>
            <w:r>
              <w:rPr>
                <w:rFonts w:ascii="仿宋_GB2312" w:hAnsi="仿宋_GB2312" w:cs="仿宋_GB2312" w:eastAsia="仿宋_GB2312"/>
              </w:rPr>
              <w:t>根据投标人提供的菜品保证方案进行综合评分： A、考虑问题周详全面，过程贴切务实，为优，得6分； B、具有操作性，但其效果一般，得4分； C、实际操作困难，实践中基本上无法实施，得2分；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 2022 年 1 月 1 日至今完成过或正在履行的同类业绩，每提供 1 个得 1分，本项满分 10 分。 【证明材料：提供合同关键页（金额页、内容页、盖章页等）或中标通知书或其他相关证明材料加盖公章，时间以合同签订或中标通知书发放时间为准】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1、投标人已有或承诺中标后所设立的生产车间（以食品经营许可证提供的经营场所为准）距离所配送的学校平均100公里以内的得4分，平均150公里以内的得2分，平均大于150公里的不得分。 2、投标人自有或租赁或承诺中标后在三亚设立的生产车间面积： （1）生产车间面积≥300㎡，得3分； （2）200㎡≤生产车间面积＜300㎡，得2分； （3）100㎡≤生产车间面积＜200㎡，得1分； （4）生产车间面积＜100㎡，不得分。 【证明材料：属自有产权的出示股权关系、产权证复印件，属租赁的出示有效租赁合同复印件以及对应银行转账资料复印件，且必须以投标人名义租赁；为承诺设立的提供承诺函（格式自拟）（承诺设立的如中标，在与采购人签订合同时需提供设立生产车间的相关证明材料，否则视为虚假响应）以上材料须体现生产车间面积信息，生产车间与各学校的距离，加盖投标人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投标人拟投入本项目使用，且符合国家运输安全标准的冷藏运输配送车辆（为符合食品运输车辆，且车辆不得存在运输非食品的运输经历），每配备一辆得 2 分，本项满分4 分。 【证明材料：如为自有车辆需提供企业名下相应车辆行驶证（通过年审）、照片、购车发票复印件加盖公章；如为租赁车辆需提供行驶证（通过年审）、照片、租赁合同、租赁发票或租赁费用的转账凭证复印件加盖公章，提供资料不全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投标人拟在本项目配备的专职配送人员2人得1分，每增加 1 人得1分，最高得3分。 【证明材料：提供人员有效的驾驶证（准驾车型须包含本项目配送车辆对应车型）、健康证、投标企业法人颁发的聘用证书（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1、投标人团队中具有1名食品检验工（员）证书的，得1分； 2、投标人团队中具有1名中（西）式烹调师证书的得1分，同时每增加一人得1分，本小项最高得3分。 【证明材料：以上人员证书不得重复使用，需提供2025年1月至今任意1 个月在本公司的社保证明材料、相关证书、身份证、健康证复印件加盖公章】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投标人获得食品安全管理体系(ISO22000)认证证书得得1分， 同时获得危害分析与关键控制点（HACCP）体系认证体系认证，加1分，本项最高得2分。 【证明材料：投标文件内需提供以上证书复印件并加盖单位公章，必须提供证书在(http://www.cnca.gov.cn)全国认证认可信息公共服务平台网上有效截图同时认证范围必须包含餐饮服务范围。】</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安全保障</w:t>
            </w:r>
          </w:p>
        </w:tc>
        <w:tc>
          <w:tcPr>
            <w:tcW w:type="dxa" w:w="2492"/>
          </w:tcPr>
          <w:p>
            <w:pPr>
              <w:pStyle w:val="null3"/>
              <w:jc w:val="both"/>
            </w:pPr>
            <w:r>
              <w:rPr>
                <w:rFonts w:ascii="仿宋_GB2312" w:hAnsi="仿宋_GB2312" w:cs="仿宋_GB2312" w:eastAsia="仿宋_GB2312"/>
              </w:rPr>
              <w:t>根据投标人购买有效期内食品安全责任险保单复印件金额评分： （1）食品安全责任保险保额在4000万元（含）以上得5分； （2）食品安全责任保险保额在3000万元（不含）至4000万元（含）得3分； （3）食品安全责任保险保额在3000万元（不含）以下的得1分。 【证明材料：提供购买有效期内的保险的保单复印件、购买发票复印件加盖单位公章】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原材料采购方案</w:t>
            </w:r>
          </w:p>
        </w:tc>
        <w:tc>
          <w:tcPr>
            <w:tcW w:type="dxa" w:w="2492"/>
          </w:tcPr>
          <w:p>
            <w:pPr>
              <w:pStyle w:val="null3"/>
              <w:jc w:val="both"/>
            </w:pPr>
            <w:r>
              <w:rPr>
                <w:rFonts w:ascii="仿宋_GB2312" w:hAnsi="仿宋_GB2312" w:cs="仿宋_GB2312" w:eastAsia="仿宋_GB2312"/>
              </w:rPr>
              <w:t>根据投标人提供的原材料采购方案进行综合评分： A、方案合理，便捷，能够根据实际情况制订，满足采购人的需要，考虑问题周全，实施过程务实，得6分； B、能够基本满足采购需求，操作性不强，得4分； C、部分内容涉及或制度不健全，不满足采购人需求，得2分；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食品安全管理方案</w:t>
            </w:r>
          </w:p>
        </w:tc>
        <w:tc>
          <w:tcPr>
            <w:tcW w:type="dxa" w:w="2492"/>
          </w:tcPr>
          <w:p>
            <w:pPr>
              <w:pStyle w:val="null3"/>
              <w:jc w:val="both"/>
            </w:pPr>
            <w:r>
              <w:rPr>
                <w:rFonts w:ascii="仿宋_GB2312" w:hAnsi="仿宋_GB2312" w:cs="仿宋_GB2312" w:eastAsia="仿宋_GB2312"/>
              </w:rPr>
              <w:t>根据投标人提供的食品安全管理方案进行综合评分： A、方案合理，考虑问题周祥全面，过程贴切务实，得8分； B、具有操作性，但其效果一般，得5分； C、实际操作困难，实践中基本上无法实施，得3分；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投标人根据自身情况结合本项目采购需求制定配送方案，方案应包括但不限于配送流程、配送规划、相关资源配置等： A、方案完全满足或优于采购需求，内容详细，各环节衔接流畅，配送规划高效，资源配置合理的得 7分； B、方案能够满足采购需求，内容完整，各环节衔接流畅，配送规划及资源配置能够满足项目需要的得 5分； C、方案基本满足采购需求，内容简单，各环节衔接不顺畅，配送规划及资源配置存在缺陷的得 3 分。 D、凭空捏造或不提供不得分。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食品安全事故处置方案及应急处理方案</w:t>
            </w:r>
          </w:p>
        </w:tc>
        <w:tc>
          <w:tcPr>
            <w:tcW w:type="dxa" w:w="2492"/>
          </w:tcPr>
          <w:p>
            <w:pPr>
              <w:pStyle w:val="null3"/>
              <w:jc w:val="both"/>
            </w:pPr>
            <w:r>
              <w:rPr>
                <w:rFonts w:ascii="仿宋_GB2312" w:hAnsi="仿宋_GB2312" w:cs="仿宋_GB2312" w:eastAsia="仿宋_GB2312"/>
              </w:rPr>
              <w:t>投标人根据自身情况结合本项目采购需求制定食品安全事故处置方案及应急处理方案，方案应包括但不限于适用于本项目保障学生用餐及配送的各类应急预案（含风天气物资保障、应急事故处理等方面）措施、人员救治、危害控制、事故调查、善后处理等： A、方案完整无缺漏，内容详细，处置程序步骤和标准明确，得 8 分； B、方案完整无缺漏，内容简单，处置程序步骤和标准能够满足项目需要，的得5分；； C、方案不完整，内容存在缺陷，处置程序步骤和标准基本满足项目需要，的得 3 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菜品保证方案</w:t>
            </w:r>
          </w:p>
        </w:tc>
        <w:tc>
          <w:tcPr>
            <w:tcW w:type="dxa" w:w="2492"/>
          </w:tcPr>
          <w:p>
            <w:pPr>
              <w:pStyle w:val="null3"/>
              <w:jc w:val="both"/>
            </w:pPr>
            <w:r>
              <w:rPr>
                <w:rFonts w:ascii="仿宋_GB2312" w:hAnsi="仿宋_GB2312" w:cs="仿宋_GB2312" w:eastAsia="仿宋_GB2312"/>
              </w:rPr>
              <w:t>根据投标人提供的菜品保证方案进行综合评分： A、考虑问题周详全面，过程贴切务实，为优，得6分； B、具有操作性，但其效果一般，得4分； C、实际操作困难，实践中基本上无法实施，得2分；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 2022 年 1 月 1 日至今完成过或正在履行的同类业绩，每提供 1 个得 1分，本项满分 10 分。 【证明材料：提供合同关键页（金额页、内容页、盖章页等）或中标通知书或其他相关证明材料加盖公章，时间以合同签订或中标通知书发放时间为准】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1、投标人已有或承诺中标后所设立的生产车间（以食品经营许可证提供的经营场所为准）距离所配送的学校平均100公里以内的得4分，平均150公里以内的得2分，平均大于150公里的不得分。 2、投标人自有或租赁或承诺中标后在三亚设立的生产车间面积： （1）生产车间面积≥300㎡，得3分； （2）200㎡≤生产车间面积＜300㎡，得2分； （3）100㎡≤生产车间面积＜200㎡，得1分； （4）生产车间面积＜100㎡，不得分。 【证明材料：属自有产权的出示股权关系、产权证复印件，属租赁的出示有效租赁合同复印件以及对应银行转账资料复印件，且必须以投标人名义租赁；为承诺设立的提供承诺函（格式自拟）（承诺设立的如中标，在与采购人签订合同时需提供设立生产车间的相关证明材料，否则视为虚假响应）以上材料须体现生产车间面积信息，生产车间与各学校的距离，加盖投标人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投标人拟投入本项目使用，且符合国家运输安全标准的冷藏运输配送车辆（为符合食品运输车辆，且车辆不得存在运输非食品的运输经历），每配备一辆得 2 分，本项满分4 分。 【证明材料：如为自有车辆需提供企业名下相应车辆行驶证（通过年审）、照片、购车发票复印件加盖公章；如为租赁车辆需提供行驶证（通过年审）、照片、租赁合同、租赁发票或租赁费用的转账凭证复印件加盖公章，提供资料不全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投标人拟在本项目配备的专职配送人员2人得1分，每增加 1 人得1分，最高得3分。 【证明材料：提供人员有效的驾驶证（准驾车型须包含本项目配送车辆对应车型）、健康证、投标企业法人颁发的聘用证书（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1、投标人团队中具有1名食品检验工（员）证书的，得1分； 2、投标人团队中具有1名中（西）式烹调师证书的得1分，同时每增加一人得1分，本小项最高得3分。 【证明材料：以上人员证书不得重复使用，需提供2025年1月至今任意1 个月在本公司的社保证明材料、相关证书、身份证、健康证复印件加盖公章】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投标人获得食品安全管理体系(ISO22000)认证证书得得1分， 同时获得危害分析与关键控制点（HACCP）体系认证体系认证，加1分，本项最高得2分。 【证明材料：投标文件内需提供以上证书复印件并加盖单位公章，必须提供证书在(http://www.cnca.gov.cn)全国认证认可信息公共服务平台网上有效截图同时认证范围必须包含餐饮服务范围。】</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w:t>
            </w:r>
          </w:p>
        </w:tc>
        <w:tc>
          <w:tcPr>
            <w:tcW w:type="dxa" w:w="2492"/>
          </w:tcPr>
          <w:p>
            <w:pPr>
              <w:pStyle w:val="null3"/>
              <w:jc w:val="both"/>
            </w:pPr>
            <w:r>
              <w:rPr>
                <w:rFonts w:ascii="仿宋_GB2312" w:hAnsi="仿宋_GB2312" w:cs="仿宋_GB2312" w:eastAsia="仿宋_GB2312"/>
              </w:rPr>
              <w:t>根据投标人购买有效期内食品安全责任险保单复印件金额评分： （1）食品安全责任保险保额在4000万元（含）以上得5分； （2）食品安全责任保险保额在3000万元（不含）至4000万元（含）得3分； （3）食品安全责任保险保额在3000万元（不含）以下的得1分。 【证明材料：提供购买有效期内的保险的保单复印件、购买发票复印件加盖单位公章】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三亚市海棠区公办中小学生营养改善计划项目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A包（林旺片区）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A07060208-营养、保健食品</w:t>
            </w:r>
          </w:p>
        </w:tc>
        <w:tc>
          <w:tcPr>
            <w:tcW w:type="dxa" w:w="755"/>
          </w:tcPr>
          <w:p>
            <w:pPr>
              <w:pStyle w:val="null3"/>
              <w:jc w:val="left"/>
            </w:pPr>
            <w:r>
              <w:rPr>
                <w:rFonts w:ascii="仿宋_GB2312" w:hAnsi="仿宋_GB2312" w:cs="仿宋_GB2312" w:eastAsia="仿宋_GB2312"/>
              </w:rPr>
              <w:t xml:space="preserve"> 747200.00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3736000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三亚市海棠区公办中小学生营养改善计划项目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B包（藤桥及南田片区）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A07060208-营养、保健食品</w:t>
            </w:r>
          </w:p>
        </w:tc>
        <w:tc>
          <w:tcPr>
            <w:tcW w:type="dxa" w:w="755"/>
          </w:tcPr>
          <w:p>
            <w:pPr>
              <w:pStyle w:val="null3"/>
              <w:jc w:val="left"/>
            </w:pPr>
            <w:r>
              <w:rPr>
                <w:rFonts w:ascii="仿宋_GB2312" w:hAnsi="仿宋_GB2312" w:cs="仿宋_GB2312" w:eastAsia="仿宋_GB2312"/>
              </w:rPr>
              <w:t xml:space="preserve"> 873000.00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4365000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详见附件：《食品经营许可证》</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详见附件：《食品经营许可证》</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