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6E791">
      <w:pPr>
        <w:rPr>
          <w:rFonts w:hint="eastAsia" w:ascii="宋体"/>
          <w:color w:val="auto"/>
          <w:highlight w:val="none"/>
        </w:rPr>
      </w:pPr>
      <w:bookmarkStart w:id="0" w:name="_Toc136332818"/>
      <w:bookmarkStart w:id="1" w:name="_Toc178768682"/>
    </w:p>
    <w:p w14:paraId="0F1EFFF4">
      <w:pPr>
        <w:spacing w:line="360" w:lineRule="auto"/>
        <w:jc w:val="center"/>
        <w:rPr>
          <w:rFonts w:hint="eastAsia" w:ascii="宋体"/>
          <w:b/>
          <w:color w:val="auto"/>
          <w:spacing w:val="30"/>
          <w:sz w:val="44"/>
          <w:highlight w:val="none"/>
        </w:rPr>
      </w:pPr>
    </w:p>
    <w:p w14:paraId="37767B39">
      <w:pPr>
        <w:spacing w:line="360" w:lineRule="auto"/>
        <w:jc w:val="center"/>
        <w:rPr>
          <w:rFonts w:hint="eastAsia" w:ascii="宋体"/>
          <w:b/>
          <w:color w:val="auto"/>
          <w:spacing w:val="30"/>
          <w:sz w:val="44"/>
          <w:highlight w:val="none"/>
        </w:rPr>
      </w:pPr>
    </w:p>
    <w:p w14:paraId="78D1BF9D">
      <w:pPr>
        <w:spacing w:line="360" w:lineRule="auto"/>
        <w:jc w:val="center"/>
        <w:rPr>
          <w:rFonts w:hint="eastAsia" w:ascii="宋体"/>
          <w:b/>
          <w:color w:val="auto"/>
          <w:spacing w:val="30"/>
          <w:sz w:val="44"/>
          <w:highlight w:val="none"/>
        </w:rPr>
      </w:pPr>
      <w:r>
        <w:rPr>
          <w:rFonts w:hint="eastAsia" w:ascii="宋体"/>
          <w:b/>
          <w:color w:val="auto"/>
          <w:spacing w:val="30"/>
          <w:sz w:val="44"/>
          <w:highlight w:val="none"/>
          <w:lang w:eastAsia="zh-CN"/>
        </w:rPr>
        <w:t>委</w:t>
      </w:r>
      <w:r>
        <w:rPr>
          <w:rFonts w:hint="eastAsia" w:ascii="宋体"/>
          <w:b/>
          <w:color w:val="auto"/>
          <w:spacing w:val="30"/>
          <w:sz w:val="44"/>
          <w:highlight w:val="none"/>
        </w:rPr>
        <w:t xml:space="preserve"> </w:t>
      </w:r>
      <w:r>
        <w:rPr>
          <w:rFonts w:hint="eastAsia" w:ascii="宋体"/>
          <w:b/>
          <w:color w:val="auto"/>
          <w:spacing w:val="30"/>
          <w:sz w:val="44"/>
          <w:highlight w:val="none"/>
          <w:lang w:eastAsia="zh-CN"/>
        </w:rPr>
        <w:t>托</w:t>
      </w:r>
      <w:r>
        <w:rPr>
          <w:rFonts w:hint="eastAsia" w:ascii="宋体"/>
          <w:b/>
          <w:color w:val="auto"/>
          <w:spacing w:val="30"/>
          <w:sz w:val="44"/>
          <w:highlight w:val="none"/>
        </w:rPr>
        <w:t xml:space="preserve"> 服 务 合 同</w:t>
      </w:r>
    </w:p>
    <w:p w14:paraId="47F9220B">
      <w:pPr>
        <w:spacing w:line="360" w:lineRule="auto"/>
        <w:jc w:val="center"/>
        <w:outlineLvl w:val="0"/>
        <w:rPr>
          <w:rFonts w:hint="eastAsia" w:ascii="宋体" w:eastAsia="宋体"/>
          <w:color w:val="auto"/>
          <w:spacing w:val="20"/>
          <w:sz w:val="28"/>
          <w:highlight w:val="none"/>
          <w:lang w:eastAsia="zh-CN"/>
        </w:rPr>
      </w:pPr>
      <w:r>
        <w:rPr>
          <w:rFonts w:hint="eastAsia" w:ascii="宋体"/>
          <w:color w:val="auto"/>
          <w:spacing w:val="20"/>
          <w:sz w:val="28"/>
          <w:highlight w:val="none"/>
          <w:lang w:eastAsia="zh-CN"/>
        </w:rPr>
        <w:t>（</w:t>
      </w:r>
      <w:r>
        <w:rPr>
          <w:rFonts w:hint="eastAsia" w:ascii="宋体"/>
          <w:color w:val="auto"/>
          <w:spacing w:val="20"/>
          <w:sz w:val="28"/>
          <w:highlight w:val="none"/>
          <w:lang w:val="en-US" w:eastAsia="zh-CN"/>
        </w:rPr>
        <w:t>仅供参考，具体以双方签订的合同为准</w:t>
      </w:r>
      <w:r>
        <w:rPr>
          <w:rFonts w:hint="eastAsia" w:ascii="宋体"/>
          <w:color w:val="auto"/>
          <w:spacing w:val="20"/>
          <w:sz w:val="28"/>
          <w:highlight w:val="none"/>
          <w:lang w:eastAsia="zh-CN"/>
        </w:rPr>
        <w:t>）</w:t>
      </w:r>
    </w:p>
    <w:p w14:paraId="78329DFD">
      <w:pPr>
        <w:spacing w:line="360" w:lineRule="auto"/>
        <w:jc w:val="center"/>
        <w:rPr>
          <w:rFonts w:hint="eastAsia" w:ascii="昆仑楷体" w:eastAsia="昆仑楷体"/>
          <w:color w:val="auto"/>
          <w:spacing w:val="30"/>
          <w:sz w:val="24"/>
          <w:highlight w:val="none"/>
        </w:rPr>
      </w:pPr>
    </w:p>
    <w:p w14:paraId="5E4F2530">
      <w:pPr>
        <w:spacing w:line="360" w:lineRule="auto"/>
        <w:jc w:val="center"/>
        <w:rPr>
          <w:rFonts w:hint="eastAsia" w:ascii="昆仑楷体" w:eastAsia="昆仑楷体"/>
          <w:color w:val="auto"/>
          <w:spacing w:val="30"/>
          <w:sz w:val="24"/>
          <w:highlight w:val="none"/>
        </w:rPr>
      </w:pPr>
    </w:p>
    <w:p w14:paraId="69E90B85">
      <w:pPr>
        <w:rPr>
          <w:rFonts w:hint="eastAsia" w:ascii="宋体"/>
          <w:color w:val="auto"/>
          <w:spacing w:val="30"/>
          <w:highlight w:val="none"/>
        </w:rPr>
      </w:pPr>
    </w:p>
    <w:p w14:paraId="1516EDB8">
      <w:pPr>
        <w:rPr>
          <w:rFonts w:hint="eastAsia" w:ascii="宋体"/>
          <w:color w:val="auto"/>
          <w:spacing w:val="30"/>
          <w:highlight w:val="none"/>
        </w:rPr>
      </w:pPr>
    </w:p>
    <w:p w14:paraId="3AC13C87">
      <w:pPr>
        <w:rPr>
          <w:rFonts w:hint="eastAsia" w:ascii="宋体"/>
          <w:color w:val="auto"/>
          <w:spacing w:val="30"/>
          <w:highlight w:val="none"/>
        </w:rPr>
      </w:pPr>
    </w:p>
    <w:p w14:paraId="7D2F033C">
      <w:pPr>
        <w:adjustRightInd w:val="0"/>
        <w:snapToGrid w:val="0"/>
        <w:spacing w:before="240" w:after="100" w:afterAutospacing="1" w:line="360" w:lineRule="auto"/>
        <w:ind w:left="1700" w:hanging="1700" w:hangingChars="500"/>
        <w:textAlignment w:val="baseline"/>
        <w:outlineLvl w:val="0"/>
        <w:rPr>
          <w:rFonts w:hint="default" w:ascii="宋体" w:eastAsia="宋体"/>
          <w:color w:val="auto"/>
          <w:spacing w:val="30"/>
          <w:highlight w:val="none"/>
          <w:lang w:val="en-US" w:eastAsia="zh-CN"/>
        </w:rPr>
      </w:pPr>
      <w:r>
        <w:rPr>
          <w:rFonts w:hint="eastAsia" w:ascii="宋体"/>
          <w:color w:val="auto"/>
          <w:spacing w:val="30"/>
          <w:sz w:val="28"/>
          <w:highlight w:val="none"/>
        </w:rPr>
        <w:t>项目名称：</w:t>
      </w:r>
      <w:r>
        <w:rPr>
          <w:rFonts w:hint="eastAsia" w:ascii="宋体"/>
          <w:b/>
          <w:color w:val="auto"/>
          <w:spacing w:val="26"/>
          <w:sz w:val="28"/>
          <w:highlight w:val="none"/>
          <w:u w:val="single"/>
          <w:lang w:val="en-US" w:eastAsia="zh-CN"/>
        </w:rPr>
        <w:t xml:space="preserve">                         </w:t>
      </w:r>
    </w:p>
    <w:p w14:paraId="1607E1E3">
      <w:pPr>
        <w:rPr>
          <w:rFonts w:hint="eastAsia" w:ascii="宋体"/>
          <w:color w:val="auto"/>
          <w:spacing w:val="30"/>
          <w:highlight w:val="none"/>
        </w:rPr>
      </w:pPr>
    </w:p>
    <w:p w14:paraId="588913B2">
      <w:pPr>
        <w:rPr>
          <w:rFonts w:hint="eastAsia" w:ascii="宋体"/>
          <w:b/>
          <w:color w:val="auto"/>
          <w:spacing w:val="26"/>
          <w:sz w:val="28"/>
          <w:highlight w:val="none"/>
          <w:u w:val="single"/>
          <w:lang w:val="en-US" w:eastAsia="zh-CN"/>
        </w:rPr>
      </w:pPr>
      <w:r>
        <w:rPr>
          <w:rFonts w:hint="eastAsia" w:ascii="宋体"/>
          <w:color w:val="auto"/>
          <w:spacing w:val="24"/>
          <w:sz w:val="28"/>
          <w:highlight w:val="none"/>
        </w:rPr>
        <w:t>委 托 人：</w:t>
      </w:r>
      <w:r>
        <w:rPr>
          <w:rFonts w:hint="eastAsia" w:ascii="宋体"/>
          <w:b/>
          <w:color w:val="auto"/>
          <w:spacing w:val="26"/>
          <w:sz w:val="28"/>
          <w:highlight w:val="none"/>
          <w:u w:val="single"/>
          <w:lang w:val="en-US" w:eastAsia="zh-CN"/>
        </w:rPr>
        <w:t xml:space="preserve"> 三亚市海棠区交通运输局      </w:t>
      </w:r>
    </w:p>
    <w:p w14:paraId="6433CF82">
      <w:pPr>
        <w:rPr>
          <w:rFonts w:hint="eastAsia" w:ascii="宋体"/>
          <w:b/>
          <w:color w:val="auto"/>
          <w:spacing w:val="26"/>
          <w:sz w:val="28"/>
          <w:highlight w:val="none"/>
          <w:u w:val="single"/>
          <w:lang w:val="en-US" w:eastAsia="zh-CN"/>
        </w:rPr>
      </w:pPr>
    </w:p>
    <w:p w14:paraId="3A03952A">
      <w:pPr>
        <w:rPr>
          <w:rFonts w:hint="eastAsia" w:ascii="宋体"/>
          <w:color w:val="auto"/>
          <w:spacing w:val="30"/>
          <w:highlight w:val="none"/>
        </w:rPr>
      </w:pPr>
    </w:p>
    <w:p w14:paraId="10CBA4B3">
      <w:pPr>
        <w:spacing w:line="360" w:lineRule="auto"/>
        <w:ind w:left="4980" w:hanging="4980" w:hangingChars="1500"/>
        <w:jc w:val="left"/>
        <w:rPr>
          <w:rFonts w:hint="eastAsia" w:ascii="宋体"/>
          <w:color w:val="auto"/>
          <w:spacing w:val="26"/>
          <w:sz w:val="28"/>
          <w:highlight w:val="none"/>
        </w:rPr>
      </w:pPr>
      <w:r>
        <w:rPr>
          <w:rFonts w:hint="eastAsia" w:ascii="宋体"/>
          <w:color w:val="auto"/>
          <w:spacing w:val="26"/>
          <w:sz w:val="28"/>
          <w:highlight w:val="none"/>
        </w:rPr>
        <w:t>受 托 人：</w:t>
      </w:r>
      <w:r>
        <w:rPr>
          <w:rFonts w:hint="eastAsia" w:ascii="宋体"/>
          <w:b/>
          <w:bCs/>
          <w:color w:val="auto"/>
          <w:spacing w:val="26"/>
          <w:sz w:val="28"/>
          <w:highlight w:val="none"/>
          <w:u w:val="single"/>
          <w:lang w:val="en-US" w:eastAsia="zh-CN"/>
        </w:rPr>
        <w:t xml:space="preserve">                      </w:t>
      </w:r>
      <w:r>
        <w:rPr>
          <w:rFonts w:hint="eastAsia" w:ascii="宋体"/>
          <w:color w:val="auto"/>
          <w:spacing w:val="26"/>
          <w:sz w:val="28"/>
          <w:highlight w:val="none"/>
          <w:u w:val="single"/>
          <w:lang w:val="en-US" w:eastAsia="zh-CN"/>
        </w:rPr>
        <w:t xml:space="preserve">    </w:t>
      </w:r>
    </w:p>
    <w:p w14:paraId="4B72A6B1">
      <w:pPr>
        <w:rPr>
          <w:rFonts w:hint="eastAsia" w:ascii="宋体"/>
          <w:color w:val="auto"/>
          <w:spacing w:val="30"/>
          <w:highlight w:val="none"/>
        </w:rPr>
      </w:pPr>
    </w:p>
    <w:p w14:paraId="4EEE2940">
      <w:pPr>
        <w:rPr>
          <w:rFonts w:hint="eastAsia" w:ascii="宋体"/>
          <w:color w:val="auto"/>
          <w:spacing w:val="30"/>
          <w:highlight w:val="none"/>
        </w:rPr>
      </w:pPr>
    </w:p>
    <w:p w14:paraId="2FB0ADDF">
      <w:pPr>
        <w:rPr>
          <w:rFonts w:hint="eastAsia" w:ascii="宋体"/>
          <w:color w:val="auto"/>
          <w:spacing w:val="30"/>
          <w:highlight w:val="none"/>
        </w:rPr>
      </w:pPr>
    </w:p>
    <w:p w14:paraId="51284735">
      <w:pPr>
        <w:rPr>
          <w:rFonts w:hint="eastAsia" w:ascii="宋体"/>
          <w:color w:val="auto"/>
          <w:spacing w:val="30"/>
          <w:highlight w:val="none"/>
        </w:rPr>
      </w:pPr>
    </w:p>
    <w:p w14:paraId="43D83A39">
      <w:pPr>
        <w:rPr>
          <w:rFonts w:hint="eastAsia" w:ascii="宋体"/>
          <w:color w:val="auto"/>
          <w:spacing w:val="30"/>
          <w:highlight w:val="none"/>
        </w:rPr>
      </w:pPr>
    </w:p>
    <w:p w14:paraId="7DFA5198">
      <w:pPr>
        <w:rPr>
          <w:rFonts w:hint="eastAsia" w:ascii="宋体"/>
          <w:color w:val="auto"/>
          <w:spacing w:val="30"/>
          <w:highlight w:val="none"/>
        </w:rPr>
      </w:pPr>
    </w:p>
    <w:p w14:paraId="1CC1FBEF">
      <w:pPr>
        <w:rPr>
          <w:rFonts w:hint="eastAsia" w:ascii="宋体"/>
          <w:color w:val="auto"/>
          <w:spacing w:val="30"/>
          <w:highlight w:val="none"/>
        </w:rPr>
      </w:pPr>
    </w:p>
    <w:p w14:paraId="4E1FD764">
      <w:pPr>
        <w:rPr>
          <w:rFonts w:hint="eastAsia" w:ascii="宋体"/>
          <w:color w:val="auto"/>
          <w:spacing w:val="30"/>
          <w:highlight w:val="none"/>
        </w:rPr>
      </w:pPr>
    </w:p>
    <w:p w14:paraId="4E5B68EC">
      <w:pPr>
        <w:rPr>
          <w:rFonts w:hint="eastAsia" w:ascii="宋体"/>
          <w:color w:val="auto"/>
          <w:spacing w:val="30"/>
          <w:highlight w:val="none"/>
        </w:rPr>
      </w:pPr>
    </w:p>
    <w:p w14:paraId="447EB32B">
      <w:pPr>
        <w:spacing w:line="600" w:lineRule="auto"/>
        <w:ind w:firstLine="1700" w:firstLineChars="500"/>
        <w:jc w:val="both"/>
        <w:rPr>
          <w:rFonts w:hint="eastAsia" w:ascii="宋体" w:eastAsia="宋体"/>
          <w:color w:val="auto"/>
          <w:spacing w:val="30"/>
          <w:sz w:val="28"/>
          <w:highlight w:val="none"/>
          <w:lang w:val="en-US" w:eastAsia="zh-CN"/>
        </w:rPr>
      </w:pPr>
      <w:r>
        <w:rPr>
          <w:rFonts w:hint="eastAsia" w:ascii="宋体"/>
          <w:color w:val="auto"/>
          <w:spacing w:val="30"/>
          <w:sz w:val="28"/>
          <w:highlight w:val="none"/>
        </w:rPr>
        <w:t>签订地点：</w:t>
      </w:r>
      <w:r>
        <w:rPr>
          <w:rFonts w:hint="eastAsia" w:ascii="宋体"/>
          <w:color w:val="auto"/>
          <w:spacing w:val="30"/>
          <w:sz w:val="28"/>
          <w:highlight w:val="none"/>
          <w:lang w:val="en-US" w:eastAsia="zh-CN"/>
        </w:rPr>
        <w:t>海南</w:t>
      </w:r>
      <w:r>
        <w:rPr>
          <w:rFonts w:hint="eastAsia" w:ascii="宋体"/>
          <w:color w:val="auto"/>
          <w:spacing w:val="30"/>
          <w:sz w:val="28"/>
          <w:highlight w:val="none"/>
        </w:rPr>
        <w:t>省</w:t>
      </w:r>
      <w:r>
        <w:rPr>
          <w:rFonts w:hint="eastAsia" w:ascii="宋体"/>
          <w:color w:val="auto"/>
          <w:spacing w:val="30"/>
          <w:sz w:val="28"/>
          <w:highlight w:val="none"/>
          <w:lang w:val="en-US" w:eastAsia="zh-CN"/>
        </w:rPr>
        <w:t>三亚市海棠区</w:t>
      </w:r>
    </w:p>
    <w:p w14:paraId="286F78C9">
      <w:pPr>
        <w:spacing w:line="600" w:lineRule="auto"/>
        <w:ind w:firstLine="1700" w:firstLineChars="500"/>
        <w:jc w:val="both"/>
        <w:rPr>
          <w:rFonts w:hint="eastAsia" w:ascii="宋体"/>
          <w:color w:val="auto"/>
          <w:spacing w:val="20"/>
          <w:sz w:val="28"/>
          <w:highlight w:val="none"/>
        </w:rPr>
      </w:pPr>
      <w:r>
        <w:rPr>
          <w:rFonts w:hint="eastAsia" w:ascii="宋体"/>
          <w:color w:val="auto"/>
          <w:spacing w:val="30"/>
          <w:sz w:val="28"/>
          <w:highlight w:val="none"/>
        </w:rPr>
        <w:t>签订日期：</w:t>
      </w:r>
      <w:r>
        <w:rPr>
          <w:rFonts w:hint="eastAsia" w:ascii="宋体"/>
          <w:color w:val="auto"/>
          <w:spacing w:val="30"/>
          <w:sz w:val="28"/>
          <w:highlight w:val="none"/>
          <w:lang w:val="en-US" w:eastAsia="zh-CN"/>
        </w:rPr>
        <w:t xml:space="preserve">   </w:t>
      </w:r>
      <w:r>
        <w:rPr>
          <w:rFonts w:hint="eastAsia" w:ascii="宋体"/>
          <w:color w:val="auto"/>
          <w:spacing w:val="20"/>
          <w:sz w:val="28"/>
          <w:highlight w:val="none"/>
        </w:rPr>
        <w:t>年</w:t>
      </w:r>
      <w:r>
        <w:rPr>
          <w:rFonts w:hint="eastAsia" w:ascii="宋体"/>
          <w:color w:val="auto"/>
          <w:spacing w:val="20"/>
          <w:sz w:val="28"/>
          <w:highlight w:val="none"/>
          <w:lang w:val="en-US" w:eastAsia="zh-CN"/>
        </w:rPr>
        <w:t xml:space="preserve">   </w:t>
      </w:r>
      <w:r>
        <w:rPr>
          <w:rFonts w:hint="eastAsia" w:ascii="宋体"/>
          <w:color w:val="auto"/>
          <w:spacing w:val="20"/>
          <w:sz w:val="28"/>
          <w:highlight w:val="none"/>
        </w:rPr>
        <w:t>月</w:t>
      </w:r>
      <w:r>
        <w:rPr>
          <w:rFonts w:hint="eastAsia" w:ascii="宋体"/>
          <w:color w:val="auto"/>
          <w:spacing w:val="20"/>
          <w:sz w:val="28"/>
          <w:highlight w:val="none"/>
          <w:lang w:val="en-US" w:eastAsia="zh-CN"/>
        </w:rPr>
        <w:t xml:space="preserve">   </w:t>
      </w:r>
      <w:r>
        <w:rPr>
          <w:rFonts w:hint="eastAsia" w:ascii="宋体"/>
          <w:color w:val="auto"/>
          <w:spacing w:val="20"/>
          <w:sz w:val="28"/>
          <w:highlight w:val="none"/>
        </w:rPr>
        <w:t>日</w:t>
      </w:r>
    </w:p>
    <w:p w14:paraId="36239874">
      <w:pPr>
        <w:spacing w:before="0" w:after="0"/>
        <w:jc w:val="left"/>
        <w:rPr>
          <w:rFonts w:hint="eastAsia" w:eastAsia="楷体_GB2312"/>
          <w:color w:val="auto"/>
          <w:sz w:val="24"/>
          <w:highlight w:val="none"/>
        </w:rPr>
      </w:pPr>
      <w:r>
        <w:rPr>
          <w:rFonts w:hint="eastAsia" w:eastAsia="楷体_GB2312"/>
          <w:color w:val="auto"/>
          <w:sz w:val="24"/>
          <w:highlight w:val="none"/>
        </w:rPr>
        <w:br w:type="page"/>
      </w:r>
      <w:r>
        <w:rPr>
          <w:rFonts w:hint="eastAsia" w:eastAsia="楷体_GB2312"/>
          <w:color w:val="auto"/>
          <w:sz w:val="24"/>
          <w:highlight w:val="none"/>
          <w:lang w:val="en-US" w:eastAsia="zh-CN"/>
        </w:rPr>
        <w:t xml:space="preserve">    甲、乙双方本着平等自愿、诚实信用的原则，就</w:t>
      </w:r>
      <w:r>
        <w:rPr>
          <w:rFonts w:hint="eastAsia" w:ascii="宋体" w:cs="宋体"/>
          <w:color w:val="auto"/>
          <w:sz w:val="24"/>
          <w:highlight w:val="none"/>
          <w:u w:val="single"/>
          <w:lang w:val="en-US" w:eastAsia="zh-CN" w:bidi="ar-SA"/>
        </w:rPr>
        <w:t xml:space="preserve">                      </w:t>
      </w:r>
      <w:r>
        <w:rPr>
          <w:rFonts w:hint="eastAsia" w:eastAsia="楷体_GB2312"/>
          <w:color w:val="auto"/>
          <w:sz w:val="24"/>
          <w:highlight w:val="none"/>
          <w:lang w:val="en-US" w:eastAsia="zh-CN"/>
        </w:rPr>
        <w:t>（项目名称） 事宜， 经双方友好协商，达成如下合同：</w:t>
      </w:r>
    </w:p>
    <w:p w14:paraId="7B131D83">
      <w:pPr>
        <w:keepNext w:val="0"/>
        <w:keepLines w:val="0"/>
        <w:pageBreakBefore w:val="0"/>
        <w:widowControl w:val="0"/>
        <w:kinsoku/>
        <w:wordWrap/>
        <w:overflowPunct/>
        <w:topLinePunct w:val="0"/>
        <w:autoSpaceDE/>
        <w:autoSpaceDN/>
        <w:bidi w:val="0"/>
        <w:adjustRightInd/>
        <w:snapToGrid/>
        <w:spacing w:line="380" w:lineRule="exact"/>
        <w:ind w:left="170" w:right="170" w:firstLine="562" w:firstLineChars="200"/>
        <w:textAlignment w:val="auto"/>
        <w:outlineLvl w:val="9"/>
        <w:rPr>
          <w:rFonts w:eastAsia="楷体_GB2312"/>
          <w:b/>
          <w:bCs/>
          <w:color w:val="auto"/>
          <w:sz w:val="28"/>
          <w:szCs w:val="28"/>
          <w:highlight w:val="none"/>
        </w:rPr>
      </w:pPr>
      <w:r>
        <w:rPr>
          <w:rFonts w:hint="eastAsia" w:eastAsia="楷体_GB2312"/>
          <w:b/>
          <w:bCs/>
          <w:color w:val="auto"/>
          <w:sz w:val="28"/>
          <w:szCs w:val="28"/>
          <w:highlight w:val="none"/>
          <w:lang w:val="en-US" w:eastAsia="zh-CN"/>
        </w:rPr>
        <w:t>1.</w:t>
      </w:r>
      <w:r>
        <w:rPr>
          <w:rFonts w:hint="eastAsia" w:eastAsia="楷体_GB2312"/>
          <w:b/>
          <w:bCs/>
          <w:color w:val="auto"/>
          <w:sz w:val="28"/>
          <w:szCs w:val="28"/>
          <w:highlight w:val="none"/>
        </w:rPr>
        <w:t>服务内容、方式和要求</w:t>
      </w:r>
    </w:p>
    <w:p w14:paraId="31F331C7">
      <w:pPr>
        <w:keepNext w:val="0"/>
        <w:keepLines w:val="0"/>
        <w:pageBreakBefore w:val="0"/>
        <w:widowControl w:val="0"/>
        <w:kinsoku/>
        <w:wordWrap/>
        <w:overflowPunct/>
        <w:topLinePunct w:val="0"/>
        <w:autoSpaceDE/>
        <w:autoSpaceDN/>
        <w:bidi w:val="0"/>
        <w:adjustRightInd/>
        <w:snapToGrid w:val="0"/>
        <w:spacing w:line="380" w:lineRule="exact"/>
        <w:ind w:left="170" w:right="170" w:firstLine="437"/>
        <w:textAlignment w:val="auto"/>
        <w:outlineLvl w:val="9"/>
        <w:rPr>
          <w:rFonts w:hint="eastAsia" w:eastAsia="楷体_GB2312"/>
          <w:color w:val="auto"/>
          <w:sz w:val="24"/>
          <w:highlight w:val="none"/>
        </w:rPr>
      </w:pPr>
      <w:r>
        <w:rPr>
          <w:rFonts w:hint="eastAsia" w:eastAsia="楷体_GB2312"/>
          <w:color w:val="auto"/>
          <w:sz w:val="24"/>
          <w:highlight w:val="none"/>
          <w:u w:val="single"/>
        </w:rPr>
        <w:t>三亚市海棠区</w:t>
      </w:r>
      <w:r>
        <w:rPr>
          <w:rFonts w:hint="eastAsia" w:eastAsia="楷体_GB2312"/>
          <w:color w:val="auto"/>
          <w:sz w:val="24"/>
          <w:highlight w:val="none"/>
          <w:u w:val="single"/>
          <w:lang w:val="en-US" w:eastAsia="zh-CN"/>
        </w:rPr>
        <w:t>交通运输</w:t>
      </w:r>
      <w:r>
        <w:rPr>
          <w:rFonts w:hint="eastAsia" w:eastAsia="楷体_GB2312"/>
          <w:color w:val="auto"/>
          <w:sz w:val="24"/>
          <w:highlight w:val="none"/>
          <w:u w:val="single"/>
        </w:rPr>
        <w:t>局</w:t>
      </w:r>
      <w:r>
        <w:rPr>
          <w:rFonts w:hint="eastAsia" w:eastAsia="楷体_GB2312"/>
          <w:color w:val="auto"/>
          <w:sz w:val="24"/>
          <w:highlight w:val="none"/>
        </w:rPr>
        <w:t>【甲方】决定委托</w:t>
      </w:r>
      <w:r>
        <w:rPr>
          <w:rFonts w:hint="eastAsia" w:eastAsia="楷体_GB2312"/>
          <w:color w:val="auto"/>
          <w:sz w:val="24"/>
          <w:highlight w:val="none"/>
          <w:u w:val="single"/>
          <w:lang w:val="en-US" w:eastAsia="zh-CN"/>
        </w:rPr>
        <w:t xml:space="preserve">                       </w:t>
      </w:r>
      <w:r>
        <w:rPr>
          <w:rFonts w:hint="eastAsia" w:eastAsia="楷体_GB2312"/>
          <w:color w:val="auto"/>
          <w:sz w:val="24"/>
          <w:highlight w:val="none"/>
        </w:rPr>
        <w:t>【乙方】开展实施</w:t>
      </w:r>
      <w:r>
        <w:rPr>
          <w:rFonts w:hint="eastAsia" w:eastAsia="楷体_GB2312"/>
          <w:color w:val="auto"/>
          <w:sz w:val="24"/>
          <w:highlight w:val="none"/>
          <w:u w:val="single"/>
          <w:lang w:val="en-US" w:eastAsia="zh-CN"/>
        </w:rPr>
        <w:t xml:space="preserve">                           （项目名称）</w:t>
      </w:r>
      <w:r>
        <w:rPr>
          <w:rFonts w:hint="eastAsia" w:eastAsia="楷体_GB2312"/>
          <w:color w:val="auto"/>
          <w:sz w:val="24"/>
          <w:highlight w:val="none"/>
          <w:lang w:eastAsia="zh-CN"/>
        </w:rPr>
        <w:t>的咨询服务</w:t>
      </w:r>
      <w:r>
        <w:rPr>
          <w:rFonts w:hint="eastAsia" w:eastAsia="楷体_GB2312"/>
          <w:color w:val="auto"/>
          <w:sz w:val="24"/>
          <w:highlight w:val="none"/>
        </w:rPr>
        <w:t>。</w:t>
      </w:r>
    </w:p>
    <w:p w14:paraId="4C2E239C">
      <w:pPr>
        <w:keepNext w:val="0"/>
        <w:keepLines w:val="0"/>
        <w:pageBreakBefore w:val="0"/>
        <w:widowControl w:val="0"/>
        <w:kinsoku/>
        <w:wordWrap/>
        <w:overflowPunct/>
        <w:topLinePunct w:val="0"/>
        <w:autoSpaceDE/>
        <w:autoSpaceDN/>
        <w:bidi w:val="0"/>
        <w:adjustRightInd/>
        <w:snapToGrid w:val="0"/>
        <w:spacing w:line="380" w:lineRule="exact"/>
        <w:ind w:left="0" w:right="170" w:firstLine="482" w:firstLineChars="200"/>
        <w:textAlignment w:val="auto"/>
        <w:outlineLvl w:val="9"/>
        <w:rPr>
          <w:rFonts w:hint="eastAsia" w:eastAsia="楷体_GB2312"/>
          <w:color w:val="auto"/>
          <w:sz w:val="24"/>
          <w:highlight w:val="none"/>
        </w:rPr>
      </w:pPr>
      <w:r>
        <w:rPr>
          <w:rFonts w:hint="eastAsia" w:eastAsia="楷体_GB2312"/>
          <w:b/>
          <w:color w:val="auto"/>
          <w:sz w:val="24"/>
          <w:highlight w:val="none"/>
          <w:lang w:val="en-US" w:eastAsia="zh-CN"/>
        </w:rPr>
        <w:t>1.1</w:t>
      </w:r>
      <w:r>
        <w:rPr>
          <w:rFonts w:hint="eastAsia" w:eastAsia="楷体_GB2312"/>
          <w:b/>
          <w:color w:val="auto"/>
          <w:sz w:val="24"/>
          <w:highlight w:val="none"/>
        </w:rPr>
        <w:t>委托服务内容如下：</w:t>
      </w:r>
    </w:p>
    <w:p w14:paraId="085EE55F">
      <w:pPr>
        <w:keepNext w:val="0"/>
        <w:keepLines w:val="0"/>
        <w:pageBreakBefore w:val="0"/>
        <w:widowControl w:val="0"/>
        <w:kinsoku/>
        <w:wordWrap/>
        <w:overflowPunct/>
        <w:topLinePunct w:val="0"/>
        <w:autoSpaceDE/>
        <w:autoSpaceDN/>
        <w:bidi w:val="0"/>
        <w:adjustRightInd/>
        <w:snapToGrid w:val="0"/>
        <w:spacing w:line="380" w:lineRule="exact"/>
        <w:ind w:right="170" w:firstLine="720" w:firstLineChars="300"/>
        <w:textAlignment w:val="auto"/>
        <w:outlineLvl w:val="9"/>
        <w:rPr>
          <w:rFonts w:hint="eastAsia" w:eastAsia="楷体_GB2312"/>
          <w:color w:val="auto"/>
          <w:sz w:val="24"/>
          <w:highlight w:val="none"/>
        </w:rPr>
      </w:pPr>
      <w:r>
        <w:rPr>
          <w:rFonts w:hint="eastAsia" w:eastAsia="楷体_GB2312"/>
          <w:color w:val="auto"/>
          <w:sz w:val="24"/>
          <w:highlight w:val="none"/>
          <w:lang w:val="en-US" w:eastAsia="zh-CN"/>
        </w:rPr>
        <w:t>1.1.1</w:t>
      </w:r>
      <w:r>
        <w:rPr>
          <w:rFonts w:hint="eastAsia" w:eastAsia="楷体_GB2312"/>
          <w:color w:val="auto"/>
          <w:sz w:val="24"/>
          <w:highlight w:val="none"/>
        </w:rPr>
        <w:t>负责协助开展</w:t>
      </w:r>
      <w:r>
        <w:rPr>
          <w:rFonts w:hint="eastAsia" w:eastAsia="楷体_GB2312"/>
          <w:color w:val="auto"/>
          <w:sz w:val="24"/>
          <w:highlight w:val="none"/>
          <w:lang w:val="en-US" w:eastAsia="zh-CN"/>
        </w:rPr>
        <w:t>海棠区辖区内</w:t>
      </w:r>
      <w:r>
        <w:rPr>
          <w:rFonts w:hint="eastAsia" w:eastAsia="楷体_GB2312"/>
          <w:color w:val="auto"/>
          <w:sz w:val="24"/>
          <w:highlight w:val="none"/>
        </w:rPr>
        <w:t>乡道和村道的路政管理</w:t>
      </w:r>
      <w:r>
        <w:rPr>
          <w:rFonts w:hint="eastAsia" w:eastAsia="楷体_GB2312"/>
          <w:color w:val="auto"/>
          <w:sz w:val="24"/>
          <w:highlight w:val="none"/>
          <w:lang w:val="en-US" w:eastAsia="zh-CN"/>
        </w:rPr>
        <w:t>盒监督检查</w:t>
      </w:r>
      <w:r>
        <w:rPr>
          <w:rFonts w:hint="eastAsia" w:eastAsia="楷体_GB2312"/>
          <w:color w:val="auto"/>
          <w:sz w:val="24"/>
          <w:highlight w:val="none"/>
        </w:rPr>
        <w:t>，加强乡道和村道路面巡查和路产路权保护，</w:t>
      </w:r>
      <w:r>
        <w:rPr>
          <w:rFonts w:hint="eastAsia" w:eastAsia="楷体_GB2312"/>
          <w:color w:val="auto"/>
          <w:sz w:val="24"/>
          <w:highlight w:val="none"/>
          <w:lang w:eastAsia="zh-CN"/>
        </w:rPr>
        <w:t>防止、</w:t>
      </w:r>
      <w:r>
        <w:rPr>
          <w:rFonts w:hint="eastAsia" w:eastAsia="楷体_GB2312"/>
          <w:color w:val="auto"/>
          <w:sz w:val="24"/>
          <w:highlight w:val="none"/>
        </w:rPr>
        <w:t>制止损坏破坏农村公路设施行为，</w:t>
      </w:r>
      <w:r>
        <w:rPr>
          <w:rFonts w:hint="eastAsia" w:eastAsia="楷体_GB2312"/>
          <w:color w:val="auto"/>
          <w:sz w:val="24"/>
          <w:highlight w:val="none"/>
          <w:lang w:eastAsia="zh-CN"/>
        </w:rPr>
        <w:t>对</w:t>
      </w:r>
      <w:r>
        <w:rPr>
          <w:rFonts w:hint="eastAsia" w:eastAsia="楷体_GB2312"/>
          <w:color w:val="auto"/>
          <w:sz w:val="24"/>
          <w:highlight w:val="none"/>
        </w:rPr>
        <w:t>路建筑控制区内乱挖乱设、乱搭乱建、乱堆乱放</w:t>
      </w:r>
      <w:r>
        <w:rPr>
          <w:rFonts w:hint="eastAsia" w:eastAsia="楷体_GB2312"/>
          <w:color w:val="auto"/>
          <w:sz w:val="24"/>
          <w:highlight w:val="none"/>
          <w:lang w:eastAsia="zh-CN"/>
        </w:rPr>
        <w:t>的要及时制止，</w:t>
      </w:r>
      <w:r>
        <w:rPr>
          <w:rFonts w:hint="eastAsia" w:eastAsia="楷体_GB2312"/>
          <w:color w:val="auto"/>
          <w:sz w:val="24"/>
          <w:highlight w:val="none"/>
          <w:lang w:val="en-US" w:eastAsia="zh-CN"/>
        </w:rPr>
        <w:t>发现问题</w:t>
      </w:r>
      <w:r>
        <w:rPr>
          <w:rFonts w:hint="eastAsia" w:eastAsia="楷体_GB2312"/>
          <w:color w:val="auto"/>
          <w:sz w:val="24"/>
          <w:highlight w:val="none"/>
        </w:rPr>
        <w:t>及时上报</w:t>
      </w:r>
      <w:r>
        <w:rPr>
          <w:rFonts w:hint="eastAsia" w:eastAsia="楷体_GB2312"/>
          <w:color w:val="auto"/>
          <w:sz w:val="24"/>
          <w:highlight w:val="none"/>
          <w:lang w:eastAsia="zh-CN"/>
        </w:rPr>
        <w:t>路政执法部门并协助</w:t>
      </w:r>
      <w:r>
        <w:rPr>
          <w:rFonts w:hint="eastAsia" w:eastAsia="楷体_GB2312"/>
          <w:color w:val="auto"/>
          <w:sz w:val="24"/>
          <w:highlight w:val="none"/>
        </w:rPr>
        <w:t>进行查处。</w:t>
      </w:r>
    </w:p>
    <w:p w14:paraId="62E868E3">
      <w:pPr>
        <w:keepNext w:val="0"/>
        <w:keepLines w:val="0"/>
        <w:pageBreakBefore w:val="0"/>
        <w:widowControl w:val="0"/>
        <w:kinsoku/>
        <w:wordWrap/>
        <w:overflowPunct/>
        <w:topLinePunct w:val="0"/>
        <w:autoSpaceDE/>
        <w:autoSpaceDN/>
        <w:bidi w:val="0"/>
        <w:adjustRightInd/>
        <w:snapToGrid w:val="0"/>
        <w:spacing w:line="380" w:lineRule="exact"/>
        <w:ind w:right="170" w:firstLine="720" w:firstLineChars="300"/>
        <w:textAlignment w:val="auto"/>
        <w:outlineLvl w:val="9"/>
        <w:rPr>
          <w:rFonts w:hint="eastAsia" w:eastAsia="楷体_GB2312"/>
          <w:color w:val="auto"/>
          <w:sz w:val="24"/>
          <w:highlight w:val="none"/>
          <w:lang w:val="en-US" w:eastAsia="zh-CN"/>
        </w:rPr>
      </w:pPr>
      <w:r>
        <w:rPr>
          <w:rFonts w:hint="eastAsia" w:eastAsia="楷体_GB2312"/>
          <w:color w:val="auto"/>
          <w:sz w:val="24"/>
          <w:highlight w:val="none"/>
          <w:lang w:val="en-US" w:eastAsia="zh-CN"/>
        </w:rPr>
        <w:t>1.1.2协助处理市民举报或区相关部门转交的乡道和村道相关投诉问题事项。</w:t>
      </w:r>
    </w:p>
    <w:p w14:paraId="3A4B6C75">
      <w:pPr>
        <w:keepNext w:val="0"/>
        <w:keepLines w:val="0"/>
        <w:pageBreakBefore w:val="0"/>
        <w:widowControl w:val="0"/>
        <w:kinsoku/>
        <w:wordWrap/>
        <w:overflowPunct/>
        <w:topLinePunct w:val="0"/>
        <w:autoSpaceDE/>
        <w:autoSpaceDN/>
        <w:bidi w:val="0"/>
        <w:adjustRightInd/>
        <w:snapToGrid w:val="0"/>
        <w:spacing w:line="380" w:lineRule="exact"/>
        <w:ind w:right="170" w:firstLine="720" w:firstLineChars="300"/>
        <w:textAlignment w:val="auto"/>
        <w:outlineLvl w:val="9"/>
        <w:rPr>
          <w:rFonts w:hint="eastAsia" w:eastAsia="楷体_GB2312"/>
          <w:color w:val="auto"/>
          <w:sz w:val="24"/>
          <w:highlight w:val="none"/>
          <w:lang w:val="en-US" w:eastAsia="zh-CN"/>
        </w:rPr>
      </w:pPr>
      <w:r>
        <w:rPr>
          <w:rFonts w:hint="eastAsia" w:eastAsia="楷体_GB2312"/>
          <w:color w:val="auto"/>
          <w:sz w:val="24"/>
          <w:highlight w:val="none"/>
          <w:lang w:val="en-US" w:eastAsia="zh-CN"/>
        </w:rPr>
        <w:t>1.1.3协助开展与其他相关部门联合组织的专项执法检查。</w:t>
      </w:r>
    </w:p>
    <w:p w14:paraId="552695E2">
      <w:pPr>
        <w:keepNext w:val="0"/>
        <w:keepLines w:val="0"/>
        <w:pageBreakBefore w:val="0"/>
        <w:widowControl w:val="0"/>
        <w:kinsoku/>
        <w:wordWrap/>
        <w:overflowPunct/>
        <w:topLinePunct w:val="0"/>
        <w:autoSpaceDE/>
        <w:autoSpaceDN/>
        <w:bidi w:val="0"/>
        <w:adjustRightInd/>
        <w:snapToGrid w:val="0"/>
        <w:spacing w:line="380" w:lineRule="exact"/>
        <w:ind w:right="170" w:firstLine="720" w:firstLineChars="300"/>
        <w:textAlignment w:val="auto"/>
        <w:outlineLvl w:val="9"/>
        <w:rPr>
          <w:rFonts w:hint="eastAsia" w:eastAsia="楷体_GB2312"/>
          <w:color w:val="auto"/>
          <w:sz w:val="24"/>
          <w:highlight w:val="none"/>
          <w:lang w:val="en-US" w:eastAsia="zh-CN"/>
        </w:rPr>
      </w:pPr>
      <w:r>
        <w:rPr>
          <w:rFonts w:hint="eastAsia" w:eastAsia="楷体_GB2312"/>
          <w:color w:val="auto"/>
          <w:sz w:val="24"/>
          <w:highlight w:val="none"/>
          <w:lang w:val="en-US" w:eastAsia="zh-CN"/>
        </w:rPr>
        <w:t>1.1.4协助开展领导交办的其他工作，例如协助处理临时、突发事件，协助参与相关协调会、警示会、调研等。</w:t>
      </w:r>
    </w:p>
    <w:p w14:paraId="4C432502">
      <w:pPr>
        <w:keepNext w:val="0"/>
        <w:keepLines w:val="0"/>
        <w:pageBreakBefore w:val="0"/>
        <w:widowControl w:val="0"/>
        <w:kinsoku/>
        <w:wordWrap/>
        <w:overflowPunct/>
        <w:topLinePunct w:val="0"/>
        <w:autoSpaceDE/>
        <w:autoSpaceDN/>
        <w:bidi w:val="0"/>
        <w:adjustRightInd/>
        <w:snapToGrid w:val="0"/>
        <w:spacing w:line="380" w:lineRule="exact"/>
        <w:ind w:right="170" w:firstLine="720" w:firstLineChars="300"/>
        <w:textAlignment w:val="auto"/>
        <w:outlineLvl w:val="9"/>
        <w:rPr>
          <w:rFonts w:hint="eastAsia" w:eastAsia="楷体_GB2312"/>
          <w:color w:val="auto"/>
          <w:sz w:val="24"/>
          <w:szCs w:val="24"/>
          <w:highlight w:val="none"/>
          <w:lang w:val="en-US" w:eastAsia="zh-CN"/>
        </w:rPr>
      </w:pPr>
      <w:r>
        <w:rPr>
          <w:rFonts w:hint="eastAsia" w:eastAsia="楷体_GB2312"/>
          <w:color w:val="auto"/>
          <w:sz w:val="24"/>
          <w:szCs w:val="24"/>
          <w:highlight w:val="none"/>
          <w:lang w:val="en-US" w:eastAsia="zh-CN"/>
        </w:rPr>
        <w:t>1.1.5配合我局负责的农村公路相关项目建设。</w:t>
      </w:r>
    </w:p>
    <w:p w14:paraId="0646BF07">
      <w:pPr>
        <w:keepNext w:val="0"/>
        <w:keepLines w:val="0"/>
        <w:pageBreakBefore w:val="0"/>
        <w:widowControl w:val="0"/>
        <w:kinsoku/>
        <w:wordWrap/>
        <w:overflowPunct/>
        <w:topLinePunct w:val="0"/>
        <w:autoSpaceDE/>
        <w:autoSpaceDN/>
        <w:bidi w:val="0"/>
        <w:adjustRightInd/>
        <w:snapToGrid w:val="0"/>
        <w:spacing w:line="380" w:lineRule="exact"/>
        <w:ind w:right="170" w:firstLine="720" w:firstLineChars="300"/>
        <w:textAlignment w:val="auto"/>
        <w:outlineLvl w:val="9"/>
        <w:rPr>
          <w:rFonts w:hint="default" w:eastAsia="楷体_GB2312"/>
          <w:color w:val="auto"/>
          <w:sz w:val="24"/>
          <w:highlight w:val="none"/>
          <w:lang w:val="en-US" w:eastAsia="zh-CN"/>
        </w:rPr>
      </w:pPr>
      <w:r>
        <w:rPr>
          <w:rFonts w:hint="eastAsia" w:eastAsia="楷体_GB2312"/>
          <w:color w:val="auto"/>
          <w:sz w:val="24"/>
          <w:highlight w:val="none"/>
          <w:lang w:val="en-US" w:eastAsia="zh-CN"/>
        </w:rPr>
        <w:t>1.1.6乙方负责提供专用车辆用于日常巡查，为确保工作车辆安全，严禁使用故障车辆，并定期检查车辆状况，及时排除安全隐患，保持车况良好；车辆要保持清洁卫生；司机行车必须严格遵守交通规则，确保行车安全、（公司自行承担车辆日常费用，费用包括：月租金、燃油费、停车费、年审、日常保养及维修费用、环保监测、保险费用等，为保证车辆和安全使用所产生的所有费用），如人员或车辆出现任何状况或者人员能力问题无法胜任该项工作的应立即更换，确保完成甲方日常工作。乙方劳务服务人员、车辆保险均由乙方负责购买，且后续安全责任由乙方自行负责。</w:t>
      </w:r>
    </w:p>
    <w:p w14:paraId="07E43C5F">
      <w:pPr>
        <w:keepNext w:val="0"/>
        <w:keepLines w:val="0"/>
        <w:pageBreakBefore w:val="0"/>
        <w:widowControl w:val="0"/>
        <w:kinsoku/>
        <w:wordWrap/>
        <w:overflowPunct/>
        <w:topLinePunct w:val="0"/>
        <w:autoSpaceDE/>
        <w:autoSpaceDN/>
        <w:bidi w:val="0"/>
        <w:adjustRightInd/>
        <w:snapToGrid w:val="0"/>
        <w:spacing w:line="380" w:lineRule="exact"/>
        <w:ind w:right="170" w:firstLine="720" w:firstLineChars="300"/>
        <w:textAlignment w:val="auto"/>
        <w:outlineLvl w:val="9"/>
        <w:rPr>
          <w:rFonts w:hint="eastAsia" w:eastAsia="楷体_GB2312"/>
          <w:color w:val="auto"/>
          <w:sz w:val="24"/>
          <w:highlight w:val="none"/>
          <w:lang w:val="en-US" w:eastAsia="zh-CN"/>
        </w:rPr>
      </w:pPr>
      <w:r>
        <w:rPr>
          <w:rFonts w:hint="eastAsia" w:eastAsia="楷体_GB2312"/>
          <w:color w:val="auto"/>
          <w:sz w:val="24"/>
          <w:highlight w:val="none"/>
          <w:lang w:val="en-US" w:eastAsia="zh-CN"/>
        </w:rPr>
        <w:t>1.1.7甲方交办的合同未明示的其他工作。</w:t>
      </w:r>
    </w:p>
    <w:p w14:paraId="35F75D1F">
      <w:pPr>
        <w:keepNext w:val="0"/>
        <w:keepLines w:val="0"/>
        <w:pageBreakBefore w:val="0"/>
        <w:widowControl w:val="0"/>
        <w:kinsoku/>
        <w:wordWrap/>
        <w:overflowPunct/>
        <w:topLinePunct w:val="0"/>
        <w:autoSpaceDE/>
        <w:autoSpaceDN/>
        <w:bidi w:val="0"/>
        <w:adjustRightInd/>
        <w:snapToGrid w:val="0"/>
        <w:spacing w:line="380" w:lineRule="exact"/>
        <w:ind w:right="170" w:firstLine="720" w:firstLineChars="300"/>
        <w:textAlignment w:val="auto"/>
        <w:outlineLvl w:val="9"/>
        <w:rPr>
          <w:rFonts w:hint="default" w:eastAsia="楷体_GB2312"/>
          <w:color w:val="auto"/>
          <w:sz w:val="24"/>
          <w:highlight w:val="none"/>
          <w:lang w:val="en-US" w:eastAsia="zh-CN"/>
        </w:rPr>
      </w:pPr>
      <w:r>
        <w:rPr>
          <w:rFonts w:hint="eastAsia" w:eastAsia="楷体_GB2312"/>
          <w:color w:val="auto"/>
          <w:sz w:val="24"/>
          <w:highlight w:val="none"/>
          <w:lang w:val="en-US" w:eastAsia="zh-CN"/>
        </w:rPr>
        <w:t>1.1.8如遇特殊情况需加班时，应立即响应甲方安排，不得以任何不正当理由拒绝参与。</w:t>
      </w:r>
    </w:p>
    <w:p w14:paraId="771A2B8E">
      <w:pPr>
        <w:keepNext w:val="0"/>
        <w:keepLines w:val="0"/>
        <w:pageBreakBefore w:val="0"/>
        <w:widowControl w:val="0"/>
        <w:kinsoku/>
        <w:wordWrap/>
        <w:overflowPunct/>
        <w:topLinePunct w:val="0"/>
        <w:autoSpaceDE/>
        <w:autoSpaceDN/>
        <w:bidi w:val="0"/>
        <w:adjustRightInd/>
        <w:snapToGrid w:val="0"/>
        <w:spacing w:line="380" w:lineRule="exact"/>
        <w:ind w:left="0" w:right="170" w:firstLine="482" w:firstLineChars="200"/>
        <w:textAlignment w:val="auto"/>
        <w:outlineLvl w:val="9"/>
        <w:rPr>
          <w:rFonts w:hint="eastAsia" w:eastAsia="楷体_GB2312"/>
          <w:b/>
          <w:color w:val="auto"/>
          <w:sz w:val="24"/>
          <w:highlight w:val="none"/>
        </w:rPr>
      </w:pPr>
      <w:r>
        <w:rPr>
          <w:rFonts w:hint="eastAsia" w:eastAsia="楷体_GB2312"/>
          <w:b/>
          <w:color w:val="auto"/>
          <w:sz w:val="24"/>
          <w:highlight w:val="none"/>
          <w:lang w:val="en-US" w:eastAsia="zh-CN"/>
        </w:rPr>
        <w:t>1.2</w:t>
      </w:r>
      <w:r>
        <w:rPr>
          <w:rFonts w:hint="eastAsia" w:eastAsia="楷体_GB2312"/>
          <w:b/>
          <w:color w:val="auto"/>
          <w:sz w:val="24"/>
          <w:highlight w:val="none"/>
        </w:rPr>
        <w:t>服务方式</w:t>
      </w:r>
    </w:p>
    <w:p w14:paraId="323FCE3D">
      <w:pPr>
        <w:pStyle w:val="12"/>
        <w:keepNext w:val="0"/>
        <w:keepLines w:val="0"/>
        <w:pageBreakBefore w:val="0"/>
        <w:widowControl w:val="0"/>
        <w:kinsoku/>
        <w:wordWrap/>
        <w:overflowPunct/>
        <w:topLinePunct w:val="0"/>
        <w:autoSpaceDE/>
        <w:autoSpaceDN/>
        <w:bidi w:val="0"/>
        <w:adjustRightInd/>
        <w:snapToGrid w:val="0"/>
        <w:spacing w:line="380" w:lineRule="exact"/>
        <w:ind w:firstLine="480" w:firstLineChars="200"/>
        <w:jc w:val="left"/>
        <w:textAlignment w:val="auto"/>
        <w:outlineLvl w:val="9"/>
        <w:rPr>
          <w:rFonts w:hint="eastAsia" w:ascii="Times New Roman" w:hAnsi="Times New Roman" w:eastAsia="楷体_GB2312"/>
          <w:color w:val="auto"/>
          <w:sz w:val="24"/>
          <w:szCs w:val="24"/>
          <w:highlight w:val="none"/>
        </w:rPr>
      </w:pPr>
      <w:r>
        <w:rPr>
          <w:rFonts w:hint="eastAsia" w:ascii="Times New Roman" w:hAnsi="Times New Roman" w:eastAsia="楷体_GB2312"/>
          <w:color w:val="auto"/>
          <w:sz w:val="24"/>
          <w:szCs w:val="24"/>
          <w:highlight w:val="none"/>
        </w:rPr>
        <w:t>在签订合同后，将</w:t>
      </w:r>
      <w:r>
        <w:rPr>
          <w:rFonts w:hint="eastAsia" w:ascii="Times New Roman" w:hAnsi="Times New Roman" w:eastAsia="楷体_GB2312"/>
          <w:color w:val="auto"/>
          <w:sz w:val="24"/>
          <w:szCs w:val="24"/>
          <w:highlight w:val="none"/>
          <w:lang w:eastAsia="zh-CN"/>
        </w:rPr>
        <w:t>服务</w:t>
      </w:r>
      <w:r>
        <w:rPr>
          <w:rFonts w:hint="eastAsia" w:ascii="Times New Roman" w:hAnsi="Times New Roman" w:eastAsia="楷体_GB2312"/>
          <w:color w:val="auto"/>
          <w:sz w:val="24"/>
          <w:szCs w:val="24"/>
          <w:highlight w:val="none"/>
        </w:rPr>
        <w:t>项目整体</w:t>
      </w:r>
      <w:r>
        <w:rPr>
          <w:rFonts w:hint="eastAsia" w:ascii="Times New Roman" w:hAnsi="Times New Roman" w:eastAsia="楷体_GB2312"/>
          <w:color w:val="auto"/>
          <w:sz w:val="24"/>
          <w:szCs w:val="24"/>
          <w:highlight w:val="none"/>
          <w:lang w:eastAsia="zh-CN"/>
        </w:rPr>
        <w:t>外包</w:t>
      </w:r>
      <w:r>
        <w:rPr>
          <w:rFonts w:hint="eastAsia" w:ascii="Times New Roman" w:hAnsi="Times New Roman" w:eastAsia="楷体_GB2312"/>
          <w:color w:val="auto"/>
          <w:sz w:val="24"/>
          <w:szCs w:val="24"/>
          <w:highlight w:val="none"/>
        </w:rPr>
        <w:t>给承接单位，由承接方全面负责提供该项目的服务。</w:t>
      </w:r>
    </w:p>
    <w:p w14:paraId="7E935AB5">
      <w:pPr>
        <w:pStyle w:val="12"/>
        <w:keepNext w:val="0"/>
        <w:keepLines w:val="0"/>
        <w:pageBreakBefore w:val="0"/>
        <w:widowControl w:val="0"/>
        <w:kinsoku/>
        <w:wordWrap/>
        <w:overflowPunct/>
        <w:topLinePunct w:val="0"/>
        <w:autoSpaceDE/>
        <w:autoSpaceDN/>
        <w:bidi w:val="0"/>
        <w:adjustRightInd/>
        <w:snapToGrid w:val="0"/>
        <w:spacing w:line="380" w:lineRule="exact"/>
        <w:ind w:firstLine="482" w:firstLineChars="200"/>
        <w:jc w:val="left"/>
        <w:textAlignment w:val="auto"/>
        <w:outlineLvl w:val="9"/>
        <w:rPr>
          <w:rFonts w:hint="eastAsia" w:ascii="Times New Roman" w:hAnsi="Times New Roman" w:eastAsia="楷体_GB2312"/>
          <w:b/>
          <w:bCs/>
          <w:color w:val="auto"/>
          <w:sz w:val="24"/>
          <w:szCs w:val="24"/>
          <w:highlight w:val="none"/>
          <w:lang w:val="en-US" w:eastAsia="zh-CN"/>
        </w:rPr>
      </w:pPr>
      <w:r>
        <w:rPr>
          <w:rFonts w:hint="eastAsia" w:ascii="Times New Roman" w:hAnsi="Times New Roman" w:eastAsia="楷体_GB2312"/>
          <w:b/>
          <w:bCs/>
          <w:color w:val="auto"/>
          <w:sz w:val="24"/>
          <w:szCs w:val="24"/>
          <w:highlight w:val="none"/>
          <w:lang w:val="en-US" w:eastAsia="zh-CN"/>
        </w:rPr>
        <w:t>1.3双方权利义务</w:t>
      </w:r>
    </w:p>
    <w:p w14:paraId="3D910F4D">
      <w:pPr>
        <w:pStyle w:val="12"/>
        <w:keepNext w:val="0"/>
        <w:keepLines w:val="0"/>
        <w:pageBreakBefore w:val="0"/>
        <w:widowControl w:val="0"/>
        <w:kinsoku/>
        <w:wordWrap/>
        <w:overflowPunct/>
        <w:topLinePunct w:val="0"/>
        <w:autoSpaceDE/>
        <w:autoSpaceDN/>
        <w:bidi w:val="0"/>
        <w:adjustRightInd/>
        <w:snapToGrid w:val="0"/>
        <w:spacing w:line="380" w:lineRule="exact"/>
        <w:ind w:firstLine="480" w:firstLineChars="200"/>
        <w:jc w:val="left"/>
        <w:textAlignment w:val="auto"/>
        <w:outlineLvl w:val="9"/>
        <w:rPr>
          <w:rFonts w:hint="eastAsia" w:ascii="Times New Roman" w:hAnsi="Times New Roman" w:eastAsia="楷体_GB2312"/>
          <w:color w:val="auto"/>
          <w:sz w:val="24"/>
          <w:szCs w:val="24"/>
          <w:highlight w:val="none"/>
          <w:lang w:val="en-US" w:eastAsia="zh-CN"/>
        </w:rPr>
      </w:pPr>
      <w:r>
        <w:rPr>
          <w:rFonts w:hint="eastAsia" w:ascii="Times New Roman" w:hAnsi="Times New Roman" w:eastAsia="楷体_GB2312"/>
          <w:color w:val="auto"/>
          <w:sz w:val="24"/>
          <w:szCs w:val="24"/>
          <w:highlight w:val="none"/>
          <w:lang w:val="en-US" w:eastAsia="zh-CN"/>
        </w:rPr>
        <w:t xml:space="preserve"> 1.3.1甲方权利义务</w:t>
      </w:r>
    </w:p>
    <w:p w14:paraId="22D334EB">
      <w:pPr>
        <w:pStyle w:val="12"/>
        <w:keepNext w:val="0"/>
        <w:keepLines w:val="0"/>
        <w:pageBreakBefore w:val="0"/>
        <w:widowControl w:val="0"/>
        <w:numPr>
          <w:ilvl w:val="0"/>
          <w:numId w:val="1"/>
        </w:numPr>
        <w:kinsoku/>
        <w:wordWrap/>
        <w:overflowPunct/>
        <w:topLinePunct w:val="0"/>
        <w:autoSpaceDE/>
        <w:autoSpaceDN/>
        <w:bidi w:val="0"/>
        <w:adjustRightInd/>
        <w:snapToGrid w:val="0"/>
        <w:spacing w:line="380" w:lineRule="exact"/>
        <w:ind w:left="720" w:firstLine="0"/>
        <w:jc w:val="left"/>
        <w:textAlignment w:val="auto"/>
        <w:outlineLvl w:val="9"/>
        <w:rPr>
          <w:rFonts w:hint="eastAsia" w:ascii="Times New Roman" w:hAnsi="Times New Roman" w:eastAsia="楷体_GB2312"/>
          <w:color w:val="auto"/>
          <w:sz w:val="24"/>
          <w:szCs w:val="24"/>
          <w:highlight w:val="none"/>
        </w:rPr>
      </w:pPr>
      <w:r>
        <w:rPr>
          <w:rFonts w:hint="eastAsia" w:ascii="Times New Roman" w:hAnsi="Times New Roman" w:eastAsia="楷体_GB2312"/>
          <w:color w:val="auto"/>
          <w:sz w:val="24"/>
          <w:szCs w:val="24"/>
          <w:highlight w:val="none"/>
        </w:rPr>
        <w:t>乙方因自身原因导致合同无法继续履行，则视为乙方违约，甲方有权单方解除合同，并向乙方追偿损失。</w:t>
      </w:r>
    </w:p>
    <w:p w14:paraId="2F2F1913">
      <w:pPr>
        <w:pStyle w:val="12"/>
        <w:keepNext w:val="0"/>
        <w:keepLines w:val="0"/>
        <w:pageBreakBefore w:val="0"/>
        <w:widowControl w:val="0"/>
        <w:numPr>
          <w:ilvl w:val="0"/>
          <w:numId w:val="1"/>
        </w:numPr>
        <w:kinsoku/>
        <w:wordWrap/>
        <w:overflowPunct/>
        <w:topLinePunct w:val="0"/>
        <w:autoSpaceDE/>
        <w:autoSpaceDN/>
        <w:bidi w:val="0"/>
        <w:adjustRightInd/>
        <w:snapToGrid w:val="0"/>
        <w:spacing w:line="380" w:lineRule="exact"/>
        <w:ind w:left="720" w:firstLine="0"/>
        <w:jc w:val="left"/>
        <w:textAlignment w:val="auto"/>
        <w:outlineLvl w:val="9"/>
        <w:rPr>
          <w:rFonts w:hint="default" w:ascii="Times New Roman" w:hAnsi="Times New Roman" w:eastAsia="楷体_GB2312"/>
          <w:color w:val="auto"/>
          <w:sz w:val="24"/>
          <w:szCs w:val="24"/>
          <w:highlight w:val="none"/>
          <w:lang w:val="en-US" w:eastAsia="zh-CN"/>
        </w:rPr>
      </w:pPr>
      <w:r>
        <w:rPr>
          <w:rFonts w:hint="default" w:ascii="Times New Roman" w:hAnsi="Times New Roman" w:eastAsia="楷体_GB2312"/>
          <w:color w:val="auto"/>
          <w:sz w:val="24"/>
          <w:szCs w:val="24"/>
          <w:highlight w:val="none"/>
          <w:lang w:val="en-US" w:eastAsia="zh-CN"/>
        </w:rPr>
        <w:t>如因乙方原因导致甲方被行政处分或行政处罚，甲方保留向乙方追究法律责任、经济责任的权利。</w:t>
      </w:r>
    </w:p>
    <w:p w14:paraId="7A90089F">
      <w:pPr>
        <w:pStyle w:val="12"/>
        <w:keepNext w:val="0"/>
        <w:keepLines w:val="0"/>
        <w:pageBreakBefore w:val="0"/>
        <w:widowControl w:val="0"/>
        <w:numPr>
          <w:ilvl w:val="0"/>
          <w:numId w:val="1"/>
        </w:numPr>
        <w:kinsoku/>
        <w:wordWrap/>
        <w:overflowPunct/>
        <w:topLinePunct w:val="0"/>
        <w:autoSpaceDE/>
        <w:autoSpaceDN/>
        <w:bidi w:val="0"/>
        <w:adjustRightInd/>
        <w:snapToGrid w:val="0"/>
        <w:spacing w:line="380" w:lineRule="exact"/>
        <w:ind w:left="720" w:firstLine="0"/>
        <w:jc w:val="left"/>
        <w:textAlignment w:val="auto"/>
        <w:outlineLvl w:val="9"/>
        <w:rPr>
          <w:rFonts w:hint="default" w:ascii="Times New Roman" w:hAnsi="Times New Roman" w:eastAsia="楷体_GB2312"/>
          <w:color w:val="auto"/>
          <w:sz w:val="24"/>
          <w:szCs w:val="24"/>
          <w:highlight w:val="none"/>
          <w:lang w:val="en-US" w:eastAsia="zh-CN"/>
        </w:rPr>
      </w:pPr>
      <w:r>
        <w:rPr>
          <w:rFonts w:hint="default" w:ascii="Times New Roman" w:hAnsi="Times New Roman" w:eastAsia="楷体_GB2312"/>
          <w:color w:val="auto"/>
          <w:sz w:val="24"/>
          <w:szCs w:val="24"/>
          <w:highlight w:val="none"/>
          <w:lang w:val="en-US" w:eastAsia="zh-CN"/>
        </w:rPr>
        <w:t>甲方有权要求乙方撤换任何</w:t>
      </w:r>
      <w:r>
        <w:rPr>
          <w:rFonts w:hint="eastAsia" w:ascii="Times New Roman" w:hAnsi="Times New Roman" w:eastAsia="楷体_GB2312"/>
          <w:color w:val="auto"/>
          <w:sz w:val="24"/>
          <w:szCs w:val="24"/>
          <w:highlight w:val="none"/>
          <w:lang w:val="en-US" w:eastAsia="zh-CN"/>
        </w:rPr>
        <w:t>不能胜任工作</w:t>
      </w:r>
      <w:r>
        <w:rPr>
          <w:rFonts w:hint="default" w:ascii="Times New Roman" w:hAnsi="Times New Roman" w:eastAsia="楷体_GB2312"/>
          <w:color w:val="auto"/>
          <w:sz w:val="24"/>
          <w:szCs w:val="24"/>
          <w:highlight w:val="none"/>
          <w:lang w:val="en-US" w:eastAsia="zh-CN"/>
        </w:rPr>
        <w:t>的人员，乙方</w:t>
      </w:r>
      <w:r>
        <w:rPr>
          <w:rFonts w:hint="eastAsia" w:ascii="Times New Roman" w:hAnsi="Times New Roman" w:eastAsia="楷体_GB2312"/>
          <w:color w:val="auto"/>
          <w:sz w:val="24"/>
          <w:szCs w:val="24"/>
          <w:highlight w:val="none"/>
          <w:lang w:val="en-US" w:eastAsia="zh-CN"/>
        </w:rPr>
        <w:t>不得以任何形式或理由拒绝且</w:t>
      </w:r>
      <w:r>
        <w:rPr>
          <w:rFonts w:hint="default" w:ascii="Times New Roman" w:hAnsi="Times New Roman" w:eastAsia="楷体_GB2312"/>
          <w:color w:val="auto"/>
          <w:sz w:val="24"/>
          <w:szCs w:val="24"/>
          <w:highlight w:val="none"/>
          <w:lang w:val="en-US" w:eastAsia="zh-CN"/>
        </w:rPr>
        <w:t>需在甲方要求的时间内完成替换。</w:t>
      </w:r>
    </w:p>
    <w:p w14:paraId="4EA6854B">
      <w:pPr>
        <w:pStyle w:val="12"/>
        <w:keepNext w:val="0"/>
        <w:keepLines w:val="0"/>
        <w:pageBreakBefore w:val="0"/>
        <w:widowControl w:val="0"/>
        <w:numPr>
          <w:ilvl w:val="0"/>
          <w:numId w:val="1"/>
        </w:numPr>
        <w:kinsoku/>
        <w:wordWrap/>
        <w:overflowPunct/>
        <w:topLinePunct w:val="0"/>
        <w:autoSpaceDE/>
        <w:autoSpaceDN/>
        <w:bidi w:val="0"/>
        <w:adjustRightInd/>
        <w:snapToGrid w:val="0"/>
        <w:spacing w:line="380" w:lineRule="exact"/>
        <w:ind w:left="720" w:firstLine="0"/>
        <w:jc w:val="left"/>
        <w:textAlignment w:val="auto"/>
        <w:outlineLvl w:val="9"/>
        <w:rPr>
          <w:rFonts w:hint="default" w:ascii="Times New Roman" w:hAnsi="Times New Roman" w:eastAsia="楷体_GB2312"/>
          <w:color w:val="auto"/>
          <w:sz w:val="24"/>
          <w:szCs w:val="24"/>
          <w:highlight w:val="none"/>
          <w:lang w:val="en-US" w:eastAsia="zh-CN"/>
        </w:rPr>
      </w:pPr>
      <w:r>
        <w:rPr>
          <w:rFonts w:hint="default" w:ascii="Times New Roman" w:hAnsi="Times New Roman" w:eastAsia="楷体_GB2312"/>
          <w:color w:val="auto"/>
          <w:sz w:val="24"/>
          <w:szCs w:val="24"/>
          <w:highlight w:val="none"/>
          <w:lang w:val="en-US" w:eastAsia="zh-CN"/>
        </w:rPr>
        <w:t>按照本合同的约定向乙方支付合同金额。</w:t>
      </w:r>
    </w:p>
    <w:p w14:paraId="48A2182B">
      <w:pPr>
        <w:pStyle w:val="12"/>
        <w:keepNext w:val="0"/>
        <w:keepLines w:val="0"/>
        <w:pageBreakBefore w:val="0"/>
        <w:widowControl w:val="0"/>
        <w:numPr>
          <w:ilvl w:val="0"/>
          <w:numId w:val="1"/>
        </w:numPr>
        <w:kinsoku/>
        <w:wordWrap/>
        <w:overflowPunct/>
        <w:topLinePunct w:val="0"/>
        <w:autoSpaceDE/>
        <w:autoSpaceDN/>
        <w:bidi w:val="0"/>
        <w:adjustRightInd/>
        <w:snapToGrid w:val="0"/>
        <w:spacing w:line="380" w:lineRule="exact"/>
        <w:ind w:left="720" w:firstLine="0"/>
        <w:jc w:val="left"/>
        <w:textAlignment w:val="auto"/>
        <w:outlineLvl w:val="9"/>
        <w:rPr>
          <w:rFonts w:hint="default" w:ascii="Times New Roman" w:hAnsi="Times New Roman" w:eastAsia="楷体_GB2312"/>
          <w:color w:val="auto"/>
          <w:sz w:val="24"/>
          <w:szCs w:val="24"/>
          <w:highlight w:val="none"/>
          <w:lang w:val="en-US" w:eastAsia="zh-CN"/>
        </w:rPr>
      </w:pPr>
      <w:r>
        <w:rPr>
          <w:rFonts w:hint="default" w:ascii="Times New Roman" w:hAnsi="Times New Roman" w:eastAsia="楷体_GB2312"/>
          <w:color w:val="auto"/>
          <w:sz w:val="24"/>
          <w:szCs w:val="24"/>
          <w:highlight w:val="none"/>
          <w:lang w:val="en-US" w:eastAsia="zh-CN"/>
        </w:rPr>
        <w:t>若甲方在其他合同中为本项目指定咨询监理单位，甲方应当将授予咨询监理单位的监理权利及时通知乙方。</w:t>
      </w:r>
    </w:p>
    <w:p w14:paraId="11E49C69">
      <w:pPr>
        <w:pStyle w:val="12"/>
        <w:keepNext w:val="0"/>
        <w:keepLines w:val="0"/>
        <w:pageBreakBefore w:val="0"/>
        <w:widowControl w:val="0"/>
        <w:numPr>
          <w:ilvl w:val="0"/>
          <w:numId w:val="1"/>
        </w:numPr>
        <w:kinsoku/>
        <w:wordWrap/>
        <w:overflowPunct/>
        <w:topLinePunct w:val="0"/>
        <w:autoSpaceDE/>
        <w:autoSpaceDN/>
        <w:bidi w:val="0"/>
        <w:adjustRightInd/>
        <w:snapToGrid w:val="0"/>
        <w:spacing w:line="380" w:lineRule="exact"/>
        <w:ind w:left="720" w:firstLine="0"/>
        <w:jc w:val="left"/>
        <w:textAlignment w:val="auto"/>
        <w:outlineLvl w:val="9"/>
        <w:rPr>
          <w:rFonts w:hint="default" w:ascii="Times New Roman" w:hAnsi="Times New Roman" w:eastAsia="楷体_GB2312"/>
          <w:color w:val="auto"/>
          <w:sz w:val="24"/>
          <w:szCs w:val="24"/>
          <w:highlight w:val="none"/>
          <w:lang w:val="en-US" w:eastAsia="zh-CN"/>
        </w:rPr>
      </w:pPr>
      <w:r>
        <w:rPr>
          <w:rFonts w:hint="eastAsia" w:ascii="Times New Roman" w:hAnsi="Times New Roman" w:eastAsia="楷体_GB2312"/>
          <w:color w:val="auto"/>
          <w:sz w:val="24"/>
          <w:szCs w:val="24"/>
          <w:highlight w:val="none"/>
          <w:lang w:val="en-US" w:eastAsia="zh-CN"/>
        </w:rPr>
        <w:t>甲方应向乙方提供与本项目有关的协调工作，提供开展服务工作的外部条件。例如工作证等其他必要条件，以便乙方工作人员在巡查时顺利开展工作。</w:t>
      </w:r>
    </w:p>
    <w:p w14:paraId="6022FF48">
      <w:pPr>
        <w:pStyle w:val="12"/>
        <w:keepNext w:val="0"/>
        <w:keepLines w:val="0"/>
        <w:pageBreakBefore w:val="0"/>
        <w:widowControl w:val="0"/>
        <w:numPr>
          <w:ilvl w:val="0"/>
          <w:numId w:val="1"/>
        </w:numPr>
        <w:kinsoku/>
        <w:wordWrap/>
        <w:overflowPunct/>
        <w:topLinePunct w:val="0"/>
        <w:autoSpaceDE/>
        <w:autoSpaceDN/>
        <w:bidi w:val="0"/>
        <w:adjustRightInd/>
        <w:snapToGrid w:val="0"/>
        <w:spacing w:line="380" w:lineRule="exact"/>
        <w:ind w:left="720" w:firstLine="0"/>
        <w:jc w:val="left"/>
        <w:textAlignment w:val="auto"/>
        <w:outlineLvl w:val="9"/>
        <w:rPr>
          <w:rFonts w:hint="default" w:ascii="Times New Roman" w:hAnsi="Times New Roman" w:eastAsia="楷体_GB2312"/>
          <w:color w:val="auto"/>
          <w:kern w:val="2"/>
          <w:sz w:val="24"/>
          <w:szCs w:val="24"/>
          <w:highlight w:val="none"/>
          <w:lang w:val="en-US" w:eastAsia="zh-CN" w:bidi="ar-SA"/>
        </w:rPr>
      </w:pPr>
      <w:r>
        <w:rPr>
          <w:rFonts w:hint="default" w:ascii="Times New Roman" w:hAnsi="Times New Roman" w:eastAsia="楷体_GB2312"/>
          <w:color w:val="auto"/>
          <w:sz w:val="24"/>
          <w:szCs w:val="24"/>
          <w:highlight w:val="none"/>
          <w:lang w:val="en-US" w:eastAsia="zh-CN"/>
        </w:rPr>
        <w:t>法律、法规规定的以及本合同项下的其他权利义务。</w:t>
      </w:r>
    </w:p>
    <w:p w14:paraId="600D54AF">
      <w:pPr>
        <w:pStyle w:val="12"/>
        <w:keepNext w:val="0"/>
        <w:keepLines w:val="0"/>
        <w:pageBreakBefore w:val="0"/>
        <w:widowControl w:val="0"/>
        <w:kinsoku/>
        <w:wordWrap/>
        <w:overflowPunct/>
        <w:topLinePunct w:val="0"/>
        <w:autoSpaceDE/>
        <w:autoSpaceDN/>
        <w:bidi w:val="0"/>
        <w:adjustRightInd/>
        <w:snapToGrid w:val="0"/>
        <w:spacing w:line="380" w:lineRule="exact"/>
        <w:ind w:left="0" w:firstLine="480" w:firstLineChars="200"/>
        <w:jc w:val="left"/>
        <w:textAlignment w:val="auto"/>
        <w:outlineLvl w:val="9"/>
        <w:rPr>
          <w:rFonts w:hint="eastAsia" w:ascii="Times New Roman" w:hAnsi="Times New Roman" w:eastAsia="楷体_GB2312"/>
          <w:color w:val="auto"/>
          <w:sz w:val="24"/>
          <w:szCs w:val="24"/>
          <w:highlight w:val="none"/>
          <w:lang w:val="en-US" w:eastAsia="zh-CN"/>
        </w:rPr>
      </w:pPr>
      <w:r>
        <w:rPr>
          <w:rFonts w:hint="eastAsia" w:ascii="Times New Roman" w:hAnsi="Times New Roman" w:eastAsia="楷体_GB2312"/>
          <w:color w:val="auto"/>
          <w:sz w:val="24"/>
          <w:szCs w:val="24"/>
          <w:highlight w:val="none"/>
          <w:lang w:val="en-US" w:eastAsia="zh-CN"/>
        </w:rPr>
        <w:t>1.3.2乙方权利义务</w:t>
      </w:r>
    </w:p>
    <w:p w14:paraId="279AC0BC">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要求甲方按本合同的约定支付合同金额的权利。</w:t>
      </w:r>
    </w:p>
    <w:p w14:paraId="523C9063">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val="en-US" w:eastAsia="zh-CN"/>
        </w:rPr>
        <w:t>乙方对参与本项目的工作人员的福利待遇经双方协商确定。</w:t>
      </w:r>
    </w:p>
    <w:p w14:paraId="35EE32BF">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14:paraId="173C666E">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乙方应尽勤勉义务，严格执行项目服务计划。</w:t>
      </w:r>
    </w:p>
    <w:p w14:paraId="7F637463">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若乙方履行本合同确需甲方配合或协调的，应事先向甲方提出书面说明并清晰、完整地列明甲方需配合的事项及时间要求等内容，经甲方书面同意后，甲方依约定完成配合或协调事项；否则，甲方无须向乙方提供任何配合或协助，乙方亦不能以此为由要求甲方承担任何责任或主张减轻或免除自己任何责任。</w:t>
      </w:r>
    </w:p>
    <w:p w14:paraId="00E9D26C">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乙方</w:t>
      </w:r>
      <w:r>
        <w:rPr>
          <w:rFonts w:hint="eastAsia" w:ascii="Times New Roman" w:hAnsi="Times New Roman" w:eastAsia="楷体_GB2312"/>
          <w:color w:val="auto"/>
          <w:sz w:val="24"/>
          <w:szCs w:val="24"/>
          <w:highlight w:val="none"/>
          <w:lang w:val="en-US" w:eastAsia="zh-CN"/>
        </w:rPr>
        <w:t>参与本项目的服务</w:t>
      </w:r>
      <w:r>
        <w:rPr>
          <w:rFonts w:hint="eastAsia" w:ascii="Times New Roman" w:hAnsi="Times New Roman" w:eastAsia="楷体_GB2312"/>
          <w:color w:val="auto"/>
          <w:sz w:val="24"/>
          <w:szCs w:val="24"/>
          <w:highlight w:val="none"/>
          <w:lang w:eastAsia="zh-CN"/>
        </w:rPr>
        <w:t>人员应遵守甲方各项工作管理要求，接受统一安排。</w:t>
      </w:r>
    </w:p>
    <w:p w14:paraId="161F30F5">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甲方告知不符合服务要求的内容和原因后，乙方应在甲方指定期限内完成整改。</w:t>
      </w:r>
    </w:p>
    <w:p w14:paraId="753EC438">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乙方应及时参加甲方组织的例会、专题会议等。</w:t>
      </w:r>
    </w:p>
    <w:p w14:paraId="36DCE877">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如政府审计部门或政府审计部门委托的第三方审计单位需对涉及本合同的事项进行审计时，乙方应按照政府审计有关法律法规和政策要求，支持、协助审计部门或其委托的跟踪审计单位开展工作。</w:t>
      </w:r>
    </w:p>
    <w:p w14:paraId="0DA0296D">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乙方不得将本合同项下的权利或义务转让，或将本合同项下的服务转包或分包。</w:t>
      </w:r>
    </w:p>
    <w:p w14:paraId="328DE838">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若甲方在其他合同中为本项目指定咨询监理单位，乙方应无条件接受甲方或甲方指定的咨询监理单位的统一管理和监督检查，并按要求完成相关配合工作。</w:t>
      </w:r>
    </w:p>
    <w:p w14:paraId="0D1AC770">
      <w:pPr>
        <w:pStyle w:val="12"/>
        <w:keepNext w:val="0"/>
        <w:keepLines w:val="0"/>
        <w:pageBreakBefore w:val="0"/>
        <w:widowControl w:val="0"/>
        <w:numPr>
          <w:ilvl w:val="0"/>
          <w:numId w:val="2"/>
        </w:numPr>
        <w:kinsoku/>
        <w:wordWrap/>
        <w:overflowPunct/>
        <w:topLinePunct w:val="0"/>
        <w:autoSpaceDE/>
        <w:autoSpaceDN/>
        <w:bidi w:val="0"/>
        <w:adjustRightInd/>
        <w:snapToGrid w:val="0"/>
        <w:spacing w:line="380" w:lineRule="exact"/>
        <w:ind w:left="720"/>
        <w:jc w:val="left"/>
        <w:textAlignment w:val="auto"/>
        <w:outlineLvl w:val="9"/>
        <w:rPr>
          <w:rFonts w:hint="eastAsia" w:ascii="Times New Roman" w:hAnsi="Times New Roman" w:eastAsia="楷体_GB2312"/>
          <w:color w:val="auto"/>
          <w:sz w:val="24"/>
          <w:szCs w:val="24"/>
          <w:highlight w:val="none"/>
          <w:lang w:eastAsia="zh-CN"/>
        </w:rPr>
      </w:pPr>
      <w:r>
        <w:rPr>
          <w:rFonts w:hint="eastAsia" w:ascii="Times New Roman" w:hAnsi="Times New Roman" w:eastAsia="楷体_GB2312"/>
          <w:color w:val="auto"/>
          <w:sz w:val="24"/>
          <w:szCs w:val="24"/>
          <w:highlight w:val="none"/>
          <w:lang w:eastAsia="zh-CN"/>
        </w:rPr>
        <w:t>法律、法规规定的以及本合同项下的其他权利义务。</w:t>
      </w:r>
    </w:p>
    <w:p w14:paraId="5B95616D">
      <w:pPr>
        <w:keepNext w:val="0"/>
        <w:keepLines w:val="0"/>
        <w:pageBreakBefore w:val="0"/>
        <w:widowControl w:val="0"/>
        <w:kinsoku/>
        <w:wordWrap/>
        <w:overflowPunct/>
        <w:topLinePunct w:val="0"/>
        <w:autoSpaceDE/>
        <w:autoSpaceDN/>
        <w:bidi w:val="0"/>
        <w:adjustRightInd/>
        <w:snapToGrid w:val="0"/>
        <w:spacing w:line="380" w:lineRule="exact"/>
        <w:ind w:left="0" w:right="170" w:firstLine="482" w:firstLineChars="200"/>
        <w:textAlignment w:val="auto"/>
        <w:outlineLvl w:val="9"/>
        <w:rPr>
          <w:rFonts w:hint="eastAsia" w:eastAsia="楷体_GB2312"/>
          <w:b/>
          <w:color w:val="auto"/>
          <w:sz w:val="24"/>
          <w:highlight w:val="none"/>
          <w:lang w:val="en-US" w:eastAsia="zh-CN"/>
        </w:rPr>
      </w:pPr>
      <w:r>
        <w:rPr>
          <w:rFonts w:hint="eastAsia" w:eastAsia="楷体_GB2312"/>
          <w:b/>
          <w:color w:val="auto"/>
          <w:sz w:val="24"/>
          <w:highlight w:val="none"/>
          <w:lang w:val="en-US" w:eastAsia="zh-CN"/>
        </w:rPr>
        <w:t>1.4服务要求</w:t>
      </w:r>
    </w:p>
    <w:p w14:paraId="4BE37633">
      <w:pPr>
        <w:pStyle w:val="12"/>
        <w:keepNext w:val="0"/>
        <w:keepLines w:val="0"/>
        <w:pageBreakBefore w:val="0"/>
        <w:widowControl w:val="0"/>
        <w:kinsoku/>
        <w:wordWrap/>
        <w:overflowPunct/>
        <w:topLinePunct w:val="0"/>
        <w:autoSpaceDE/>
        <w:autoSpaceDN/>
        <w:bidi w:val="0"/>
        <w:adjustRightInd/>
        <w:snapToGrid w:val="0"/>
        <w:spacing w:line="380" w:lineRule="exact"/>
        <w:ind w:firstLine="720" w:firstLineChars="300"/>
        <w:jc w:val="left"/>
        <w:textAlignment w:val="auto"/>
        <w:outlineLvl w:val="9"/>
        <w:rPr>
          <w:rFonts w:hint="eastAsia" w:ascii="Times New Roman" w:hAnsi="Times New Roman" w:eastAsia="楷体_GB2312"/>
          <w:color w:val="auto"/>
          <w:sz w:val="24"/>
          <w:szCs w:val="24"/>
          <w:highlight w:val="none"/>
          <w:lang w:val="en-US" w:eastAsia="zh-CN"/>
        </w:rPr>
      </w:pPr>
      <w:r>
        <w:rPr>
          <w:rFonts w:hint="eastAsia" w:ascii="Times New Roman" w:hAnsi="Times New Roman" w:eastAsia="楷体_GB2312"/>
          <w:color w:val="auto"/>
          <w:sz w:val="24"/>
          <w:szCs w:val="24"/>
          <w:highlight w:val="none"/>
          <w:lang w:val="en-US" w:eastAsia="zh-CN"/>
        </w:rPr>
        <w:t xml:space="preserve"> 1.4.1乙方严格按照本合同的规定的作业形式、作业质量标准及行业规范，按时、保质、保量完成所委托作业项目范围、承包事项的相关要求执行服务管理和考核。</w:t>
      </w:r>
    </w:p>
    <w:p w14:paraId="4A96C34B">
      <w:pPr>
        <w:pStyle w:val="12"/>
        <w:keepNext w:val="0"/>
        <w:keepLines w:val="0"/>
        <w:pageBreakBefore w:val="0"/>
        <w:widowControl w:val="0"/>
        <w:kinsoku/>
        <w:wordWrap/>
        <w:overflowPunct/>
        <w:topLinePunct w:val="0"/>
        <w:autoSpaceDE/>
        <w:autoSpaceDN/>
        <w:bidi w:val="0"/>
        <w:adjustRightInd/>
        <w:snapToGrid w:val="0"/>
        <w:spacing w:line="380" w:lineRule="exact"/>
        <w:ind w:firstLine="480" w:firstLineChars="200"/>
        <w:jc w:val="left"/>
        <w:textAlignment w:val="auto"/>
        <w:outlineLvl w:val="9"/>
        <w:rPr>
          <w:rFonts w:hint="eastAsia" w:ascii="Times New Roman" w:hAnsi="Times New Roman" w:eastAsia="楷体_GB2312"/>
          <w:color w:val="auto"/>
          <w:sz w:val="24"/>
          <w:szCs w:val="24"/>
          <w:highlight w:val="none"/>
          <w:lang w:val="en-US" w:eastAsia="zh-CN"/>
        </w:rPr>
      </w:pPr>
      <w:r>
        <w:rPr>
          <w:rFonts w:hint="eastAsia" w:ascii="Times New Roman" w:hAnsi="Times New Roman" w:eastAsia="楷体_GB2312"/>
          <w:color w:val="auto"/>
          <w:sz w:val="24"/>
          <w:szCs w:val="24"/>
          <w:highlight w:val="none"/>
          <w:lang w:val="en-US" w:eastAsia="zh-CN"/>
        </w:rPr>
        <w:t xml:space="preserve">   1.4.2乙</w:t>
      </w:r>
      <w:r>
        <w:rPr>
          <w:rFonts w:hint="eastAsia" w:ascii="楷体_GB2312" w:eastAsia="楷体_GB2312"/>
          <w:spacing w:val="8"/>
          <w:sz w:val="24"/>
          <w:lang w:val="en-US" w:eastAsia="zh-CN"/>
        </w:rPr>
        <w:t>方在合同约定的服务范围内对</w:t>
      </w:r>
      <w:r>
        <w:rPr>
          <w:rFonts w:hint="eastAsia" w:ascii="Times New Roman" w:hAnsi="Times New Roman" w:eastAsia="楷体_GB2312"/>
          <w:color w:val="auto"/>
          <w:sz w:val="24"/>
          <w:szCs w:val="24"/>
          <w:highlight w:val="none"/>
          <w:lang w:val="en-US" w:eastAsia="zh-CN"/>
        </w:rPr>
        <w:t>选派的</w:t>
      </w:r>
      <w:r>
        <w:rPr>
          <w:rFonts w:hint="eastAsia" w:ascii="楷体_GB2312" w:eastAsia="楷体_GB2312"/>
          <w:spacing w:val="8"/>
          <w:sz w:val="24"/>
          <w:lang w:val="en-US" w:eastAsia="zh-CN"/>
        </w:rPr>
        <w:t>工作人员进行管理和绩效考核</w:t>
      </w:r>
      <w:r>
        <w:rPr>
          <w:rFonts w:hint="eastAsia" w:ascii="Times New Roman" w:hAnsi="Times New Roman" w:eastAsia="楷体_GB2312"/>
          <w:color w:val="auto"/>
          <w:sz w:val="24"/>
          <w:szCs w:val="24"/>
          <w:highlight w:val="none"/>
          <w:lang w:val="en-US" w:eastAsia="zh-CN"/>
        </w:rPr>
        <w:t>。</w:t>
      </w:r>
    </w:p>
    <w:p w14:paraId="423D6741">
      <w:pPr>
        <w:pStyle w:val="12"/>
        <w:keepNext w:val="0"/>
        <w:keepLines w:val="0"/>
        <w:pageBreakBefore w:val="0"/>
        <w:widowControl w:val="0"/>
        <w:kinsoku/>
        <w:wordWrap/>
        <w:overflowPunct/>
        <w:topLinePunct w:val="0"/>
        <w:autoSpaceDE/>
        <w:autoSpaceDN/>
        <w:bidi w:val="0"/>
        <w:adjustRightInd/>
        <w:snapToGrid w:val="0"/>
        <w:spacing w:line="380" w:lineRule="exact"/>
        <w:ind w:firstLine="480" w:firstLineChars="200"/>
        <w:jc w:val="left"/>
        <w:textAlignment w:val="auto"/>
        <w:outlineLvl w:val="9"/>
        <w:rPr>
          <w:rFonts w:hint="eastAsia" w:ascii="楷体_GB2312" w:eastAsia="楷体_GB2312"/>
          <w:spacing w:val="8"/>
          <w:sz w:val="24"/>
          <w:highlight w:val="none"/>
          <w:lang w:val="en-US" w:eastAsia="zh-CN"/>
        </w:rPr>
      </w:pPr>
      <w:r>
        <w:rPr>
          <w:rFonts w:hint="eastAsia" w:ascii="Times New Roman" w:hAnsi="Times New Roman" w:eastAsia="楷体_GB2312"/>
          <w:color w:val="auto"/>
          <w:sz w:val="24"/>
          <w:szCs w:val="24"/>
          <w:highlight w:val="none"/>
          <w:lang w:val="en-US" w:eastAsia="zh-CN"/>
        </w:rPr>
        <w:t xml:space="preserve">   1.4.3乙</w:t>
      </w:r>
      <w:r>
        <w:rPr>
          <w:rFonts w:hint="eastAsia" w:ascii="楷体_GB2312" w:eastAsia="楷体_GB2312"/>
          <w:spacing w:val="8"/>
          <w:sz w:val="24"/>
          <w:lang w:val="en-US" w:eastAsia="zh-CN"/>
        </w:rPr>
        <w:t>方可根据任务分工和业务工作变化随时调整工作人员的业务分工。工作人员因身体原因、工作强度、环境适应、业务能力等主观因素导致无法胜任本职工作的</w:t>
      </w:r>
      <w:r>
        <w:rPr>
          <w:rFonts w:hint="eastAsia" w:ascii="楷体_GB2312" w:eastAsia="楷体_GB2312"/>
          <w:spacing w:val="8"/>
          <w:sz w:val="24"/>
          <w:highlight w:val="none"/>
          <w:lang w:val="en-US" w:eastAsia="zh-CN"/>
        </w:rPr>
        <w:t>，甲方可要求乙方及时调整做好人员退出递补，但必须做好工作交接后。</w:t>
      </w:r>
    </w:p>
    <w:p w14:paraId="3F3B0DC0">
      <w:pPr>
        <w:pStyle w:val="12"/>
        <w:keepNext w:val="0"/>
        <w:keepLines w:val="0"/>
        <w:pageBreakBefore w:val="0"/>
        <w:widowControl w:val="0"/>
        <w:kinsoku/>
        <w:wordWrap/>
        <w:overflowPunct/>
        <w:topLinePunct w:val="0"/>
        <w:autoSpaceDE/>
        <w:autoSpaceDN/>
        <w:bidi w:val="0"/>
        <w:adjustRightInd/>
        <w:snapToGrid w:val="0"/>
        <w:spacing w:line="380" w:lineRule="exact"/>
        <w:ind w:firstLine="514" w:firstLineChars="200"/>
        <w:jc w:val="left"/>
        <w:textAlignment w:val="auto"/>
        <w:outlineLvl w:val="9"/>
        <w:rPr>
          <w:rFonts w:hint="eastAsia" w:ascii="楷体_GB2312" w:eastAsia="楷体_GB2312"/>
          <w:b/>
          <w:bCs/>
          <w:spacing w:val="8"/>
          <w:sz w:val="24"/>
          <w:highlight w:val="none"/>
          <w:lang w:val="en-US" w:eastAsia="zh-CN"/>
        </w:rPr>
      </w:pPr>
      <w:r>
        <w:rPr>
          <w:rFonts w:hint="eastAsia" w:ascii="楷体_GB2312" w:eastAsia="楷体_GB2312"/>
          <w:b/>
          <w:bCs/>
          <w:spacing w:val="8"/>
          <w:sz w:val="24"/>
          <w:highlight w:val="none"/>
          <w:lang w:val="en-US" w:eastAsia="zh-CN"/>
        </w:rPr>
        <w:t>1.4.4人员设备标准和要求</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8"/>
        <w:gridCol w:w="2400"/>
        <w:gridCol w:w="2596"/>
        <w:gridCol w:w="2322"/>
      </w:tblGrid>
      <w:tr w14:paraId="3B202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968" w:type="dxa"/>
            <w:noWrap w:val="0"/>
            <w:vAlign w:val="top"/>
          </w:tcPr>
          <w:p w14:paraId="0D6FB487">
            <w:pPr>
              <w:pStyle w:val="12"/>
              <w:keepNext w:val="0"/>
              <w:keepLines w:val="0"/>
              <w:pageBreakBefore w:val="0"/>
              <w:widowControl w:val="0"/>
              <w:kinsoku/>
              <w:wordWrap/>
              <w:overflowPunct/>
              <w:topLinePunct w:val="0"/>
              <w:autoSpaceDE/>
              <w:autoSpaceDN/>
              <w:bidi w:val="0"/>
              <w:adjustRightInd/>
              <w:snapToGrid w:val="0"/>
              <w:spacing w:line="380" w:lineRule="exact"/>
              <w:jc w:val="center"/>
              <w:textAlignment w:val="auto"/>
              <w:outlineLvl w:val="9"/>
              <w:rPr>
                <w:rFonts w:hint="eastAsia" w:ascii="楷体_GB2312" w:eastAsia="楷体_GB2312"/>
                <w:spacing w:val="8"/>
                <w:sz w:val="24"/>
                <w:highlight w:val="none"/>
                <w:vertAlign w:val="baseline"/>
                <w:lang w:val="en-US" w:eastAsia="zh-CN"/>
              </w:rPr>
            </w:pPr>
            <w:r>
              <w:rPr>
                <w:rFonts w:hint="eastAsia" w:ascii="楷体_GB2312" w:eastAsia="楷体_GB2312"/>
                <w:spacing w:val="8"/>
                <w:sz w:val="24"/>
                <w:highlight w:val="none"/>
                <w:vertAlign w:val="baseline"/>
                <w:lang w:val="en-US" w:eastAsia="zh-CN"/>
              </w:rPr>
              <w:t>名称</w:t>
            </w:r>
          </w:p>
        </w:tc>
        <w:tc>
          <w:tcPr>
            <w:tcW w:w="2400" w:type="dxa"/>
            <w:noWrap w:val="0"/>
            <w:vAlign w:val="top"/>
          </w:tcPr>
          <w:p w14:paraId="71152E68">
            <w:pPr>
              <w:pStyle w:val="12"/>
              <w:keepNext w:val="0"/>
              <w:keepLines w:val="0"/>
              <w:pageBreakBefore w:val="0"/>
              <w:widowControl w:val="0"/>
              <w:kinsoku/>
              <w:wordWrap/>
              <w:overflowPunct/>
              <w:topLinePunct w:val="0"/>
              <w:autoSpaceDE/>
              <w:autoSpaceDN/>
              <w:bidi w:val="0"/>
              <w:adjustRightInd/>
              <w:snapToGrid w:val="0"/>
              <w:spacing w:line="380" w:lineRule="exact"/>
              <w:jc w:val="center"/>
              <w:textAlignment w:val="auto"/>
              <w:outlineLvl w:val="9"/>
              <w:rPr>
                <w:rFonts w:hint="eastAsia" w:ascii="楷体_GB2312" w:eastAsia="楷体_GB2312"/>
                <w:spacing w:val="8"/>
                <w:sz w:val="24"/>
                <w:highlight w:val="none"/>
                <w:vertAlign w:val="baseline"/>
                <w:lang w:val="en-US" w:eastAsia="zh-CN"/>
              </w:rPr>
            </w:pPr>
            <w:r>
              <w:rPr>
                <w:rFonts w:hint="eastAsia" w:ascii="楷体_GB2312" w:eastAsia="楷体_GB2312"/>
                <w:spacing w:val="8"/>
                <w:sz w:val="24"/>
                <w:highlight w:val="none"/>
                <w:vertAlign w:val="baseline"/>
                <w:lang w:val="en-US" w:eastAsia="zh-CN"/>
              </w:rPr>
              <w:t>巡查人员</w:t>
            </w:r>
          </w:p>
        </w:tc>
        <w:tc>
          <w:tcPr>
            <w:tcW w:w="2596" w:type="dxa"/>
            <w:noWrap w:val="0"/>
            <w:vAlign w:val="top"/>
          </w:tcPr>
          <w:p w14:paraId="15D74853">
            <w:pPr>
              <w:pStyle w:val="12"/>
              <w:keepNext w:val="0"/>
              <w:keepLines w:val="0"/>
              <w:pageBreakBefore w:val="0"/>
              <w:widowControl w:val="0"/>
              <w:kinsoku/>
              <w:wordWrap/>
              <w:overflowPunct/>
              <w:topLinePunct w:val="0"/>
              <w:autoSpaceDE/>
              <w:autoSpaceDN/>
              <w:bidi w:val="0"/>
              <w:adjustRightInd/>
              <w:snapToGrid w:val="0"/>
              <w:spacing w:line="380" w:lineRule="exact"/>
              <w:jc w:val="center"/>
              <w:textAlignment w:val="auto"/>
              <w:outlineLvl w:val="9"/>
              <w:rPr>
                <w:rFonts w:hint="eastAsia" w:ascii="楷体_GB2312" w:eastAsia="楷体_GB2312"/>
                <w:spacing w:val="8"/>
                <w:sz w:val="24"/>
                <w:highlight w:val="none"/>
                <w:vertAlign w:val="baseline"/>
                <w:lang w:val="en-US" w:eastAsia="zh-CN"/>
              </w:rPr>
            </w:pPr>
            <w:r>
              <w:rPr>
                <w:rFonts w:hint="eastAsia" w:ascii="楷体_GB2312" w:eastAsia="楷体_GB2312"/>
                <w:spacing w:val="8"/>
                <w:sz w:val="24"/>
                <w:highlight w:val="none"/>
                <w:vertAlign w:val="baseline"/>
                <w:lang w:val="en-US" w:eastAsia="zh-CN"/>
              </w:rPr>
              <w:t>工具</w:t>
            </w:r>
          </w:p>
        </w:tc>
        <w:tc>
          <w:tcPr>
            <w:tcW w:w="2322" w:type="dxa"/>
            <w:noWrap w:val="0"/>
            <w:vAlign w:val="top"/>
          </w:tcPr>
          <w:p w14:paraId="5DC204DA">
            <w:pPr>
              <w:pStyle w:val="12"/>
              <w:keepNext w:val="0"/>
              <w:keepLines w:val="0"/>
              <w:pageBreakBefore w:val="0"/>
              <w:widowControl w:val="0"/>
              <w:kinsoku/>
              <w:wordWrap/>
              <w:overflowPunct/>
              <w:topLinePunct w:val="0"/>
              <w:autoSpaceDE/>
              <w:autoSpaceDN/>
              <w:bidi w:val="0"/>
              <w:adjustRightInd/>
              <w:snapToGrid w:val="0"/>
              <w:spacing w:line="380" w:lineRule="exact"/>
              <w:jc w:val="center"/>
              <w:textAlignment w:val="auto"/>
              <w:outlineLvl w:val="9"/>
              <w:rPr>
                <w:rFonts w:hint="eastAsia" w:ascii="楷体_GB2312" w:eastAsia="楷体_GB2312"/>
                <w:spacing w:val="8"/>
                <w:sz w:val="24"/>
                <w:highlight w:val="none"/>
                <w:vertAlign w:val="baseline"/>
                <w:lang w:val="en-US" w:eastAsia="zh-CN"/>
              </w:rPr>
            </w:pPr>
            <w:r>
              <w:rPr>
                <w:rFonts w:hint="eastAsia" w:ascii="楷体_GB2312" w:eastAsia="楷体_GB2312"/>
                <w:spacing w:val="8"/>
                <w:sz w:val="24"/>
                <w:highlight w:val="none"/>
                <w:vertAlign w:val="baseline"/>
                <w:lang w:val="en-US" w:eastAsia="zh-CN"/>
              </w:rPr>
              <w:t>备注</w:t>
            </w:r>
          </w:p>
        </w:tc>
      </w:tr>
      <w:tr w14:paraId="7A589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968" w:type="dxa"/>
            <w:noWrap w:val="0"/>
            <w:vAlign w:val="center"/>
          </w:tcPr>
          <w:p w14:paraId="77EF2CC7">
            <w:pPr>
              <w:pStyle w:val="12"/>
              <w:keepNext w:val="0"/>
              <w:keepLines w:val="0"/>
              <w:pageBreakBefore w:val="0"/>
              <w:widowControl w:val="0"/>
              <w:kinsoku/>
              <w:wordWrap/>
              <w:overflowPunct/>
              <w:topLinePunct w:val="0"/>
              <w:autoSpaceDE/>
              <w:autoSpaceDN/>
              <w:bidi w:val="0"/>
              <w:adjustRightInd/>
              <w:snapToGrid w:val="0"/>
              <w:spacing w:line="380" w:lineRule="exact"/>
              <w:jc w:val="center"/>
              <w:textAlignment w:val="auto"/>
              <w:outlineLvl w:val="9"/>
              <w:rPr>
                <w:rFonts w:hint="eastAsia" w:ascii="楷体_GB2312" w:eastAsia="楷体_GB2312"/>
                <w:spacing w:val="8"/>
                <w:sz w:val="24"/>
                <w:highlight w:val="none"/>
                <w:vertAlign w:val="baseline"/>
                <w:lang w:val="en-US" w:eastAsia="zh-CN"/>
              </w:rPr>
            </w:pPr>
            <w:r>
              <w:rPr>
                <w:rFonts w:hint="eastAsia" w:ascii="楷体_GB2312" w:eastAsia="楷体_GB2312"/>
                <w:spacing w:val="8"/>
                <w:sz w:val="24"/>
                <w:highlight w:val="none"/>
                <w:vertAlign w:val="baseline"/>
                <w:lang w:val="en-US" w:eastAsia="zh-CN"/>
              </w:rPr>
              <w:t>数量</w:t>
            </w:r>
          </w:p>
        </w:tc>
        <w:tc>
          <w:tcPr>
            <w:tcW w:w="2400" w:type="dxa"/>
            <w:noWrap w:val="0"/>
            <w:vAlign w:val="center"/>
          </w:tcPr>
          <w:p w14:paraId="0AE9C85E">
            <w:pPr>
              <w:pStyle w:val="12"/>
              <w:keepNext w:val="0"/>
              <w:keepLines w:val="0"/>
              <w:pageBreakBefore w:val="0"/>
              <w:widowControl w:val="0"/>
              <w:kinsoku/>
              <w:wordWrap/>
              <w:overflowPunct/>
              <w:topLinePunct w:val="0"/>
              <w:autoSpaceDE/>
              <w:autoSpaceDN/>
              <w:bidi w:val="0"/>
              <w:adjustRightInd/>
              <w:snapToGrid w:val="0"/>
              <w:spacing w:line="380" w:lineRule="exact"/>
              <w:jc w:val="center"/>
              <w:textAlignment w:val="auto"/>
              <w:outlineLvl w:val="9"/>
              <w:rPr>
                <w:rFonts w:hint="eastAsia" w:ascii="楷体_GB2312" w:eastAsia="楷体_GB2312"/>
                <w:spacing w:val="8"/>
                <w:sz w:val="24"/>
                <w:highlight w:val="none"/>
                <w:vertAlign w:val="baseline"/>
                <w:lang w:val="en-US" w:eastAsia="zh-CN"/>
              </w:rPr>
            </w:pPr>
            <w:r>
              <w:rPr>
                <w:rFonts w:hint="eastAsia" w:ascii="仿宋" w:eastAsia="仿宋" w:cs="仿宋"/>
                <w:spacing w:val="8"/>
                <w:sz w:val="24"/>
                <w:highlight w:val="none"/>
                <w:vertAlign w:val="baseline"/>
                <w:lang w:val="en-US" w:eastAsia="zh-CN" w:bidi="ar-SA"/>
              </w:rPr>
              <w:t>≧13人</w:t>
            </w:r>
          </w:p>
        </w:tc>
        <w:tc>
          <w:tcPr>
            <w:tcW w:w="2596" w:type="dxa"/>
            <w:noWrap w:val="0"/>
            <w:vAlign w:val="center"/>
          </w:tcPr>
          <w:p w14:paraId="172CB271">
            <w:pPr>
              <w:pStyle w:val="12"/>
              <w:keepNext w:val="0"/>
              <w:keepLines w:val="0"/>
              <w:pageBreakBefore w:val="0"/>
              <w:widowControl w:val="0"/>
              <w:kinsoku/>
              <w:wordWrap/>
              <w:overflowPunct/>
              <w:topLinePunct w:val="0"/>
              <w:autoSpaceDE/>
              <w:autoSpaceDN/>
              <w:bidi w:val="0"/>
              <w:adjustRightInd/>
              <w:snapToGrid w:val="0"/>
              <w:spacing w:line="380" w:lineRule="exact"/>
              <w:jc w:val="center"/>
              <w:textAlignment w:val="auto"/>
              <w:outlineLvl w:val="9"/>
              <w:rPr>
                <w:rFonts w:hint="eastAsia" w:ascii="楷体_GB2312" w:eastAsia="楷体_GB2312"/>
                <w:spacing w:val="8"/>
                <w:sz w:val="24"/>
                <w:highlight w:val="none"/>
                <w:vertAlign w:val="baseline"/>
                <w:lang w:val="en-US" w:eastAsia="zh-CN"/>
              </w:rPr>
            </w:pPr>
            <w:r>
              <w:rPr>
                <w:rFonts w:hint="eastAsia" w:ascii="楷体_GB2312" w:eastAsia="楷体_GB2312"/>
                <w:spacing w:val="8"/>
                <w:sz w:val="24"/>
                <w:highlight w:val="none"/>
                <w:vertAlign w:val="baseline"/>
                <w:lang w:val="en-US" w:eastAsia="zh-CN"/>
              </w:rPr>
              <w:t>配备必需的交通工具及其他相关工具</w:t>
            </w:r>
          </w:p>
        </w:tc>
        <w:tc>
          <w:tcPr>
            <w:tcW w:w="2322" w:type="dxa"/>
            <w:noWrap w:val="0"/>
            <w:vAlign w:val="top"/>
          </w:tcPr>
          <w:p w14:paraId="2703C1D1">
            <w:pPr>
              <w:pStyle w:val="12"/>
              <w:keepNext w:val="0"/>
              <w:keepLines w:val="0"/>
              <w:pageBreakBefore w:val="0"/>
              <w:widowControl w:val="0"/>
              <w:kinsoku/>
              <w:wordWrap/>
              <w:overflowPunct/>
              <w:topLinePunct w:val="0"/>
              <w:autoSpaceDE/>
              <w:autoSpaceDN/>
              <w:bidi w:val="0"/>
              <w:adjustRightInd/>
              <w:snapToGrid w:val="0"/>
              <w:spacing w:line="380" w:lineRule="exact"/>
              <w:jc w:val="left"/>
              <w:textAlignment w:val="auto"/>
              <w:outlineLvl w:val="9"/>
              <w:rPr>
                <w:rFonts w:hint="eastAsia" w:ascii="楷体_GB2312" w:eastAsia="楷体_GB2312"/>
                <w:spacing w:val="8"/>
                <w:sz w:val="24"/>
                <w:highlight w:val="none"/>
                <w:vertAlign w:val="baseline"/>
                <w:lang w:val="en-US" w:eastAsia="zh-CN"/>
              </w:rPr>
            </w:pPr>
          </w:p>
        </w:tc>
      </w:tr>
    </w:tbl>
    <w:p w14:paraId="393EDCDD">
      <w:pPr>
        <w:pStyle w:val="12"/>
        <w:keepNext w:val="0"/>
        <w:keepLines w:val="0"/>
        <w:pageBreakBefore w:val="0"/>
        <w:widowControl w:val="0"/>
        <w:kinsoku/>
        <w:wordWrap/>
        <w:overflowPunct/>
        <w:topLinePunct w:val="0"/>
        <w:autoSpaceDE/>
        <w:autoSpaceDN/>
        <w:bidi w:val="0"/>
        <w:adjustRightInd/>
        <w:snapToGrid w:val="0"/>
        <w:spacing w:line="380" w:lineRule="exact"/>
        <w:ind w:firstLine="512" w:firstLineChars="200"/>
        <w:jc w:val="left"/>
        <w:textAlignment w:val="auto"/>
        <w:outlineLvl w:val="9"/>
        <w:rPr>
          <w:rFonts w:hint="eastAsia" w:ascii="楷体_GB2312" w:eastAsia="楷体_GB2312"/>
          <w:spacing w:val="8"/>
          <w:sz w:val="24"/>
          <w:highlight w:val="none"/>
          <w:lang w:val="en-US" w:eastAsia="zh-CN"/>
        </w:rPr>
      </w:pPr>
    </w:p>
    <w:p w14:paraId="23F9EEBC">
      <w:pPr>
        <w:pStyle w:val="12"/>
        <w:keepNext w:val="0"/>
        <w:keepLines w:val="0"/>
        <w:pageBreakBefore w:val="0"/>
        <w:widowControl w:val="0"/>
        <w:kinsoku/>
        <w:wordWrap/>
        <w:overflowPunct/>
        <w:topLinePunct w:val="0"/>
        <w:autoSpaceDE/>
        <w:autoSpaceDN/>
        <w:bidi w:val="0"/>
        <w:adjustRightInd/>
        <w:snapToGrid w:val="0"/>
        <w:spacing w:line="380" w:lineRule="exact"/>
        <w:ind w:firstLine="594" w:firstLineChars="200"/>
        <w:jc w:val="left"/>
        <w:textAlignment w:val="auto"/>
        <w:outlineLvl w:val="9"/>
        <w:rPr>
          <w:rFonts w:hint="eastAsia" w:ascii="楷体_GB2312" w:eastAsia="楷体_GB2312"/>
          <w:b/>
          <w:bCs/>
          <w:color w:val="auto"/>
          <w:spacing w:val="8"/>
          <w:sz w:val="28"/>
          <w:highlight w:val="none"/>
        </w:rPr>
      </w:pPr>
      <w:r>
        <w:rPr>
          <w:rFonts w:hint="eastAsia" w:ascii="楷体_GB2312" w:eastAsia="楷体_GB2312"/>
          <w:b/>
          <w:bCs/>
          <w:color w:val="auto"/>
          <w:spacing w:val="8"/>
          <w:sz w:val="28"/>
          <w:highlight w:val="none"/>
          <w:lang w:val="en-US" w:eastAsia="zh-CN"/>
        </w:rPr>
        <w:t>2.</w:t>
      </w:r>
      <w:r>
        <w:rPr>
          <w:rFonts w:hint="eastAsia" w:ascii="楷体_GB2312" w:eastAsia="楷体_GB2312"/>
          <w:b/>
          <w:bCs/>
          <w:color w:val="auto"/>
          <w:spacing w:val="8"/>
          <w:sz w:val="28"/>
          <w:highlight w:val="none"/>
        </w:rPr>
        <w:t>履行期限</w:t>
      </w:r>
      <w:r>
        <w:rPr>
          <w:rFonts w:hint="eastAsia" w:ascii="楷体_GB2312" w:eastAsia="楷体_GB2312"/>
          <w:b/>
          <w:bCs/>
          <w:color w:val="auto"/>
          <w:spacing w:val="8"/>
          <w:sz w:val="28"/>
          <w:highlight w:val="none"/>
          <w:lang w:val="en-US" w:eastAsia="zh-CN"/>
        </w:rPr>
        <w:t>和</w:t>
      </w:r>
      <w:r>
        <w:rPr>
          <w:rFonts w:hint="eastAsia" w:ascii="楷体_GB2312" w:eastAsia="楷体_GB2312"/>
          <w:b/>
          <w:bCs/>
          <w:color w:val="auto"/>
          <w:spacing w:val="8"/>
          <w:sz w:val="28"/>
          <w:highlight w:val="none"/>
        </w:rPr>
        <w:t>地点</w:t>
      </w:r>
    </w:p>
    <w:p w14:paraId="751E6762">
      <w:pPr>
        <w:pStyle w:val="12"/>
        <w:keepNext w:val="0"/>
        <w:keepLines w:val="0"/>
        <w:pageBreakBefore w:val="0"/>
        <w:widowControl w:val="0"/>
        <w:kinsoku/>
        <w:wordWrap/>
        <w:overflowPunct/>
        <w:topLinePunct w:val="0"/>
        <w:autoSpaceDE/>
        <w:autoSpaceDN/>
        <w:bidi w:val="0"/>
        <w:adjustRightInd/>
        <w:snapToGrid w:val="0"/>
        <w:spacing w:line="380" w:lineRule="exact"/>
        <w:ind w:firstLine="512" w:firstLineChars="200"/>
        <w:jc w:val="left"/>
        <w:textAlignment w:val="auto"/>
        <w:outlineLvl w:val="9"/>
        <w:rPr>
          <w:rFonts w:hint="eastAsia" w:ascii="楷体_GB2312" w:eastAsia="楷体_GB2312"/>
          <w:color w:val="auto"/>
          <w:spacing w:val="8"/>
          <w:sz w:val="24"/>
          <w:highlight w:val="none"/>
          <w:lang w:eastAsia="zh-CN"/>
        </w:rPr>
      </w:pPr>
      <w:r>
        <w:rPr>
          <w:rFonts w:hint="eastAsia" w:ascii="楷体_GB2312" w:eastAsia="楷体_GB2312"/>
          <w:color w:val="auto"/>
          <w:spacing w:val="8"/>
          <w:sz w:val="24"/>
          <w:highlight w:val="none"/>
        </w:rPr>
        <w:t>履行期限及地点：本合同于</w:t>
      </w:r>
      <w:r>
        <w:rPr>
          <w:rFonts w:hint="eastAsia" w:ascii="楷体_GB2312" w:eastAsia="楷体_GB2312"/>
          <w:color w:val="auto"/>
          <w:spacing w:val="8"/>
          <w:sz w:val="24"/>
          <w:highlight w:val="none"/>
          <w:u w:val="single"/>
          <w:lang w:val="en-US" w:eastAsia="zh-CN"/>
        </w:rPr>
        <w:t xml:space="preserve">    </w:t>
      </w:r>
      <w:r>
        <w:rPr>
          <w:rFonts w:hint="eastAsia" w:ascii="楷体_GB2312" w:eastAsia="楷体_GB2312"/>
          <w:color w:val="auto"/>
          <w:spacing w:val="8"/>
          <w:sz w:val="24"/>
          <w:highlight w:val="none"/>
        </w:rPr>
        <w:t>年</w:t>
      </w:r>
      <w:r>
        <w:rPr>
          <w:rFonts w:hint="eastAsia" w:ascii="楷体_GB2312" w:eastAsia="楷体_GB2312"/>
          <w:color w:val="auto"/>
          <w:spacing w:val="8"/>
          <w:sz w:val="24"/>
          <w:highlight w:val="none"/>
          <w:u w:val="single"/>
          <w:lang w:val="en-US" w:eastAsia="zh-CN"/>
        </w:rPr>
        <w:t xml:space="preserve">   </w:t>
      </w:r>
      <w:r>
        <w:rPr>
          <w:rFonts w:hint="eastAsia" w:ascii="楷体_GB2312" w:eastAsia="楷体_GB2312"/>
          <w:color w:val="auto"/>
          <w:spacing w:val="8"/>
          <w:sz w:val="24"/>
          <w:highlight w:val="none"/>
        </w:rPr>
        <w:t>月</w:t>
      </w:r>
      <w:r>
        <w:rPr>
          <w:rFonts w:hint="eastAsia" w:ascii="楷体_GB2312" w:eastAsia="楷体_GB2312"/>
          <w:color w:val="auto"/>
          <w:spacing w:val="8"/>
          <w:sz w:val="24"/>
          <w:highlight w:val="none"/>
          <w:u w:val="single"/>
          <w:lang w:val="en-US" w:eastAsia="zh-CN"/>
        </w:rPr>
        <w:t xml:space="preserve">    </w:t>
      </w:r>
      <w:r>
        <w:rPr>
          <w:rFonts w:hint="eastAsia" w:ascii="楷体_GB2312" w:eastAsia="楷体_GB2312"/>
          <w:color w:val="auto"/>
          <w:spacing w:val="8"/>
          <w:sz w:val="24"/>
          <w:highlight w:val="none"/>
        </w:rPr>
        <w:t>日至</w:t>
      </w:r>
      <w:r>
        <w:rPr>
          <w:rFonts w:hint="eastAsia" w:ascii="楷体_GB2312" w:eastAsia="楷体_GB2312"/>
          <w:color w:val="auto"/>
          <w:spacing w:val="8"/>
          <w:sz w:val="24"/>
          <w:highlight w:val="none"/>
          <w:u w:val="single"/>
          <w:lang w:val="en-US" w:eastAsia="zh-CN"/>
        </w:rPr>
        <w:t xml:space="preserve">    </w:t>
      </w:r>
      <w:r>
        <w:rPr>
          <w:rFonts w:hint="eastAsia" w:ascii="楷体_GB2312" w:eastAsia="楷体_GB2312"/>
          <w:color w:val="auto"/>
          <w:spacing w:val="8"/>
          <w:sz w:val="24"/>
          <w:highlight w:val="none"/>
        </w:rPr>
        <w:t>年</w:t>
      </w:r>
      <w:r>
        <w:rPr>
          <w:rFonts w:hint="eastAsia" w:ascii="楷体_GB2312" w:eastAsia="楷体_GB2312"/>
          <w:color w:val="auto"/>
          <w:spacing w:val="8"/>
          <w:sz w:val="24"/>
          <w:highlight w:val="none"/>
          <w:u w:val="single"/>
          <w:lang w:val="en-US" w:eastAsia="zh-CN"/>
        </w:rPr>
        <w:t xml:space="preserve">   </w:t>
      </w:r>
      <w:r>
        <w:rPr>
          <w:rFonts w:hint="eastAsia" w:ascii="楷体_GB2312" w:eastAsia="楷体_GB2312"/>
          <w:color w:val="auto"/>
          <w:spacing w:val="8"/>
          <w:sz w:val="24"/>
          <w:highlight w:val="none"/>
        </w:rPr>
        <w:t>月</w:t>
      </w:r>
      <w:r>
        <w:rPr>
          <w:rFonts w:hint="eastAsia" w:ascii="楷体_GB2312" w:eastAsia="楷体_GB2312"/>
          <w:color w:val="auto"/>
          <w:spacing w:val="8"/>
          <w:sz w:val="24"/>
          <w:highlight w:val="none"/>
          <w:u w:val="single"/>
          <w:lang w:val="en-US" w:eastAsia="zh-CN"/>
        </w:rPr>
        <w:t xml:space="preserve">   </w:t>
      </w:r>
      <w:r>
        <w:rPr>
          <w:rFonts w:hint="eastAsia" w:ascii="楷体_GB2312" w:eastAsia="楷体_GB2312"/>
          <w:color w:val="auto"/>
          <w:spacing w:val="8"/>
          <w:sz w:val="24"/>
          <w:highlight w:val="none"/>
        </w:rPr>
        <w:t>日在</w:t>
      </w:r>
      <w:r>
        <w:rPr>
          <w:rFonts w:hint="eastAsia" w:ascii="楷体_GB2312" w:eastAsia="楷体_GB2312"/>
          <w:color w:val="auto"/>
          <w:spacing w:val="8"/>
          <w:sz w:val="24"/>
          <w:highlight w:val="none"/>
          <w:u w:val="single"/>
        </w:rPr>
        <w:t>海南省</w:t>
      </w:r>
      <w:r>
        <w:rPr>
          <w:rFonts w:hint="eastAsia" w:ascii="楷体_GB2312" w:eastAsia="楷体_GB2312"/>
          <w:color w:val="auto"/>
          <w:spacing w:val="8"/>
          <w:sz w:val="24"/>
          <w:highlight w:val="none"/>
          <w:u w:val="single"/>
          <w:lang w:val="en-US" w:eastAsia="zh-CN"/>
        </w:rPr>
        <w:t>三亚市海棠区</w:t>
      </w:r>
      <w:r>
        <w:rPr>
          <w:rFonts w:hint="eastAsia" w:ascii="楷体_GB2312" w:eastAsia="楷体_GB2312"/>
          <w:color w:val="auto"/>
          <w:spacing w:val="8"/>
          <w:sz w:val="24"/>
          <w:highlight w:val="none"/>
        </w:rPr>
        <w:t>履行。</w:t>
      </w:r>
    </w:p>
    <w:p w14:paraId="3D5CAA53">
      <w:pPr>
        <w:pStyle w:val="12"/>
        <w:keepNext w:val="0"/>
        <w:keepLines w:val="0"/>
        <w:pageBreakBefore w:val="0"/>
        <w:widowControl w:val="0"/>
        <w:kinsoku/>
        <w:wordWrap/>
        <w:overflowPunct/>
        <w:topLinePunct w:val="0"/>
        <w:autoSpaceDE/>
        <w:autoSpaceDN/>
        <w:bidi w:val="0"/>
        <w:adjustRightInd/>
        <w:snapToGrid w:val="0"/>
        <w:spacing w:line="380" w:lineRule="exact"/>
        <w:ind w:left="0" w:firstLine="594" w:firstLineChars="200"/>
        <w:jc w:val="left"/>
        <w:textAlignment w:val="auto"/>
        <w:outlineLvl w:val="9"/>
        <w:rPr>
          <w:rFonts w:hint="eastAsia" w:ascii="楷体_GB2312" w:eastAsia="楷体_GB2312"/>
          <w:b/>
          <w:bCs/>
          <w:color w:val="auto"/>
          <w:spacing w:val="8"/>
          <w:sz w:val="28"/>
          <w:highlight w:val="none"/>
          <w:lang w:val="en-US" w:eastAsia="zh-CN"/>
        </w:rPr>
      </w:pPr>
      <w:r>
        <w:rPr>
          <w:rFonts w:hint="eastAsia" w:ascii="楷体_GB2312" w:eastAsia="楷体_GB2312"/>
          <w:b/>
          <w:bCs/>
          <w:color w:val="auto"/>
          <w:spacing w:val="8"/>
          <w:sz w:val="28"/>
          <w:highlight w:val="none"/>
          <w:lang w:val="en-US" w:eastAsia="zh-CN"/>
        </w:rPr>
        <w:t>3.考核</w:t>
      </w:r>
    </w:p>
    <w:p w14:paraId="5B3B529A">
      <w:pPr>
        <w:pStyle w:val="12"/>
        <w:keepNext w:val="0"/>
        <w:keepLines w:val="0"/>
        <w:pageBreakBefore w:val="0"/>
        <w:widowControl w:val="0"/>
        <w:kinsoku/>
        <w:wordWrap/>
        <w:overflowPunct/>
        <w:topLinePunct w:val="0"/>
        <w:autoSpaceDE/>
        <w:autoSpaceDN/>
        <w:bidi w:val="0"/>
        <w:adjustRightInd/>
        <w:snapToGrid w:val="0"/>
        <w:spacing w:line="380" w:lineRule="exact"/>
        <w:ind w:left="0" w:firstLine="512" w:firstLineChars="200"/>
        <w:jc w:val="left"/>
        <w:textAlignment w:val="auto"/>
        <w:outlineLvl w:val="9"/>
        <w:rPr>
          <w:rFonts w:hint="eastAsia" w:ascii="楷体_GB2312" w:eastAsia="楷体_GB2312"/>
          <w:color w:val="auto"/>
          <w:spacing w:val="8"/>
          <w:sz w:val="24"/>
          <w:szCs w:val="24"/>
          <w:highlight w:val="none"/>
          <w:lang w:val="en-US" w:eastAsia="zh-CN"/>
        </w:rPr>
      </w:pPr>
      <w:r>
        <w:rPr>
          <w:rFonts w:hint="eastAsia" w:ascii="楷体_GB2312" w:eastAsia="楷体_GB2312"/>
          <w:color w:val="auto"/>
          <w:spacing w:val="8"/>
          <w:sz w:val="24"/>
          <w:szCs w:val="24"/>
          <w:highlight w:val="none"/>
          <w:lang w:val="en-US" w:eastAsia="zh-CN"/>
        </w:rPr>
        <w:t>考核方式为季度考核，实行百分制量化考核。</w:t>
      </w:r>
    </w:p>
    <w:p w14:paraId="6CBF024A">
      <w:pPr>
        <w:pStyle w:val="12"/>
        <w:keepNext w:val="0"/>
        <w:keepLines w:val="0"/>
        <w:pageBreakBefore w:val="0"/>
        <w:widowControl w:val="0"/>
        <w:kinsoku/>
        <w:wordWrap/>
        <w:overflowPunct/>
        <w:topLinePunct w:val="0"/>
        <w:autoSpaceDE/>
        <w:autoSpaceDN/>
        <w:bidi w:val="0"/>
        <w:adjustRightInd/>
        <w:snapToGrid w:val="0"/>
        <w:spacing w:line="380" w:lineRule="exact"/>
        <w:ind w:left="0" w:firstLine="512" w:firstLineChars="200"/>
        <w:jc w:val="left"/>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3.1考核为资料审核、现场抽查等。甲方按《海棠区农村公路管理养护实施路长制考核方案》每季度对乙方的服务情况进行考核</w:t>
      </w:r>
      <w:r>
        <w:rPr>
          <w:rFonts w:hint="eastAsia" w:ascii="楷体_GB2312" w:eastAsia="楷体_GB2312"/>
          <w:color w:val="auto"/>
          <w:spacing w:val="8"/>
          <w:sz w:val="24"/>
          <w:highlight w:val="none"/>
          <w:lang w:eastAsia="zh-CN"/>
        </w:rPr>
        <w:t>。</w:t>
      </w:r>
    </w:p>
    <w:p w14:paraId="169E91A1">
      <w:pPr>
        <w:pStyle w:val="12"/>
        <w:keepNext w:val="0"/>
        <w:keepLines w:val="0"/>
        <w:pageBreakBefore w:val="0"/>
        <w:widowControl w:val="0"/>
        <w:kinsoku/>
        <w:wordWrap/>
        <w:overflowPunct/>
        <w:topLinePunct w:val="0"/>
        <w:autoSpaceDE/>
        <w:autoSpaceDN/>
        <w:bidi w:val="0"/>
        <w:adjustRightInd/>
        <w:snapToGrid w:val="0"/>
        <w:spacing w:line="380" w:lineRule="exact"/>
        <w:ind w:left="0" w:firstLine="512" w:firstLineChars="200"/>
        <w:jc w:val="left"/>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3.2考核依据为国家和行业有关规范、规程和标准。</w:t>
      </w:r>
    </w:p>
    <w:p w14:paraId="3FABAADD">
      <w:pPr>
        <w:pStyle w:val="12"/>
        <w:keepNext w:val="0"/>
        <w:keepLines w:val="0"/>
        <w:pageBreakBefore w:val="0"/>
        <w:widowControl w:val="0"/>
        <w:kinsoku/>
        <w:wordWrap/>
        <w:overflowPunct/>
        <w:topLinePunct w:val="0"/>
        <w:autoSpaceDE/>
        <w:autoSpaceDN/>
        <w:bidi w:val="0"/>
        <w:adjustRightInd/>
        <w:snapToGrid w:val="0"/>
        <w:spacing w:line="380" w:lineRule="exact"/>
        <w:ind w:left="0" w:firstLine="512" w:firstLineChars="200"/>
        <w:jc w:val="left"/>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3.3 季度考核结果应用：考核结果分为“优、良、差”三个等次，其中90分（含90分）的为“优”，80分以上（含80分）的为“良”，80分以下的为“差”。考核为“优、良”的服务商，全额支付当季度经费；考核为“差”的服务商，扣罚合同金额的10%，并有权解除协议。</w:t>
      </w:r>
    </w:p>
    <w:p w14:paraId="42744D32">
      <w:pPr>
        <w:keepNext w:val="0"/>
        <w:keepLines w:val="0"/>
        <w:pageBreakBefore w:val="0"/>
        <w:widowControl w:val="0"/>
        <w:kinsoku/>
        <w:wordWrap/>
        <w:overflowPunct/>
        <w:topLinePunct w:val="0"/>
        <w:autoSpaceDE/>
        <w:autoSpaceDN/>
        <w:bidi w:val="0"/>
        <w:adjustRightInd/>
        <w:spacing w:line="400" w:lineRule="exact"/>
        <w:ind w:right="113" w:firstLine="586" w:firstLineChars="200"/>
        <w:jc w:val="both"/>
        <w:textAlignment w:val="auto"/>
        <w:outlineLvl w:val="9"/>
        <w:rPr>
          <w:rFonts w:hint="eastAsia" w:ascii="楷体_GB2312" w:eastAsia="楷体_GB2312"/>
          <w:b/>
          <w:bCs/>
          <w:color w:val="auto"/>
          <w:spacing w:val="6"/>
          <w:sz w:val="28"/>
          <w:highlight w:val="none"/>
        </w:rPr>
      </w:pPr>
      <w:r>
        <w:rPr>
          <w:rFonts w:hint="eastAsia" w:ascii="楷体_GB2312" w:eastAsia="楷体_GB2312"/>
          <w:b/>
          <w:bCs/>
          <w:color w:val="auto"/>
          <w:spacing w:val="6"/>
          <w:sz w:val="28"/>
          <w:highlight w:val="none"/>
          <w:lang w:val="en-US" w:eastAsia="zh-CN"/>
        </w:rPr>
        <w:t>4.</w:t>
      </w:r>
      <w:r>
        <w:rPr>
          <w:rFonts w:hint="eastAsia" w:ascii="楷体_GB2312" w:eastAsia="楷体_GB2312"/>
          <w:b/>
          <w:bCs/>
          <w:color w:val="auto"/>
          <w:spacing w:val="6"/>
          <w:sz w:val="28"/>
          <w:highlight w:val="none"/>
        </w:rPr>
        <w:t>报酬及其支付方式</w:t>
      </w:r>
    </w:p>
    <w:p w14:paraId="49DA5035">
      <w:pPr>
        <w:keepNext w:val="0"/>
        <w:keepLines w:val="0"/>
        <w:pageBreakBefore w:val="0"/>
        <w:widowControl w:val="0"/>
        <w:kinsoku/>
        <w:wordWrap/>
        <w:overflowPunct/>
        <w:topLinePunct w:val="0"/>
        <w:autoSpaceDE/>
        <w:autoSpaceDN/>
        <w:bidi w:val="0"/>
        <w:adjustRightInd/>
        <w:spacing w:line="380" w:lineRule="exact"/>
        <w:ind w:left="57" w:right="113" w:firstLine="768" w:firstLineChars="300"/>
        <w:textAlignment w:val="auto"/>
        <w:outlineLvl w:val="9"/>
        <w:rPr>
          <w:rFonts w:hint="eastAsia" w:ascii="楷体_GB2312" w:hAnsi="Calibri" w:eastAsia="楷体_GB2312" w:cs="Times New Roman"/>
          <w:color w:val="auto"/>
          <w:spacing w:val="8"/>
          <w:kern w:val="2"/>
          <w:sz w:val="24"/>
          <w:szCs w:val="20"/>
          <w:highlight w:val="none"/>
          <w:lang w:val="en-US" w:eastAsia="zh-CN" w:bidi="ar-SA"/>
        </w:rPr>
      </w:pPr>
      <w:r>
        <w:rPr>
          <w:rFonts w:hint="eastAsia" w:ascii="楷体_GB2312" w:hAnsi="Calibri" w:eastAsia="楷体_GB2312" w:cs="Times New Roman"/>
          <w:color w:val="auto"/>
          <w:spacing w:val="8"/>
          <w:kern w:val="2"/>
          <w:sz w:val="24"/>
          <w:szCs w:val="20"/>
          <w:highlight w:val="none"/>
          <w:lang w:val="en-US" w:eastAsia="zh-CN" w:bidi="ar-SA"/>
        </w:rPr>
        <w:t>4.1本项目报酬（含税）：</w:t>
      </w:r>
      <w:r>
        <w:rPr>
          <w:rFonts w:hint="eastAsia" w:ascii="楷体_GB2312" w:hAnsi="Calibri" w:eastAsia="楷体_GB2312" w:cs="Times New Roman"/>
          <w:color w:val="auto"/>
          <w:spacing w:val="8"/>
          <w:kern w:val="2"/>
          <w:sz w:val="24"/>
          <w:szCs w:val="20"/>
          <w:highlight w:val="none"/>
          <w:u w:val="single"/>
          <w:lang w:val="en-US" w:eastAsia="zh-CN" w:bidi="ar-SA"/>
        </w:rPr>
        <w:t>人民币</w:t>
      </w:r>
      <w:r>
        <w:rPr>
          <w:rFonts w:hint="eastAsia" w:ascii="楷体_GB2312" w:eastAsia="楷体_GB2312" w:cs="Times New Roman"/>
          <w:color w:val="auto"/>
          <w:spacing w:val="8"/>
          <w:kern w:val="2"/>
          <w:sz w:val="24"/>
          <w:szCs w:val="20"/>
          <w:highlight w:val="none"/>
          <w:u w:val="single"/>
          <w:lang w:val="en-US" w:eastAsia="zh-CN" w:bidi="ar-SA"/>
        </w:rPr>
        <w:t xml:space="preserve">     </w:t>
      </w:r>
      <w:r>
        <w:rPr>
          <w:rFonts w:hint="eastAsia" w:ascii="楷体_GB2312" w:hAnsi="Calibri" w:eastAsia="楷体_GB2312" w:cs="Times New Roman"/>
          <w:color w:val="auto"/>
          <w:spacing w:val="8"/>
          <w:kern w:val="2"/>
          <w:sz w:val="24"/>
          <w:szCs w:val="20"/>
          <w:highlight w:val="none"/>
          <w:u w:val="single"/>
          <w:lang w:val="en-US" w:eastAsia="zh-CN" w:bidi="ar-SA"/>
        </w:rPr>
        <w:t>（¥</w:t>
      </w:r>
      <w:r>
        <w:rPr>
          <w:rFonts w:hint="eastAsia" w:ascii="楷体_GB2312" w:eastAsia="楷体_GB2312" w:cs="Times New Roman"/>
          <w:color w:val="auto"/>
          <w:spacing w:val="8"/>
          <w:kern w:val="2"/>
          <w:sz w:val="24"/>
          <w:szCs w:val="20"/>
          <w:highlight w:val="none"/>
          <w:u w:val="single"/>
          <w:lang w:val="en-US" w:eastAsia="zh-CN" w:bidi="ar-SA"/>
        </w:rPr>
        <w:t xml:space="preserve">     </w:t>
      </w:r>
      <w:r>
        <w:rPr>
          <w:rFonts w:hint="eastAsia" w:ascii="楷体_GB2312" w:hAnsi="Calibri" w:eastAsia="楷体_GB2312" w:cs="Times New Roman"/>
          <w:color w:val="auto"/>
          <w:spacing w:val="8"/>
          <w:kern w:val="2"/>
          <w:sz w:val="24"/>
          <w:szCs w:val="20"/>
          <w:highlight w:val="none"/>
          <w:u w:val="single"/>
          <w:lang w:val="en-US" w:eastAsia="zh-CN" w:bidi="ar-SA"/>
        </w:rPr>
        <w:t>元）</w:t>
      </w:r>
      <w:r>
        <w:rPr>
          <w:rFonts w:hint="eastAsia" w:ascii="楷体_GB2312" w:eastAsia="楷体_GB2312" w:cs="Times New Roman"/>
          <w:color w:val="auto"/>
          <w:spacing w:val="8"/>
          <w:kern w:val="2"/>
          <w:sz w:val="24"/>
          <w:szCs w:val="20"/>
          <w:highlight w:val="none"/>
          <w:lang w:val="en-US" w:eastAsia="zh-CN" w:bidi="ar-SA"/>
        </w:rPr>
        <w:t>，最终支付金额以甲方委托的第三方审查单位出具的结算审查报告金额为准</w:t>
      </w:r>
      <w:r>
        <w:rPr>
          <w:rFonts w:hint="eastAsia" w:ascii="楷体_GB2312" w:hAnsi="Calibri" w:eastAsia="楷体_GB2312" w:cs="Times New Roman"/>
          <w:color w:val="auto"/>
          <w:spacing w:val="8"/>
          <w:kern w:val="2"/>
          <w:sz w:val="24"/>
          <w:szCs w:val="20"/>
          <w:highlight w:val="none"/>
          <w:lang w:val="en-US" w:eastAsia="zh-CN" w:bidi="ar-SA"/>
        </w:rPr>
        <w:t>。</w:t>
      </w:r>
    </w:p>
    <w:p w14:paraId="06DED0F3">
      <w:pPr>
        <w:keepNext w:val="0"/>
        <w:keepLines w:val="0"/>
        <w:pageBreakBefore w:val="0"/>
        <w:widowControl w:val="0"/>
        <w:kinsoku/>
        <w:wordWrap/>
        <w:overflowPunct/>
        <w:topLinePunct w:val="0"/>
        <w:autoSpaceDE/>
        <w:autoSpaceDN/>
        <w:bidi w:val="0"/>
        <w:adjustRightInd/>
        <w:spacing w:line="400" w:lineRule="exact"/>
        <w:ind w:firstLine="512" w:firstLineChars="200"/>
        <w:jc w:val="both"/>
        <w:textAlignment w:val="auto"/>
        <w:outlineLvl w:val="9"/>
        <w:rPr>
          <w:rFonts w:hint="eastAsia" w:ascii="楷体_GB2312" w:hAnsi="Calibri" w:eastAsia="楷体_GB2312" w:cs="Times New Roman"/>
          <w:color w:val="auto"/>
          <w:spacing w:val="8"/>
          <w:kern w:val="2"/>
          <w:sz w:val="24"/>
          <w:szCs w:val="20"/>
          <w:highlight w:val="none"/>
          <w:lang w:val="en-US" w:eastAsia="zh-CN" w:bidi="ar-SA"/>
        </w:rPr>
      </w:pPr>
      <w:r>
        <w:rPr>
          <w:rFonts w:hint="eastAsia" w:ascii="楷体_GB2312" w:hAnsi="Calibri" w:eastAsia="楷体_GB2312" w:cs="Times New Roman"/>
          <w:color w:val="auto"/>
          <w:spacing w:val="8"/>
          <w:kern w:val="2"/>
          <w:sz w:val="24"/>
          <w:szCs w:val="20"/>
          <w:highlight w:val="none"/>
          <w:lang w:val="en-US" w:eastAsia="zh-CN" w:bidi="ar-SA"/>
        </w:rPr>
        <w:t>4.2支付方式</w:t>
      </w:r>
    </w:p>
    <w:p w14:paraId="030DB003">
      <w:pPr>
        <w:keepNext w:val="0"/>
        <w:keepLines w:val="0"/>
        <w:pageBreakBefore w:val="0"/>
        <w:widowControl w:val="0"/>
        <w:kinsoku/>
        <w:wordWrap/>
        <w:overflowPunct/>
        <w:topLinePunct w:val="0"/>
        <w:autoSpaceDE/>
        <w:autoSpaceDN/>
        <w:bidi w:val="0"/>
        <w:adjustRightInd/>
        <w:spacing w:line="400" w:lineRule="exact"/>
        <w:ind w:right="113" w:firstLine="512" w:firstLineChars="200"/>
        <w:jc w:val="both"/>
        <w:textAlignment w:val="auto"/>
        <w:outlineLvl w:val="9"/>
        <w:rPr>
          <w:rFonts w:hint="eastAsia" w:ascii="楷体_GB2312" w:hAnsi="Calibri" w:eastAsia="楷体_GB2312" w:cs="Times New Roman"/>
          <w:color w:val="auto"/>
          <w:spacing w:val="8"/>
          <w:kern w:val="2"/>
          <w:sz w:val="24"/>
          <w:szCs w:val="20"/>
          <w:highlight w:val="none"/>
          <w:lang w:val="en-US" w:eastAsia="zh-CN" w:bidi="ar-SA"/>
        </w:rPr>
      </w:pPr>
      <w:r>
        <w:rPr>
          <w:rFonts w:hint="eastAsia" w:ascii="楷体_GB2312" w:hAnsi="Calibri" w:eastAsia="楷体_GB2312" w:cs="Times New Roman"/>
          <w:color w:val="auto"/>
          <w:spacing w:val="8"/>
          <w:kern w:val="2"/>
          <w:sz w:val="24"/>
          <w:szCs w:val="20"/>
          <w:highlight w:val="none"/>
          <w:lang w:val="en-US" w:eastAsia="zh-CN" w:bidi="ar-SA"/>
        </w:rPr>
        <w:t>关于费用支付和发票开具的相关说明如下：</w:t>
      </w:r>
    </w:p>
    <w:p w14:paraId="10876BCD">
      <w:pPr>
        <w:keepNext w:val="0"/>
        <w:keepLines w:val="0"/>
        <w:pageBreakBefore w:val="0"/>
        <w:widowControl w:val="0"/>
        <w:kinsoku/>
        <w:wordWrap/>
        <w:overflowPunct/>
        <w:topLinePunct w:val="0"/>
        <w:autoSpaceDE/>
        <w:autoSpaceDN/>
        <w:bidi w:val="0"/>
        <w:adjustRightInd/>
        <w:spacing w:line="400" w:lineRule="exact"/>
        <w:ind w:right="113" w:firstLine="512" w:firstLineChars="200"/>
        <w:jc w:val="both"/>
        <w:textAlignment w:val="auto"/>
        <w:outlineLvl w:val="9"/>
        <w:rPr>
          <w:rFonts w:hint="eastAsia" w:ascii="楷体_GB2312" w:hAnsi="Calibri" w:eastAsia="楷体_GB2312" w:cs="Times New Roman"/>
          <w:color w:val="auto"/>
          <w:spacing w:val="8"/>
          <w:kern w:val="2"/>
          <w:sz w:val="24"/>
          <w:szCs w:val="20"/>
          <w:highlight w:val="none"/>
          <w:lang w:val="en-US" w:eastAsia="zh-CN" w:bidi="ar-SA"/>
        </w:rPr>
      </w:pPr>
      <w:r>
        <w:rPr>
          <w:rFonts w:hint="eastAsia" w:ascii="楷体_GB2312" w:hAnsi="Calibri" w:eastAsia="楷体_GB2312" w:cs="Times New Roman"/>
          <w:color w:val="auto"/>
          <w:spacing w:val="8"/>
          <w:kern w:val="2"/>
          <w:sz w:val="24"/>
          <w:szCs w:val="20"/>
          <w:highlight w:val="none"/>
          <w:lang w:val="en-US" w:eastAsia="zh-CN" w:bidi="ar-SA"/>
        </w:rPr>
        <w:t>甲乙双方合同签订后，甲方先向乙方支付合同金额40%预付款（¥</w:t>
      </w:r>
      <w:r>
        <w:rPr>
          <w:rFonts w:hint="eastAsia" w:ascii="楷体_GB2312" w:eastAsia="楷体_GB2312" w:cs="Times New Roman"/>
          <w:color w:val="auto"/>
          <w:spacing w:val="8"/>
          <w:kern w:val="2"/>
          <w:sz w:val="24"/>
          <w:szCs w:val="20"/>
          <w:highlight w:val="none"/>
          <w:lang w:val="en-US" w:eastAsia="zh-CN" w:bidi="ar-SA"/>
        </w:rPr>
        <w:t xml:space="preserve">    </w:t>
      </w:r>
      <w:r>
        <w:rPr>
          <w:rFonts w:hint="eastAsia" w:ascii="楷体_GB2312" w:hAnsi="Calibri" w:eastAsia="楷体_GB2312" w:cs="Times New Roman"/>
          <w:color w:val="auto"/>
          <w:spacing w:val="8"/>
          <w:kern w:val="2"/>
          <w:sz w:val="24"/>
          <w:szCs w:val="20"/>
          <w:highlight w:val="none"/>
          <w:lang w:val="en-US" w:eastAsia="zh-CN" w:bidi="ar-SA"/>
        </w:rPr>
        <w:t>元），服务费从预付款拨出之日算起，此后付款根据季度考核情况支付费用，每季度支付合同金额的22.50%（</w:t>
      </w:r>
      <w:r>
        <w:rPr>
          <w:rFonts w:hint="default" w:ascii="楷体_GB2312" w:hAnsi="Calibri" w:eastAsia="楷体_GB2312" w:cs="Times New Roman"/>
          <w:color w:val="auto"/>
          <w:spacing w:val="8"/>
          <w:kern w:val="2"/>
          <w:sz w:val="24"/>
          <w:szCs w:val="20"/>
          <w:highlight w:val="none"/>
          <w:lang w:val="en-US" w:eastAsia="zh-CN" w:bidi="ar-SA"/>
        </w:rPr>
        <w:t>¥</w:t>
      </w:r>
      <w:r>
        <w:rPr>
          <w:rFonts w:hint="eastAsia" w:ascii="楷体_GB2312" w:eastAsia="楷体_GB2312" w:cs="Times New Roman"/>
          <w:color w:val="auto"/>
          <w:spacing w:val="8"/>
          <w:kern w:val="2"/>
          <w:sz w:val="24"/>
          <w:szCs w:val="20"/>
          <w:highlight w:val="none"/>
          <w:lang w:val="en-US" w:eastAsia="zh-CN" w:bidi="ar-SA"/>
        </w:rPr>
        <w:t xml:space="preserve">    </w:t>
      </w:r>
      <w:r>
        <w:rPr>
          <w:rFonts w:hint="eastAsia" w:ascii="楷体_GB2312" w:hAnsi="Calibri" w:eastAsia="楷体_GB2312" w:cs="Times New Roman"/>
          <w:color w:val="auto"/>
          <w:spacing w:val="8"/>
          <w:kern w:val="2"/>
          <w:sz w:val="24"/>
          <w:szCs w:val="20"/>
          <w:highlight w:val="none"/>
          <w:lang w:val="en-US" w:eastAsia="zh-CN" w:bidi="ar-SA"/>
        </w:rPr>
        <w:t>元），剩余服务费用待甲方委托的审查单位出具的审查报告金额后支付。</w:t>
      </w:r>
    </w:p>
    <w:p w14:paraId="215F0F74">
      <w:pPr>
        <w:keepNext w:val="0"/>
        <w:keepLines w:val="0"/>
        <w:pageBreakBefore w:val="0"/>
        <w:widowControl w:val="0"/>
        <w:kinsoku/>
        <w:wordWrap/>
        <w:overflowPunct/>
        <w:topLinePunct w:val="0"/>
        <w:autoSpaceDE/>
        <w:autoSpaceDN/>
        <w:bidi w:val="0"/>
        <w:adjustRightInd/>
        <w:spacing w:line="400" w:lineRule="exact"/>
        <w:ind w:left="0" w:right="113" w:firstLine="512" w:firstLineChars="200"/>
        <w:jc w:val="both"/>
        <w:textAlignment w:val="auto"/>
        <w:outlineLvl w:val="9"/>
        <w:rPr>
          <w:rFonts w:hint="eastAsia" w:ascii="楷体_GB2312" w:hAnsi="Calibri" w:eastAsia="楷体_GB2312" w:cs="Times New Roman"/>
          <w:color w:val="auto"/>
          <w:spacing w:val="8"/>
          <w:kern w:val="2"/>
          <w:sz w:val="24"/>
          <w:szCs w:val="20"/>
          <w:highlight w:val="none"/>
          <w:lang w:val="en-US" w:eastAsia="zh-CN" w:bidi="ar-SA"/>
        </w:rPr>
      </w:pPr>
      <w:r>
        <w:rPr>
          <w:rFonts w:hint="eastAsia" w:ascii="楷体_GB2312" w:hAnsi="Calibri" w:eastAsia="楷体_GB2312" w:cs="Times New Roman"/>
          <w:color w:val="auto"/>
          <w:spacing w:val="8"/>
          <w:kern w:val="2"/>
          <w:sz w:val="24"/>
          <w:szCs w:val="20"/>
          <w:highlight w:val="none"/>
          <w:lang w:val="en-US" w:eastAsia="zh-CN" w:bidi="ar-SA"/>
        </w:rPr>
        <w:t>每次付款前，乙方应向甲方提供等额有效的正规增值税专用发票等付款申请材料，若因乙方未及时提供发票等材料导致逾期付款的，不视为甲方违约。</w:t>
      </w:r>
    </w:p>
    <w:p w14:paraId="5367EB4F">
      <w:pPr>
        <w:keepNext w:val="0"/>
        <w:keepLines w:val="0"/>
        <w:pageBreakBefore w:val="0"/>
        <w:widowControl w:val="0"/>
        <w:kinsoku/>
        <w:wordWrap/>
        <w:overflowPunct/>
        <w:topLinePunct w:val="0"/>
        <w:autoSpaceDE/>
        <w:autoSpaceDN/>
        <w:bidi w:val="0"/>
        <w:adjustRightInd/>
        <w:spacing w:line="400" w:lineRule="exact"/>
        <w:ind w:right="113" w:firstLine="586" w:firstLineChars="200"/>
        <w:jc w:val="both"/>
        <w:textAlignment w:val="auto"/>
        <w:outlineLvl w:val="9"/>
        <w:rPr>
          <w:rFonts w:hint="eastAsia" w:ascii="楷体_GB2312" w:eastAsia="楷体_GB2312"/>
          <w:b/>
          <w:bCs/>
          <w:color w:val="auto"/>
          <w:spacing w:val="6"/>
          <w:sz w:val="28"/>
          <w:highlight w:val="none"/>
        </w:rPr>
      </w:pPr>
      <w:r>
        <w:rPr>
          <w:rFonts w:hint="eastAsia" w:ascii="楷体_GB2312" w:eastAsia="楷体_GB2312"/>
          <w:b/>
          <w:bCs/>
          <w:color w:val="auto"/>
          <w:spacing w:val="6"/>
          <w:sz w:val="28"/>
          <w:highlight w:val="none"/>
          <w:lang w:val="en-US" w:eastAsia="zh-CN"/>
        </w:rPr>
        <w:t>5.</w:t>
      </w:r>
      <w:r>
        <w:rPr>
          <w:rFonts w:hint="eastAsia" w:ascii="楷体_GB2312" w:eastAsia="楷体_GB2312"/>
          <w:b/>
          <w:bCs/>
          <w:color w:val="auto"/>
          <w:spacing w:val="6"/>
          <w:sz w:val="28"/>
          <w:highlight w:val="none"/>
        </w:rPr>
        <w:t>技术情报和资料的保密</w:t>
      </w:r>
    </w:p>
    <w:p w14:paraId="66D3247C">
      <w:pPr>
        <w:keepNext w:val="0"/>
        <w:keepLines w:val="0"/>
        <w:pageBreakBefore w:val="0"/>
        <w:widowControl w:val="0"/>
        <w:kinsoku/>
        <w:wordWrap/>
        <w:overflowPunct/>
        <w:topLinePunct w:val="0"/>
        <w:autoSpaceDE/>
        <w:autoSpaceDN/>
        <w:bidi w:val="0"/>
        <w:adjustRightInd/>
        <w:snapToGrid/>
        <w:spacing w:line="400" w:lineRule="exact"/>
        <w:ind w:left="0" w:right="113" w:firstLine="512" w:firstLineChars="2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5.1保密信息范围</w:t>
      </w:r>
    </w:p>
    <w:p w14:paraId="2AD9125B">
      <w:pPr>
        <w:keepNext w:val="0"/>
        <w:keepLines w:val="0"/>
        <w:pageBreakBefore w:val="0"/>
        <w:widowControl w:val="0"/>
        <w:kinsoku/>
        <w:wordWrap/>
        <w:overflowPunct/>
        <w:topLinePunct w:val="0"/>
        <w:autoSpaceDE/>
        <w:autoSpaceDN/>
        <w:bidi w:val="0"/>
        <w:adjustRightInd/>
        <w:snapToGrid/>
        <w:spacing w:line="400" w:lineRule="exact"/>
        <w:ind w:left="0" w:right="113" w:firstLine="768" w:firstLineChars="3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5.1.1在本合同执行过程中乙方接触的甲方所有业务信息（包括但不限于合同、文档、方案、图纸、数据等）。</w:t>
      </w:r>
    </w:p>
    <w:p w14:paraId="056579F8">
      <w:pPr>
        <w:keepNext w:val="0"/>
        <w:keepLines w:val="0"/>
        <w:pageBreakBefore w:val="0"/>
        <w:widowControl w:val="0"/>
        <w:kinsoku/>
        <w:wordWrap/>
        <w:overflowPunct/>
        <w:topLinePunct w:val="0"/>
        <w:autoSpaceDE/>
        <w:autoSpaceDN/>
        <w:bidi w:val="0"/>
        <w:adjustRightInd/>
        <w:snapToGrid/>
        <w:spacing w:line="400" w:lineRule="exact"/>
        <w:ind w:left="0" w:right="113" w:firstLine="768" w:firstLineChars="3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5.1.2在本合同执行过程中接触的政府机关文件（包括但不限于内部发文、各类通知及会议记录等）。</w:t>
      </w:r>
    </w:p>
    <w:p w14:paraId="6AC147B8">
      <w:pPr>
        <w:keepNext w:val="0"/>
        <w:keepLines w:val="0"/>
        <w:pageBreakBefore w:val="0"/>
        <w:widowControl w:val="0"/>
        <w:kinsoku/>
        <w:wordWrap/>
        <w:overflowPunct/>
        <w:topLinePunct w:val="0"/>
        <w:autoSpaceDE/>
        <w:autoSpaceDN/>
        <w:bidi w:val="0"/>
        <w:adjustRightInd/>
        <w:snapToGrid/>
        <w:spacing w:line="400" w:lineRule="exact"/>
        <w:ind w:left="0" w:right="113" w:firstLine="512" w:firstLineChars="2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5.2保密责任</w:t>
      </w:r>
    </w:p>
    <w:p w14:paraId="4F8D34E6">
      <w:pPr>
        <w:keepNext w:val="0"/>
        <w:keepLines w:val="0"/>
        <w:pageBreakBefore w:val="0"/>
        <w:widowControl w:val="0"/>
        <w:kinsoku/>
        <w:wordWrap/>
        <w:overflowPunct/>
        <w:topLinePunct w:val="0"/>
        <w:autoSpaceDE/>
        <w:autoSpaceDN/>
        <w:bidi w:val="0"/>
        <w:adjustRightInd/>
        <w:snapToGrid/>
        <w:spacing w:line="400" w:lineRule="exact"/>
        <w:ind w:left="0" w:right="113" w:firstLine="512" w:firstLineChars="2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 xml:space="preserve">  5.2.1乙方对其因身份、职务、职业或技术关系而知悉的甲方商业秘密和党政机关保密信息应严格保守，保证不被披露或使用，包括意外或过失。</w:t>
      </w:r>
    </w:p>
    <w:p w14:paraId="57FB233D">
      <w:pPr>
        <w:keepNext w:val="0"/>
        <w:keepLines w:val="0"/>
        <w:pageBreakBefore w:val="0"/>
        <w:widowControl w:val="0"/>
        <w:kinsoku/>
        <w:wordWrap/>
        <w:overflowPunct/>
        <w:topLinePunct w:val="0"/>
        <w:autoSpaceDE/>
        <w:autoSpaceDN/>
        <w:bidi w:val="0"/>
        <w:adjustRightInd/>
        <w:snapToGrid/>
        <w:spacing w:line="400" w:lineRule="exact"/>
        <w:ind w:left="0" w:right="113" w:firstLine="768" w:firstLineChars="3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5.2.2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424143BC">
      <w:pPr>
        <w:keepNext w:val="0"/>
        <w:keepLines w:val="0"/>
        <w:pageBreakBefore w:val="0"/>
        <w:widowControl w:val="0"/>
        <w:kinsoku/>
        <w:wordWrap/>
        <w:overflowPunct/>
        <w:topLinePunct w:val="0"/>
        <w:autoSpaceDE/>
        <w:autoSpaceDN/>
        <w:bidi w:val="0"/>
        <w:adjustRightInd/>
        <w:snapToGrid/>
        <w:spacing w:line="400" w:lineRule="exact"/>
        <w:ind w:left="0" w:right="113" w:firstLine="768" w:firstLineChars="3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5.2.3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7D27800D">
      <w:pPr>
        <w:keepNext w:val="0"/>
        <w:keepLines w:val="0"/>
        <w:pageBreakBefore w:val="0"/>
        <w:widowControl w:val="0"/>
        <w:kinsoku/>
        <w:wordWrap/>
        <w:overflowPunct/>
        <w:topLinePunct w:val="0"/>
        <w:autoSpaceDE/>
        <w:autoSpaceDN/>
        <w:bidi w:val="0"/>
        <w:adjustRightInd/>
        <w:snapToGrid/>
        <w:spacing w:line="400" w:lineRule="exact"/>
        <w:ind w:left="0" w:right="113" w:firstLine="768" w:firstLineChars="3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5.2.4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69623B5B">
      <w:pPr>
        <w:keepNext w:val="0"/>
        <w:keepLines w:val="0"/>
        <w:pageBreakBefore w:val="0"/>
        <w:widowControl w:val="0"/>
        <w:kinsoku/>
        <w:wordWrap/>
        <w:overflowPunct/>
        <w:topLinePunct w:val="0"/>
        <w:autoSpaceDE/>
        <w:autoSpaceDN/>
        <w:bidi w:val="0"/>
        <w:adjustRightInd/>
        <w:snapToGrid/>
        <w:spacing w:line="400" w:lineRule="exact"/>
        <w:ind w:left="0" w:right="113" w:firstLine="768" w:firstLineChars="3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5.2.5未经甲方书面同意，乙方不得带领无关人员进入甲方办公场所，若从事政府项目工作，未经政府机关工作人员允许，不得进入与项目服务无关的政府机关其他办公场所。</w:t>
      </w:r>
    </w:p>
    <w:p w14:paraId="71EF8A7C">
      <w:pPr>
        <w:keepNext w:val="0"/>
        <w:keepLines w:val="0"/>
        <w:pageBreakBefore w:val="0"/>
        <w:widowControl w:val="0"/>
        <w:kinsoku/>
        <w:wordWrap/>
        <w:overflowPunct/>
        <w:topLinePunct w:val="0"/>
        <w:autoSpaceDE/>
        <w:autoSpaceDN/>
        <w:bidi w:val="0"/>
        <w:adjustRightInd/>
        <w:snapToGrid/>
        <w:spacing w:line="400" w:lineRule="exact"/>
        <w:ind w:left="0" w:right="113" w:firstLine="768" w:firstLineChars="3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5.2.6乙方的保密义务延及乙方聘用的员工、工作人员，如因其员工、工作人员导致本合同保密义务的违反或商业秘密的泄露，由乙方承担全部违约责任。</w:t>
      </w:r>
    </w:p>
    <w:p w14:paraId="0291AAA3">
      <w:pPr>
        <w:keepNext w:val="0"/>
        <w:keepLines w:val="0"/>
        <w:pageBreakBefore w:val="0"/>
        <w:widowControl w:val="0"/>
        <w:kinsoku/>
        <w:wordWrap/>
        <w:overflowPunct/>
        <w:topLinePunct w:val="0"/>
        <w:autoSpaceDE/>
        <w:autoSpaceDN/>
        <w:bidi w:val="0"/>
        <w:adjustRightInd/>
        <w:snapToGrid/>
        <w:spacing w:line="400" w:lineRule="exact"/>
        <w:ind w:left="0" w:right="113" w:firstLine="768" w:firstLineChars="300"/>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5.2.7涉及政府机关项目的保密内容可根据政府机关意见，相应增加修改。</w:t>
      </w:r>
    </w:p>
    <w:p w14:paraId="7F352095">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8"/>
          <w:sz w:val="24"/>
          <w:highlight w:val="none"/>
          <w:lang w:val="en-US" w:eastAsia="zh-CN"/>
        </w:rPr>
      </w:pPr>
      <w:r>
        <w:rPr>
          <w:rFonts w:hint="eastAsia" w:ascii="楷体_GB2312" w:eastAsia="楷体_GB2312"/>
          <w:color w:val="auto"/>
          <w:spacing w:val="8"/>
          <w:sz w:val="24"/>
          <w:highlight w:val="none"/>
          <w:lang w:val="en-US" w:eastAsia="zh-CN"/>
        </w:rPr>
        <w:t xml:space="preserve">    5.3保密违约责任</w:t>
      </w:r>
    </w:p>
    <w:p w14:paraId="04F0F41A">
      <w:pPr>
        <w:keepNext w:val="0"/>
        <w:keepLines w:val="0"/>
        <w:pageBreakBefore w:val="0"/>
        <w:widowControl w:val="0"/>
        <w:kinsoku/>
        <w:wordWrap/>
        <w:overflowPunct/>
        <w:topLinePunct w:val="0"/>
        <w:autoSpaceDE/>
        <w:autoSpaceDN/>
        <w:bidi w:val="0"/>
        <w:adjustRightInd/>
        <w:snapToGrid/>
        <w:spacing w:line="400" w:lineRule="exact"/>
        <w:ind w:left="0" w:right="113" w:firstLine="512" w:firstLineChars="200"/>
        <w:jc w:val="both"/>
        <w:textAlignment w:val="auto"/>
        <w:outlineLvl w:val="9"/>
        <w:rPr>
          <w:rFonts w:hint="eastAsia" w:ascii="楷体_GB2312" w:eastAsia="楷体_GB2312"/>
          <w:color w:val="auto"/>
          <w:spacing w:val="8"/>
          <w:sz w:val="24"/>
          <w:highlight w:val="none"/>
        </w:rPr>
      </w:pPr>
      <w:r>
        <w:rPr>
          <w:rFonts w:hint="eastAsia" w:ascii="楷体_GB2312" w:eastAsia="楷体_GB2312"/>
          <w:color w:val="auto"/>
          <w:spacing w:val="8"/>
          <w:sz w:val="24"/>
          <w:highlight w:val="none"/>
        </w:rPr>
        <w:t>乙方违反本合同保密条款的，应承担违约责任。如果给甲方造成经济损失，乙方应赔偿甲方的经济损失及承担甲方因此而支出的一切费用（包括但不限于律师费、案件受理费、执行费、差旅费等）；如果因乙方恶意泄露信息资料，给甲方造成严重后果的，除应赔偿甲方的经济损失及承担甲方因此而支出的一切费用外，甲方将通过法律手段追究乙方责任。</w:t>
      </w:r>
    </w:p>
    <w:p w14:paraId="5BE402DC">
      <w:pPr>
        <w:keepNext w:val="0"/>
        <w:keepLines w:val="0"/>
        <w:pageBreakBefore w:val="0"/>
        <w:widowControl w:val="0"/>
        <w:kinsoku/>
        <w:wordWrap/>
        <w:overflowPunct/>
        <w:topLinePunct w:val="0"/>
        <w:autoSpaceDE/>
        <w:autoSpaceDN/>
        <w:bidi w:val="0"/>
        <w:adjustRightInd/>
        <w:spacing w:line="400" w:lineRule="exact"/>
        <w:ind w:right="284" w:firstLine="607" w:firstLineChars="207"/>
        <w:jc w:val="both"/>
        <w:textAlignment w:val="auto"/>
        <w:outlineLvl w:val="9"/>
        <w:rPr>
          <w:rFonts w:hint="eastAsia" w:ascii="楷体_GB2312" w:eastAsia="楷体_GB2312"/>
          <w:b/>
          <w:bCs/>
          <w:color w:val="auto"/>
          <w:spacing w:val="6"/>
          <w:sz w:val="28"/>
          <w:highlight w:val="none"/>
          <w:lang w:eastAsia="zh-CN"/>
        </w:rPr>
      </w:pPr>
      <w:r>
        <w:rPr>
          <w:rFonts w:hint="eastAsia" w:ascii="楷体_GB2312" w:eastAsia="楷体_GB2312"/>
          <w:b/>
          <w:bCs/>
          <w:color w:val="auto"/>
          <w:spacing w:val="6"/>
          <w:sz w:val="28"/>
          <w:highlight w:val="none"/>
          <w:lang w:val="en-US" w:eastAsia="zh-CN"/>
        </w:rPr>
        <w:t>6.</w:t>
      </w:r>
      <w:r>
        <w:rPr>
          <w:rFonts w:hint="eastAsia" w:ascii="楷体_GB2312" w:eastAsia="楷体_GB2312"/>
          <w:b/>
          <w:bCs/>
          <w:color w:val="auto"/>
          <w:spacing w:val="6"/>
          <w:sz w:val="28"/>
          <w:highlight w:val="none"/>
        </w:rPr>
        <w:t>违约</w:t>
      </w:r>
      <w:r>
        <w:rPr>
          <w:rFonts w:hint="eastAsia" w:ascii="楷体_GB2312" w:eastAsia="楷体_GB2312"/>
          <w:b/>
          <w:bCs/>
          <w:color w:val="auto"/>
          <w:spacing w:val="6"/>
          <w:sz w:val="28"/>
          <w:highlight w:val="none"/>
          <w:lang w:val="en-US" w:eastAsia="zh-CN"/>
        </w:rPr>
        <w:t>赔偿责任</w:t>
      </w:r>
    </w:p>
    <w:p w14:paraId="7D7ACD3C">
      <w:pPr>
        <w:keepNext w:val="0"/>
        <w:keepLines w:val="0"/>
        <w:pageBreakBefore w:val="0"/>
        <w:widowControl w:val="0"/>
        <w:kinsoku/>
        <w:wordWrap/>
        <w:overflowPunct/>
        <w:topLinePunct w:val="0"/>
        <w:autoSpaceDE/>
        <w:autoSpaceDN/>
        <w:bidi w:val="0"/>
        <w:adjustRightInd/>
        <w:snapToGrid w:val="0"/>
        <w:spacing w:line="400" w:lineRule="exact"/>
        <w:ind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6.1</w:t>
      </w:r>
      <w:r>
        <w:rPr>
          <w:rFonts w:hint="eastAsia" w:ascii="楷体_GB2312" w:eastAsia="楷体_GB2312"/>
          <w:color w:val="auto"/>
          <w:spacing w:val="6"/>
          <w:sz w:val="24"/>
          <w:highlight w:val="none"/>
        </w:rPr>
        <w:t>除不可抗力情形外，签订本合同的任一方不履行本合同的任一条款，均视为该方违约。</w:t>
      </w:r>
    </w:p>
    <w:p w14:paraId="2179A231">
      <w:pPr>
        <w:keepNext w:val="0"/>
        <w:keepLines w:val="0"/>
        <w:pageBreakBefore w:val="0"/>
        <w:widowControl w:val="0"/>
        <w:kinsoku/>
        <w:wordWrap/>
        <w:overflowPunct/>
        <w:topLinePunct w:val="0"/>
        <w:autoSpaceDE/>
        <w:autoSpaceDN/>
        <w:bidi w:val="0"/>
        <w:adjustRightInd/>
        <w:snapToGrid w:val="0"/>
        <w:spacing w:line="400" w:lineRule="exact"/>
        <w:ind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6.2</w:t>
      </w:r>
      <w:r>
        <w:rPr>
          <w:rFonts w:hint="eastAsia" w:ascii="楷体_GB2312" w:eastAsia="楷体_GB2312"/>
          <w:color w:val="auto"/>
          <w:spacing w:val="6"/>
          <w:sz w:val="24"/>
          <w:highlight w:val="none"/>
        </w:rPr>
        <w:t>甲方未按照本合同约定，及时足额向乙方支付相应的合同金额，则乙方有权向甲方发出书面催告，但因政府财政支付管理流程导致的支付延期，甲方不承担责任。</w:t>
      </w:r>
    </w:p>
    <w:p w14:paraId="3A5B12F5">
      <w:pPr>
        <w:keepNext w:val="0"/>
        <w:keepLines w:val="0"/>
        <w:pageBreakBefore w:val="0"/>
        <w:widowControl w:val="0"/>
        <w:kinsoku/>
        <w:wordWrap/>
        <w:overflowPunct/>
        <w:topLinePunct w:val="0"/>
        <w:autoSpaceDE/>
        <w:autoSpaceDN/>
        <w:bidi w:val="0"/>
        <w:adjustRightInd/>
        <w:snapToGrid w:val="0"/>
        <w:spacing w:line="400" w:lineRule="exact"/>
        <w:ind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6.3</w:t>
      </w:r>
      <w:r>
        <w:rPr>
          <w:rFonts w:hint="eastAsia" w:ascii="楷体_GB2312" w:eastAsia="楷体_GB2312"/>
          <w:color w:val="auto"/>
          <w:spacing w:val="6"/>
          <w:sz w:val="24"/>
          <w:highlight w:val="none"/>
        </w:rPr>
        <w:t>如因乙方原因造成乙方未能够按时交付服务成果的，甲方有权要求乙方整改，乙方应向甲方出具书面文件说明延误原因，承诺加大投入以追赶项目进度。若乙方逾期整改或整改不到位，甲方有权单方解除合同，并要求乙方承担违约赔偿责任。</w:t>
      </w:r>
    </w:p>
    <w:p w14:paraId="4F66D244">
      <w:pPr>
        <w:keepNext w:val="0"/>
        <w:keepLines w:val="0"/>
        <w:pageBreakBefore w:val="0"/>
        <w:widowControl w:val="0"/>
        <w:kinsoku/>
        <w:wordWrap/>
        <w:overflowPunct/>
        <w:topLinePunct w:val="0"/>
        <w:autoSpaceDE/>
        <w:autoSpaceDN/>
        <w:bidi w:val="0"/>
        <w:adjustRightInd/>
        <w:snapToGrid w:val="0"/>
        <w:spacing w:line="400" w:lineRule="exact"/>
        <w:ind w:firstLine="756" w:firstLineChars="300"/>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lang w:val="en-US" w:eastAsia="zh-CN"/>
        </w:rPr>
        <w:t>6.4在项目执行过程中，因乙方拖欠参与本项目员工工薪，对甲方造成恶劣影响的，甲方有权要求乙方整改，并由己方承担由此产生的费用。乙方拒绝整改或整改无效的，甲方有权单方解除合同，并要求乙方承担违约赔偿责任。”</w:t>
      </w:r>
    </w:p>
    <w:p w14:paraId="3B142BDB">
      <w:pPr>
        <w:keepNext w:val="0"/>
        <w:keepLines w:val="0"/>
        <w:pageBreakBefore w:val="0"/>
        <w:widowControl w:val="0"/>
        <w:kinsoku/>
        <w:wordWrap/>
        <w:overflowPunct/>
        <w:topLinePunct w:val="0"/>
        <w:autoSpaceDE/>
        <w:autoSpaceDN/>
        <w:bidi w:val="0"/>
        <w:adjustRightInd/>
        <w:snapToGrid w:val="0"/>
        <w:spacing w:line="400" w:lineRule="exact"/>
        <w:ind w:right="170" w:firstLine="586" w:firstLineChars="200"/>
        <w:jc w:val="both"/>
        <w:textAlignment w:val="auto"/>
        <w:outlineLvl w:val="9"/>
        <w:rPr>
          <w:rFonts w:hint="eastAsia" w:ascii="楷体_GB2312" w:eastAsia="楷体_GB2312"/>
          <w:b/>
          <w:bCs/>
          <w:color w:val="auto"/>
          <w:spacing w:val="6"/>
          <w:sz w:val="28"/>
          <w:highlight w:val="none"/>
        </w:rPr>
      </w:pPr>
      <w:r>
        <w:rPr>
          <w:rFonts w:hint="eastAsia" w:ascii="楷体_GB2312" w:eastAsia="楷体_GB2312"/>
          <w:b/>
          <w:bCs/>
          <w:color w:val="auto"/>
          <w:spacing w:val="6"/>
          <w:sz w:val="28"/>
          <w:highlight w:val="none"/>
          <w:lang w:val="en-US" w:eastAsia="zh-CN"/>
        </w:rPr>
        <w:t>7.</w:t>
      </w:r>
      <w:r>
        <w:rPr>
          <w:rFonts w:hint="eastAsia" w:ascii="楷体_GB2312" w:eastAsia="楷体_GB2312"/>
          <w:b/>
          <w:bCs/>
          <w:color w:val="auto"/>
          <w:spacing w:val="6"/>
          <w:sz w:val="28"/>
          <w:highlight w:val="none"/>
        </w:rPr>
        <w:t>解决合同纠纷的方式</w:t>
      </w:r>
    </w:p>
    <w:p w14:paraId="42A61CB7">
      <w:pPr>
        <w:keepNext w:val="0"/>
        <w:keepLines w:val="0"/>
        <w:pageBreakBefore w:val="0"/>
        <w:widowControl w:val="0"/>
        <w:kinsoku/>
        <w:wordWrap/>
        <w:overflowPunct/>
        <w:topLinePunct w:val="0"/>
        <w:autoSpaceDE/>
        <w:autoSpaceDN/>
        <w:bidi w:val="0"/>
        <w:adjustRightInd/>
        <w:spacing w:line="400" w:lineRule="exact"/>
        <w:ind w:left="57" w:right="113"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7.1</w:t>
      </w:r>
      <w:r>
        <w:rPr>
          <w:rFonts w:hint="eastAsia" w:ascii="楷体_GB2312" w:eastAsia="楷体_GB2312"/>
          <w:color w:val="auto"/>
          <w:spacing w:val="6"/>
          <w:sz w:val="24"/>
          <w:highlight w:val="none"/>
        </w:rPr>
        <w:t>因履行合同所发生的一切争议，双方应友好协商解决:协商不成的，双方均可向甲方所在地有管辖权的法院提起诉。</w:t>
      </w:r>
    </w:p>
    <w:p w14:paraId="7F0F4203">
      <w:pPr>
        <w:keepNext w:val="0"/>
        <w:keepLines w:val="0"/>
        <w:pageBreakBefore w:val="0"/>
        <w:widowControl w:val="0"/>
        <w:kinsoku/>
        <w:wordWrap/>
        <w:overflowPunct/>
        <w:topLinePunct w:val="0"/>
        <w:autoSpaceDE/>
        <w:autoSpaceDN/>
        <w:bidi w:val="0"/>
        <w:adjustRightInd/>
        <w:spacing w:line="400" w:lineRule="exact"/>
        <w:ind w:left="57" w:right="113"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7.2</w:t>
      </w:r>
      <w:r>
        <w:rPr>
          <w:rFonts w:hint="eastAsia" w:ascii="楷体_GB2312" w:eastAsia="楷体_GB2312"/>
          <w:color w:val="auto"/>
          <w:spacing w:val="6"/>
          <w:sz w:val="24"/>
          <w:highlight w:val="none"/>
        </w:rPr>
        <w:t>在仲裁、诉讼进行过程中，双方将继续履行本合同未涉诉的其它部分（合同被解除或终止的除外）。</w:t>
      </w:r>
    </w:p>
    <w:p w14:paraId="0889DF34">
      <w:pPr>
        <w:keepNext w:val="0"/>
        <w:keepLines w:val="0"/>
        <w:pageBreakBefore w:val="0"/>
        <w:widowControl w:val="0"/>
        <w:kinsoku/>
        <w:wordWrap/>
        <w:overflowPunct/>
        <w:topLinePunct w:val="0"/>
        <w:autoSpaceDE/>
        <w:autoSpaceDN/>
        <w:bidi w:val="0"/>
        <w:adjustRightInd/>
        <w:snapToGrid w:val="0"/>
        <w:spacing w:line="400" w:lineRule="exact"/>
        <w:ind w:left="-142" w:right="170" w:firstLine="879" w:firstLineChars="300"/>
        <w:jc w:val="both"/>
        <w:textAlignment w:val="auto"/>
        <w:outlineLvl w:val="9"/>
        <w:rPr>
          <w:rFonts w:hint="eastAsia" w:ascii="楷体_GB2312" w:eastAsia="楷体_GB2312"/>
          <w:b/>
          <w:bCs/>
          <w:color w:val="auto"/>
          <w:spacing w:val="6"/>
          <w:sz w:val="28"/>
          <w:highlight w:val="none"/>
          <w:lang w:val="en-US" w:eastAsia="zh-CN"/>
        </w:rPr>
      </w:pPr>
      <w:r>
        <w:rPr>
          <w:rFonts w:hint="eastAsia" w:ascii="楷体_GB2312" w:eastAsia="楷体_GB2312"/>
          <w:b/>
          <w:bCs/>
          <w:color w:val="auto"/>
          <w:spacing w:val="6"/>
          <w:sz w:val="28"/>
          <w:highlight w:val="none"/>
          <w:lang w:val="en-US" w:eastAsia="zh-CN"/>
        </w:rPr>
        <w:t>8.不可抗力</w:t>
      </w:r>
    </w:p>
    <w:p w14:paraId="448957E3">
      <w:pPr>
        <w:keepNext w:val="0"/>
        <w:keepLines w:val="0"/>
        <w:pageBreakBefore w:val="0"/>
        <w:widowControl w:val="0"/>
        <w:kinsoku/>
        <w:wordWrap/>
        <w:overflowPunct/>
        <w:topLinePunct w:val="0"/>
        <w:autoSpaceDE/>
        <w:autoSpaceDN/>
        <w:bidi w:val="0"/>
        <w:adjustRightInd/>
        <w:snapToGrid w:val="0"/>
        <w:spacing w:line="400" w:lineRule="exact"/>
        <w:ind w:left="97" w:leftChars="46" w:right="170"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8.1</w:t>
      </w:r>
      <w:r>
        <w:rPr>
          <w:rFonts w:hint="eastAsia" w:ascii="楷体_GB2312" w:eastAsia="楷体_GB2312"/>
          <w:color w:val="auto"/>
          <w:spacing w:val="6"/>
          <w:sz w:val="24"/>
          <w:highlight w:val="none"/>
        </w:rPr>
        <w:t>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2DA6FCF0">
      <w:pPr>
        <w:keepNext w:val="0"/>
        <w:keepLines w:val="0"/>
        <w:pageBreakBefore w:val="0"/>
        <w:widowControl w:val="0"/>
        <w:kinsoku/>
        <w:wordWrap/>
        <w:overflowPunct/>
        <w:topLinePunct w:val="0"/>
        <w:autoSpaceDE/>
        <w:autoSpaceDN/>
        <w:bidi w:val="0"/>
        <w:adjustRightInd/>
        <w:snapToGrid w:val="0"/>
        <w:spacing w:line="400" w:lineRule="exact"/>
        <w:ind w:left="97" w:leftChars="46" w:right="170"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8.2</w:t>
      </w:r>
      <w:r>
        <w:rPr>
          <w:rFonts w:hint="eastAsia" w:ascii="楷体_GB2312" w:eastAsia="楷体_GB2312"/>
          <w:color w:val="auto"/>
          <w:spacing w:val="6"/>
          <w:sz w:val="24"/>
          <w:highlight w:val="none"/>
        </w:rPr>
        <w:t>合同生效后，由上述不可抗力因素造成的乙方服务期延误，则此类延误将被视为不可抗力，乙方不承担违约责任，但必须及时通知甲方。</w:t>
      </w:r>
    </w:p>
    <w:p w14:paraId="3976AA9D">
      <w:pPr>
        <w:keepNext w:val="0"/>
        <w:keepLines w:val="0"/>
        <w:pageBreakBefore w:val="0"/>
        <w:widowControl w:val="0"/>
        <w:kinsoku/>
        <w:wordWrap/>
        <w:overflowPunct/>
        <w:topLinePunct w:val="0"/>
        <w:autoSpaceDE/>
        <w:autoSpaceDN/>
        <w:bidi w:val="0"/>
        <w:adjustRightInd/>
        <w:snapToGrid w:val="0"/>
        <w:spacing w:line="400" w:lineRule="exact"/>
        <w:ind w:left="97" w:leftChars="46" w:right="170"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8.3</w:t>
      </w:r>
      <w:r>
        <w:rPr>
          <w:rFonts w:hint="eastAsia" w:ascii="楷体_GB2312" w:eastAsia="楷体_GB2312"/>
          <w:color w:val="auto"/>
          <w:spacing w:val="6"/>
          <w:sz w:val="24"/>
          <w:highlight w:val="none"/>
        </w:rPr>
        <w:t>不可抗力因素致使甲方无法继续履行本协议或不能及时提供相应支援而致使项目延误，甲方不承担违约责任，但必须及时通知乙方。</w:t>
      </w:r>
    </w:p>
    <w:p w14:paraId="5C44DB35">
      <w:pPr>
        <w:keepNext w:val="0"/>
        <w:keepLines w:val="0"/>
        <w:pageBreakBefore w:val="0"/>
        <w:widowControl w:val="0"/>
        <w:kinsoku/>
        <w:wordWrap/>
        <w:overflowPunct/>
        <w:topLinePunct w:val="0"/>
        <w:autoSpaceDE/>
        <w:autoSpaceDN/>
        <w:bidi w:val="0"/>
        <w:adjustRightInd/>
        <w:snapToGrid w:val="0"/>
        <w:spacing w:line="400" w:lineRule="exact"/>
        <w:ind w:left="97" w:leftChars="46" w:right="170"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8.4</w:t>
      </w:r>
      <w:r>
        <w:rPr>
          <w:rFonts w:hint="eastAsia" w:ascii="楷体_GB2312" w:eastAsia="楷体_GB2312"/>
          <w:color w:val="auto"/>
          <w:spacing w:val="6"/>
          <w:sz w:val="24"/>
          <w:highlight w:val="none"/>
        </w:rPr>
        <w:t>在不可抗力事件结束后十个工作日内，受不可抗力影响一方应以挂号或传真的方式将有关部门出具的证明送达至对方，否则对方可不予承认其遭受不可抗力影响，并要求其承担违约责任。</w:t>
      </w:r>
    </w:p>
    <w:p w14:paraId="2545EEF7">
      <w:pPr>
        <w:keepNext w:val="0"/>
        <w:keepLines w:val="0"/>
        <w:pageBreakBefore w:val="0"/>
        <w:widowControl w:val="0"/>
        <w:kinsoku/>
        <w:wordWrap/>
        <w:overflowPunct/>
        <w:topLinePunct w:val="0"/>
        <w:autoSpaceDE/>
        <w:autoSpaceDN/>
        <w:bidi w:val="0"/>
        <w:adjustRightInd/>
        <w:snapToGrid w:val="0"/>
        <w:spacing w:line="400" w:lineRule="exact"/>
        <w:ind w:left="97" w:leftChars="46" w:right="170"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8.5</w:t>
      </w:r>
      <w:r>
        <w:rPr>
          <w:rFonts w:hint="eastAsia" w:ascii="楷体_GB2312" w:eastAsia="楷体_GB2312"/>
          <w:color w:val="auto"/>
          <w:spacing w:val="6"/>
          <w:sz w:val="24"/>
          <w:highlight w:val="none"/>
        </w:rPr>
        <w:t>如不可抗力事故连续六十天以上时，双方应通过友好协商解决本协议履行的问题。</w:t>
      </w:r>
    </w:p>
    <w:p w14:paraId="50CD354A">
      <w:pPr>
        <w:keepNext w:val="0"/>
        <w:keepLines w:val="0"/>
        <w:pageBreakBefore w:val="0"/>
        <w:widowControl w:val="0"/>
        <w:kinsoku/>
        <w:wordWrap/>
        <w:overflowPunct/>
        <w:topLinePunct w:val="0"/>
        <w:autoSpaceDE/>
        <w:autoSpaceDN/>
        <w:bidi w:val="0"/>
        <w:adjustRightInd/>
        <w:snapToGrid w:val="0"/>
        <w:spacing w:line="400" w:lineRule="exact"/>
        <w:ind w:left="97" w:leftChars="46" w:right="170"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8.6</w:t>
      </w:r>
      <w:r>
        <w:rPr>
          <w:rFonts w:hint="eastAsia" w:ascii="楷体_GB2312" w:eastAsia="楷体_GB2312"/>
          <w:color w:val="auto"/>
          <w:spacing w:val="6"/>
          <w:sz w:val="24"/>
          <w:highlight w:val="none"/>
        </w:rPr>
        <w:t>乙方无权将下述情况视作不可抗力事件而终止、中止履行本合同或不完全履行本合同项下义务：</w:t>
      </w:r>
    </w:p>
    <w:p w14:paraId="6BB4E11C">
      <w:pPr>
        <w:keepNext w:val="0"/>
        <w:keepLines w:val="0"/>
        <w:pageBreakBefore w:val="0"/>
        <w:widowControl w:val="0"/>
        <w:kinsoku/>
        <w:wordWrap/>
        <w:overflowPunct/>
        <w:topLinePunct w:val="0"/>
        <w:autoSpaceDE/>
        <w:autoSpaceDN/>
        <w:bidi w:val="0"/>
        <w:adjustRightInd/>
        <w:snapToGrid w:val="0"/>
        <w:spacing w:line="400" w:lineRule="exact"/>
        <w:ind w:right="17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 xml:space="preserve">      </w:t>
      </w:r>
      <w:r>
        <w:rPr>
          <w:rFonts w:hint="eastAsia" w:ascii="楷体_GB2312" w:eastAsia="楷体_GB2312"/>
          <w:color w:val="auto"/>
          <w:spacing w:val="6"/>
          <w:sz w:val="24"/>
          <w:highlight w:val="none"/>
        </w:rPr>
        <w:t>（1）乙方的分包商或其他与乙方建立合同关系的第三方在履行合同方面发生延误；</w:t>
      </w:r>
    </w:p>
    <w:p w14:paraId="79ADC74C">
      <w:pPr>
        <w:keepNext w:val="0"/>
        <w:keepLines w:val="0"/>
        <w:pageBreakBefore w:val="0"/>
        <w:widowControl w:val="0"/>
        <w:kinsoku/>
        <w:wordWrap/>
        <w:overflowPunct/>
        <w:topLinePunct w:val="0"/>
        <w:autoSpaceDE/>
        <w:autoSpaceDN/>
        <w:bidi w:val="0"/>
        <w:adjustRightInd/>
        <w:snapToGrid w:val="0"/>
        <w:spacing w:line="400" w:lineRule="exact"/>
        <w:ind w:right="17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 xml:space="preserve">      </w:t>
      </w:r>
      <w:r>
        <w:rPr>
          <w:rFonts w:hint="eastAsia" w:ascii="楷体_GB2312" w:eastAsia="楷体_GB2312"/>
          <w:color w:val="auto"/>
          <w:spacing w:val="6"/>
          <w:sz w:val="24"/>
          <w:highlight w:val="none"/>
        </w:rPr>
        <w:t>（2）乙方提供服务的设施发生故障或正常磨损。</w:t>
      </w:r>
    </w:p>
    <w:p w14:paraId="45C270C5">
      <w:pPr>
        <w:keepNext w:val="0"/>
        <w:keepLines w:val="0"/>
        <w:pageBreakBefore w:val="0"/>
        <w:widowControl w:val="0"/>
        <w:kinsoku/>
        <w:wordWrap/>
        <w:overflowPunct/>
        <w:topLinePunct w:val="0"/>
        <w:autoSpaceDE/>
        <w:autoSpaceDN/>
        <w:bidi w:val="0"/>
        <w:adjustRightInd/>
        <w:snapToGrid w:val="0"/>
        <w:spacing w:line="400" w:lineRule="exact"/>
        <w:ind w:left="-142" w:right="170" w:firstLine="586" w:firstLineChars="200"/>
        <w:jc w:val="both"/>
        <w:textAlignment w:val="auto"/>
        <w:outlineLvl w:val="9"/>
        <w:rPr>
          <w:rFonts w:hint="eastAsia" w:ascii="楷体_GB2312" w:eastAsia="楷体_GB2312"/>
          <w:b/>
          <w:bCs/>
          <w:color w:val="auto"/>
          <w:spacing w:val="6"/>
          <w:sz w:val="28"/>
          <w:highlight w:val="none"/>
        </w:rPr>
      </w:pPr>
      <w:r>
        <w:rPr>
          <w:rFonts w:hint="eastAsia" w:ascii="楷体_GB2312" w:eastAsia="楷体_GB2312"/>
          <w:b/>
          <w:bCs/>
          <w:color w:val="auto"/>
          <w:spacing w:val="6"/>
          <w:sz w:val="28"/>
          <w:highlight w:val="none"/>
          <w:lang w:val="en-US" w:eastAsia="zh-CN"/>
        </w:rPr>
        <w:t>9.</w:t>
      </w:r>
      <w:r>
        <w:rPr>
          <w:rFonts w:hint="eastAsia" w:ascii="楷体_GB2312" w:eastAsia="楷体_GB2312"/>
          <w:b/>
          <w:bCs/>
          <w:color w:val="auto"/>
          <w:spacing w:val="6"/>
          <w:sz w:val="28"/>
          <w:highlight w:val="none"/>
        </w:rPr>
        <w:t>项目资产权属</w:t>
      </w:r>
    </w:p>
    <w:p w14:paraId="347E1D72">
      <w:pPr>
        <w:keepNext w:val="0"/>
        <w:keepLines w:val="0"/>
        <w:pageBreakBefore w:val="0"/>
        <w:widowControl w:val="0"/>
        <w:kinsoku/>
        <w:wordWrap/>
        <w:overflowPunct/>
        <w:topLinePunct w:val="0"/>
        <w:autoSpaceDE/>
        <w:autoSpaceDN/>
        <w:bidi w:val="0"/>
        <w:adjustRightInd/>
        <w:snapToGrid w:val="0"/>
        <w:spacing w:line="400" w:lineRule="exact"/>
        <w:ind w:right="170" w:firstLine="504" w:firstLineChars="2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9.1</w:t>
      </w:r>
      <w:r>
        <w:rPr>
          <w:rFonts w:hint="eastAsia" w:ascii="楷体_GB2312" w:eastAsia="楷体_GB2312"/>
          <w:color w:val="auto"/>
          <w:spacing w:val="6"/>
          <w:sz w:val="24"/>
          <w:highlight w:val="none"/>
        </w:rPr>
        <w:t>本合同不会引起任何已申请、登记的知识产权所有权的转移。</w:t>
      </w:r>
    </w:p>
    <w:p w14:paraId="0DE25DE0">
      <w:pPr>
        <w:keepNext w:val="0"/>
        <w:keepLines w:val="0"/>
        <w:pageBreakBefore w:val="0"/>
        <w:widowControl w:val="0"/>
        <w:kinsoku/>
        <w:wordWrap/>
        <w:overflowPunct/>
        <w:topLinePunct w:val="0"/>
        <w:autoSpaceDE/>
        <w:autoSpaceDN/>
        <w:bidi w:val="0"/>
        <w:adjustRightInd/>
        <w:snapToGrid w:val="0"/>
        <w:spacing w:line="400" w:lineRule="exact"/>
        <w:ind w:right="170" w:firstLine="504" w:firstLineChars="2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9.2</w:t>
      </w:r>
      <w:r>
        <w:rPr>
          <w:rFonts w:hint="eastAsia" w:ascii="楷体_GB2312" w:eastAsia="楷体_GB2312"/>
          <w:color w:val="auto"/>
          <w:spacing w:val="6"/>
          <w:sz w:val="24"/>
          <w:highlight w:val="none"/>
        </w:rPr>
        <w:t>乙方为履行本合同义务所形成的所有服务成果的知识产权归甲方所有。乙方不得在未征求甲方书面同意的情况下使用或者授权他人使用本合同项下的成果及相关信息，否则相关收益归甲方所有，乙方应另向甲方承担相应责任，并赔偿甲方全部损失。</w:t>
      </w:r>
    </w:p>
    <w:p w14:paraId="12BADD95">
      <w:pPr>
        <w:keepNext w:val="0"/>
        <w:keepLines w:val="0"/>
        <w:pageBreakBefore w:val="0"/>
        <w:widowControl w:val="0"/>
        <w:kinsoku/>
        <w:wordWrap/>
        <w:overflowPunct/>
        <w:topLinePunct w:val="0"/>
        <w:autoSpaceDE/>
        <w:autoSpaceDN/>
        <w:bidi w:val="0"/>
        <w:adjustRightInd/>
        <w:snapToGrid w:val="0"/>
        <w:spacing w:line="400" w:lineRule="exact"/>
        <w:ind w:right="170" w:firstLine="504" w:firstLineChars="2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9.3</w:t>
      </w:r>
      <w:r>
        <w:rPr>
          <w:rFonts w:hint="eastAsia" w:ascii="楷体_GB2312" w:eastAsia="楷体_GB2312"/>
          <w:color w:val="auto"/>
          <w:spacing w:val="6"/>
          <w:sz w:val="24"/>
          <w:highlight w:val="none"/>
        </w:rPr>
        <w:t>本合同所涉及的数据所有权归政府所有。乙方只能用于履行本合同之义务。</w:t>
      </w:r>
    </w:p>
    <w:p w14:paraId="5AF59B8C">
      <w:pPr>
        <w:keepNext w:val="0"/>
        <w:keepLines w:val="0"/>
        <w:pageBreakBefore w:val="0"/>
        <w:widowControl w:val="0"/>
        <w:kinsoku/>
        <w:wordWrap/>
        <w:overflowPunct/>
        <w:topLinePunct w:val="0"/>
        <w:autoSpaceDE/>
        <w:autoSpaceDN/>
        <w:bidi w:val="0"/>
        <w:adjustRightInd/>
        <w:snapToGrid w:val="0"/>
        <w:spacing w:line="400" w:lineRule="exact"/>
        <w:ind w:right="170" w:firstLine="504" w:firstLineChars="200"/>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lang w:val="en-US" w:eastAsia="zh-CN"/>
        </w:rPr>
        <w:t>9.4</w:t>
      </w:r>
      <w:r>
        <w:rPr>
          <w:rFonts w:hint="eastAsia" w:ascii="楷体_GB2312" w:eastAsia="楷体_GB2312"/>
          <w:color w:val="auto"/>
          <w:spacing w:val="6"/>
          <w:sz w:val="24"/>
          <w:highlight w:val="none"/>
        </w:rPr>
        <w:t>乙方保证向甲方提供的服务成果是其独立实施完成，不存在任何侵犯第三方专利权、商标权、著作权等合法权益的情形。如因乙方提供的服务成果侵犯任何第三方的合法权益，导致该第三方追究甲方责任的，乙方应负责解决并赔偿因此给甲方造成的全部损失。</w:t>
      </w:r>
    </w:p>
    <w:p w14:paraId="00A95E36">
      <w:pPr>
        <w:keepNext w:val="0"/>
        <w:keepLines w:val="0"/>
        <w:pageBreakBefore w:val="0"/>
        <w:widowControl w:val="0"/>
        <w:kinsoku/>
        <w:wordWrap/>
        <w:overflowPunct/>
        <w:topLinePunct w:val="0"/>
        <w:autoSpaceDE/>
        <w:autoSpaceDN/>
        <w:bidi w:val="0"/>
        <w:adjustRightInd/>
        <w:snapToGrid w:val="0"/>
        <w:spacing w:line="400" w:lineRule="exact"/>
        <w:ind w:left="-142" w:right="170" w:firstLine="586" w:firstLineChars="200"/>
        <w:jc w:val="both"/>
        <w:textAlignment w:val="auto"/>
        <w:outlineLvl w:val="9"/>
        <w:rPr>
          <w:rFonts w:hint="eastAsia" w:ascii="楷体_GB2312" w:eastAsia="楷体_GB2312"/>
          <w:b/>
          <w:bCs/>
          <w:color w:val="auto"/>
          <w:spacing w:val="6"/>
          <w:sz w:val="28"/>
          <w:highlight w:val="none"/>
          <w:lang w:val="en-US" w:eastAsia="zh-CN"/>
        </w:rPr>
      </w:pPr>
      <w:r>
        <w:rPr>
          <w:rFonts w:hint="eastAsia" w:ascii="楷体_GB2312" w:eastAsia="楷体_GB2312"/>
          <w:b/>
          <w:bCs/>
          <w:color w:val="auto"/>
          <w:spacing w:val="6"/>
          <w:sz w:val="28"/>
          <w:highlight w:val="none"/>
          <w:lang w:val="en-US" w:eastAsia="zh-CN"/>
        </w:rPr>
        <w:t>10.</w:t>
      </w:r>
      <w:r>
        <w:rPr>
          <w:rFonts w:hint="eastAsia" w:ascii="楷体_GB2312" w:eastAsia="楷体_GB2312"/>
          <w:b/>
          <w:bCs/>
          <w:color w:val="auto"/>
          <w:spacing w:val="6"/>
          <w:sz w:val="28"/>
          <w:highlight w:val="none"/>
        </w:rPr>
        <w:t>其它</w:t>
      </w:r>
      <w:r>
        <w:rPr>
          <w:rFonts w:hint="eastAsia" w:ascii="楷体_GB2312" w:eastAsia="楷体_GB2312"/>
          <w:b/>
          <w:bCs/>
          <w:color w:val="auto"/>
          <w:spacing w:val="6"/>
          <w:sz w:val="28"/>
          <w:highlight w:val="none"/>
          <w:lang w:val="en-US" w:eastAsia="zh-CN"/>
        </w:rPr>
        <w:t>约定</w:t>
      </w:r>
    </w:p>
    <w:p w14:paraId="4B943A47">
      <w:pPr>
        <w:keepNext w:val="0"/>
        <w:keepLines w:val="0"/>
        <w:pageBreakBefore w:val="0"/>
        <w:widowControl w:val="0"/>
        <w:kinsoku/>
        <w:wordWrap/>
        <w:overflowPunct/>
        <w:topLinePunct w:val="0"/>
        <w:autoSpaceDE/>
        <w:autoSpaceDN/>
        <w:bidi w:val="0"/>
        <w:adjustRightInd/>
        <w:spacing w:line="400" w:lineRule="exact"/>
        <w:ind w:left="57" w:right="113" w:firstLine="504" w:firstLineChars="2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10.1</w:t>
      </w:r>
      <w:r>
        <w:rPr>
          <w:rFonts w:hint="eastAsia" w:ascii="楷体_GB2312" w:eastAsia="楷体_GB2312"/>
          <w:color w:val="auto"/>
          <w:spacing w:val="6"/>
          <w:sz w:val="24"/>
          <w:highlight w:val="none"/>
        </w:rPr>
        <w:t>合同适用法律</w:t>
      </w:r>
    </w:p>
    <w:p w14:paraId="49ABABEE">
      <w:pPr>
        <w:keepNext w:val="0"/>
        <w:keepLines w:val="0"/>
        <w:pageBreakBefore w:val="0"/>
        <w:widowControl w:val="0"/>
        <w:kinsoku/>
        <w:wordWrap/>
        <w:overflowPunct/>
        <w:topLinePunct w:val="0"/>
        <w:autoSpaceDE/>
        <w:autoSpaceDN/>
        <w:bidi w:val="0"/>
        <w:adjustRightInd/>
        <w:spacing w:line="400" w:lineRule="exact"/>
        <w:ind w:left="57" w:right="113" w:firstLine="504" w:firstLineChars="2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rPr>
        <w:t>本合同的成立、有效性、解释、履行、签署、修订和终止以及争议的解决适用中华人民共和国法律。</w:t>
      </w:r>
    </w:p>
    <w:p w14:paraId="27A6CA75">
      <w:pPr>
        <w:keepNext w:val="0"/>
        <w:keepLines w:val="0"/>
        <w:pageBreakBefore w:val="0"/>
        <w:widowControl w:val="0"/>
        <w:kinsoku/>
        <w:wordWrap/>
        <w:overflowPunct/>
        <w:topLinePunct w:val="0"/>
        <w:autoSpaceDE/>
        <w:autoSpaceDN/>
        <w:bidi w:val="0"/>
        <w:adjustRightInd/>
        <w:spacing w:line="400" w:lineRule="exact"/>
        <w:ind w:left="57" w:right="113" w:firstLine="504" w:firstLineChars="2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10.2</w:t>
      </w:r>
      <w:r>
        <w:rPr>
          <w:rFonts w:hint="eastAsia" w:ascii="楷体_GB2312" w:eastAsia="楷体_GB2312"/>
          <w:color w:val="auto"/>
          <w:spacing w:val="6"/>
          <w:sz w:val="24"/>
          <w:highlight w:val="none"/>
        </w:rPr>
        <w:t>合同生效条件</w:t>
      </w:r>
    </w:p>
    <w:p w14:paraId="612A0AF7">
      <w:pPr>
        <w:keepNext w:val="0"/>
        <w:keepLines w:val="0"/>
        <w:pageBreakBefore w:val="0"/>
        <w:widowControl w:val="0"/>
        <w:kinsoku/>
        <w:wordWrap/>
        <w:overflowPunct/>
        <w:topLinePunct w:val="0"/>
        <w:autoSpaceDE/>
        <w:autoSpaceDN/>
        <w:bidi w:val="0"/>
        <w:adjustRightInd/>
        <w:spacing w:line="400" w:lineRule="exact"/>
        <w:ind w:left="57" w:right="113" w:firstLine="504" w:firstLineChars="2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rPr>
        <w:t>本合同经甲乙双方法定代表人或授权委托代理人签字，并盖章后生效。</w:t>
      </w:r>
    </w:p>
    <w:p w14:paraId="788AA4B7">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 xml:space="preserve">    10.3</w:t>
      </w:r>
      <w:r>
        <w:rPr>
          <w:rFonts w:hint="eastAsia" w:ascii="楷体_GB2312" w:eastAsia="楷体_GB2312"/>
          <w:color w:val="auto"/>
          <w:spacing w:val="6"/>
          <w:sz w:val="24"/>
          <w:highlight w:val="none"/>
        </w:rPr>
        <w:t>合同变更与修订</w:t>
      </w:r>
    </w:p>
    <w:p w14:paraId="0766DB2D">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 xml:space="preserve">    10.3.1</w:t>
      </w:r>
      <w:r>
        <w:rPr>
          <w:rFonts w:hint="eastAsia" w:ascii="楷体_GB2312" w:eastAsia="楷体_GB2312"/>
          <w:color w:val="auto"/>
          <w:spacing w:val="6"/>
          <w:sz w:val="24"/>
          <w:highlight w:val="none"/>
        </w:rPr>
        <w:t>除另有约定，本合同任何修改、补充或变更必须经双方协商一致，并书面签订补充协议。</w:t>
      </w:r>
    </w:p>
    <w:p w14:paraId="2CAB6A1D">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 xml:space="preserve">    10.3.2</w:t>
      </w:r>
      <w:r>
        <w:rPr>
          <w:rFonts w:hint="eastAsia" w:ascii="楷体_GB2312" w:eastAsia="楷体_GB2312"/>
          <w:color w:val="auto"/>
          <w:spacing w:val="6"/>
          <w:sz w:val="24"/>
          <w:highlight w:val="none"/>
        </w:rPr>
        <w:t>如果本合同的任何条款不合法、无效或不能执行，则：</w:t>
      </w:r>
    </w:p>
    <w:p w14:paraId="3235AAAB">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 xml:space="preserve">     （1）</w:t>
      </w:r>
      <w:r>
        <w:rPr>
          <w:rFonts w:hint="eastAsia" w:ascii="楷体_GB2312" w:eastAsia="楷体_GB2312"/>
          <w:color w:val="auto"/>
          <w:spacing w:val="6"/>
          <w:sz w:val="24"/>
          <w:highlight w:val="none"/>
        </w:rPr>
        <w:t>并不影响其他条款的效力和执行；</w:t>
      </w:r>
    </w:p>
    <w:p w14:paraId="64A14729">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 xml:space="preserve">     （2）</w:t>
      </w:r>
      <w:r>
        <w:rPr>
          <w:rFonts w:hint="eastAsia" w:ascii="楷体_GB2312" w:eastAsia="楷体_GB2312"/>
          <w:color w:val="auto"/>
          <w:spacing w:val="6"/>
          <w:sz w:val="24"/>
          <w:highlight w:val="none"/>
        </w:rPr>
        <w:t>双方应商定对不合法、无效或不能执行的条款进行修改，使之合法、有效并可执行；修改或更改应尽可能平衡双方之间的利益。</w:t>
      </w:r>
    </w:p>
    <w:p w14:paraId="3AFF86D0">
      <w:pPr>
        <w:keepNext w:val="0"/>
        <w:keepLines w:val="0"/>
        <w:pageBreakBefore w:val="0"/>
        <w:widowControl w:val="0"/>
        <w:kinsoku/>
        <w:wordWrap/>
        <w:overflowPunct/>
        <w:topLinePunct w:val="0"/>
        <w:autoSpaceDE/>
        <w:autoSpaceDN/>
        <w:bidi w:val="0"/>
        <w:adjustRightInd/>
        <w:spacing w:line="400" w:lineRule="exact"/>
        <w:ind w:right="113"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rPr>
        <w:t>（</w:t>
      </w:r>
      <w:r>
        <w:rPr>
          <w:rFonts w:hint="eastAsia" w:ascii="楷体_GB2312" w:eastAsia="楷体_GB2312"/>
          <w:color w:val="auto"/>
          <w:spacing w:val="6"/>
          <w:sz w:val="24"/>
          <w:highlight w:val="none"/>
          <w:lang w:val="en-US" w:eastAsia="zh-CN"/>
        </w:rPr>
        <w:t>3</w:t>
      </w:r>
      <w:r>
        <w:rPr>
          <w:rFonts w:hint="eastAsia" w:ascii="楷体_GB2312" w:eastAsia="楷体_GB2312"/>
          <w:color w:val="auto"/>
          <w:spacing w:val="6"/>
          <w:sz w:val="24"/>
          <w:highlight w:val="none"/>
        </w:rPr>
        <w:t>）项目变更时为确保效率，如无涉及项目资金变动，服务项目可按照协商过程中确认的往来文件立即实施。如涉及项目资金变动，双方必须就相关变更事项签订补充协议。</w:t>
      </w:r>
    </w:p>
    <w:p w14:paraId="796400F7">
      <w:pPr>
        <w:keepNext w:val="0"/>
        <w:keepLines w:val="0"/>
        <w:pageBreakBefore w:val="0"/>
        <w:widowControl w:val="0"/>
        <w:kinsoku/>
        <w:wordWrap/>
        <w:overflowPunct/>
        <w:topLinePunct w:val="0"/>
        <w:autoSpaceDE/>
        <w:autoSpaceDN/>
        <w:bidi w:val="0"/>
        <w:adjustRightInd/>
        <w:spacing w:line="400" w:lineRule="exact"/>
        <w:ind w:right="113" w:firstLine="528"/>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10.4</w:t>
      </w:r>
      <w:r>
        <w:rPr>
          <w:rFonts w:hint="eastAsia" w:ascii="楷体_GB2312" w:eastAsia="楷体_GB2312"/>
          <w:color w:val="auto"/>
          <w:spacing w:val="6"/>
          <w:sz w:val="24"/>
          <w:highlight w:val="none"/>
        </w:rPr>
        <w:t>不弃权</w:t>
      </w:r>
    </w:p>
    <w:p w14:paraId="74CA4505">
      <w:pPr>
        <w:keepNext w:val="0"/>
        <w:keepLines w:val="0"/>
        <w:pageBreakBefore w:val="0"/>
        <w:widowControl w:val="0"/>
        <w:kinsoku/>
        <w:wordWrap/>
        <w:overflowPunct/>
        <w:topLinePunct w:val="0"/>
        <w:autoSpaceDE/>
        <w:autoSpaceDN/>
        <w:bidi w:val="0"/>
        <w:adjustRightInd/>
        <w:spacing w:line="400" w:lineRule="exact"/>
        <w:ind w:right="113" w:firstLine="528"/>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lang w:val="en-US" w:eastAsia="zh-CN"/>
        </w:rPr>
        <w:t>除非另有规定，一方未行使或迟延行使本合同项下的权利、权力并不构成放弃这些权利、权力，而单一或部分行使这些权利、权力并不排斥行使任何其他权利、权力。</w:t>
      </w:r>
    </w:p>
    <w:p w14:paraId="4EFBCFC3">
      <w:pPr>
        <w:keepNext w:val="0"/>
        <w:keepLines w:val="0"/>
        <w:pageBreakBefore w:val="0"/>
        <w:widowControl w:val="0"/>
        <w:kinsoku/>
        <w:wordWrap/>
        <w:overflowPunct/>
        <w:topLinePunct w:val="0"/>
        <w:autoSpaceDE/>
        <w:autoSpaceDN/>
        <w:bidi w:val="0"/>
        <w:adjustRightInd/>
        <w:spacing w:line="400" w:lineRule="exact"/>
        <w:ind w:right="113" w:firstLine="528"/>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10.5</w:t>
      </w:r>
      <w:r>
        <w:rPr>
          <w:rFonts w:hint="eastAsia" w:ascii="楷体_GB2312" w:eastAsia="楷体_GB2312"/>
          <w:color w:val="auto"/>
          <w:spacing w:val="6"/>
          <w:sz w:val="24"/>
          <w:highlight w:val="none"/>
        </w:rPr>
        <w:t>通知</w:t>
      </w:r>
    </w:p>
    <w:p w14:paraId="334397F6">
      <w:pPr>
        <w:keepNext w:val="0"/>
        <w:keepLines w:val="0"/>
        <w:pageBreakBefore w:val="0"/>
        <w:widowControl w:val="0"/>
        <w:kinsoku/>
        <w:wordWrap/>
        <w:overflowPunct/>
        <w:topLinePunct w:val="0"/>
        <w:autoSpaceDE/>
        <w:autoSpaceDN/>
        <w:bidi w:val="0"/>
        <w:adjustRightInd/>
        <w:spacing w:line="400" w:lineRule="exact"/>
        <w:ind w:right="113"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10.5.1</w:t>
      </w:r>
      <w:r>
        <w:rPr>
          <w:rFonts w:hint="eastAsia" w:ascii="楷体_GB2312" w:eastAsia="楷体_GB2312"/>
          <w:color w:val="auto"/>
          <w:spacing w:val="6"/>
          <w:sz w:val="24"/>
          <w:highlight w:val="none"/>
        </w:rPr>
        <w:t>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0A236BE0">
      <w:pPr>
        <w:keepNext w:val="0"/>
        <w:keepLines w:val="0"/>
        <w:pageBreakBefore w:val="0"/>
        <w:widowControl w:val="0"/>
        <w:kinsoku/>
        <w:wordWrap/>
        <w:overflowPunct/>
        <w:topLinePunct w:val="0"/>
        <w:autoSpaceDE/>
        <w:autoSpaceDN/>
        <w:bidi w:val="0"/>
        <w:adjustRightInd/>
        <w:spacing w:line="400" w:lineRule="exact"/>
        <w:ind w:right="113"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lang w:val="en-US" w:eastAsia="zh-CN"/>
        </w:rPr>
        <w:t>10.5.2</w:t>
      </w:r>
      <w:r>
        <w:rPr>
          <w:rFonts w:hint="eastAsia" w:ascii="楷体_GB2312" w:eastAsia="楷体_GB2312"/>
          <w:color w:val="auto"/>
          <w:spacing w:val="6"/>
          <w:sz w:val="24"/>
          <w:highlight w:val="none"/>
        </w:rPr>
        <w:t>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4437F2CD">
      <w:pPr>
        <w:keepNext w:val="0"/>
        <w:keepLines w:val="0"/>
        <w:pageBreakBefore w:val="0"/>
        <w:widowControl w:val="0"/>
        <w:kinsoku/>
        <w:wordWrap/>
        <w:overflowPunct/>
        <w:topLinePunct w:val="0"/>
        <w:autoSpaceDE/>
        <w:autoSpaceDN/>
        <w:bidi w:val="0"/>
        <w:adjustRightInd/>
        <w:spacing w:line="400" w:lineRule="exact"/>
        <w:ind w:right="113" w:firstLine="504" w:firstLineChars="200"/>
        <w:jc w:val="both"/>
        <w:textAlignment w:val="auto"/>
        <w:outlineLvl w:val="9"/>
        <w:rPr>
          <w:rFonts w:hint="eastAsia" w:ascii="楷体_GB2312" w:eastAsia="楷体_GB2312"/>
          <w:color w:val="auto"/>
          <w:spacing w:val="6"/>
          <w:sz w:val="24"/>
          <w:highlight w:val="none"/>
          <w:lang w:eastAsia="zh-CN"/>
        </w:rPr>
      </w:pPr>
      <w:r>
        <w:rPr>
          <w:rFonts w:hint="eastAsia" w:ascii="楷体_GB2312" w:eastAsia="楷体_GB2312"/>
          <w:color w:val="auto"/>
          <w:spacing w:val="6"/>
          <w:sz w:val="24"/>
          <w:highlight w:val="none"/>
          <w:lang w:val="en-US" w:eastAsia="zh-CN"/>
        </w:rPr>
        <w:t>10.6</w:t>
      </w:r>
      <w:r>
        <w:rPr>
          <w:rFonts w:hint="eastAsia" w:ascii="楷体_GB2312" w:eastAsia="楷体_GB2312"/>
          <w:color w:val="auto"/>
          <w:spacing w:val="6"/>
          <w:sz w:val="24"/>
          <w:highlight w:val="none"/>
          <w:lang w:eastAsia="zh-CN"/>
        </w:rPr>
        <w:t>合同解除条件</w:t>
      </w:r>
    </w:p>
    <w:p w14:paraId="78C03044">
      <w:pPr>
        <w:keepNext w:val="0"/>
        <w:keepLines w:val="0"/>
        <w:pageBreakBefore w:val="0"/>
        <w:widowControl w:val="0"/>
        <w:kinsoku/>
        <w:wordWrap/>
        <w:overflowPunct/>
        <w:topLinePunct w:val="0"/>
        <w:autoSpaceDE/>
        <w:autoSpaceDN/>
        <w:bidi w:val="0"/>
        <w:adjustRightInd/>
        <w:spacing w:line="400" w:lineRule="exact"/>
        <w:ind w:left="479" w:leftChars="228" w:right="113" w:firstLine="0"/>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lang w:val="en-US" w:eastAsia="zh-CN"/>
        </w:rPr>
        <w:t xml:space="preserve">    如果发生以下情况，可以视为合同解除或终止，有关责任方承担相应的责任：</w:t>
      </w:r>
    </w:p>
    <w:p w14:paraId="03B8EE90">
      <w:pPr>
        <w:keepNext w:val="0"/>
        <w:keepLines w:val="0"/>
        <w:pageBreakBefore w:val="0"/>
        <w:widowControl w:val="0"/>
        <w:kinsoku/>
        <w:wordWrap/>
        <w:overflowPunct/>
        <w:topLinePunct w:val="0"/>
        <w:autoSpaceDE/>
        <w:autoSpaceDN/>
        <w:bidi w:val="0"/>
        <w:adjustRightInd/>
        <w:spacing w:line="400" w:lineRule="exact"/>
        <w:ind w:right="113" w:firstLine="756" w:firstLineChars="300"/>
        <w:jc w:val="both"/>
        <w:textAlignment w:val="auto"/>
        <w:outlineLvl w:val="9"/>
        <w:rPr>
          <w:rFonts w:hint="eastAsia" w:ascii="楷体_GB2312" w:eastAsia="楷体_GB2312"/>
          <w:color w:val="auto"/>
          <w:spacing w:val="6"/>
          <w:sz w:val="24"/>
          <w:highlight w:val="none"/>
        </w:rPr>
      </w:pPr>
      <w:r>
        <w:rPr>
          <w:rFonts w:hint="eastAsia" w:ascii="楷体_GB2312" w:eastAsia="楷体_GB2312"/>
          <w:color w:val="auto"/>
          <w:spacing w:val="6"/>
          <w:sz w:val="24"/>
          <w:highlight w:val="none"/>
        </w:rPr>
        <w:t>（1）一方进入解散或清算阶段；</w:t>
      </w:r>
    </w:p>
    <w:p w14:paraId="706ABFCC">
      <w:pPr>
        <w:keepNext w:val="0"/>
        <w:keepLines w:val="0"/>
        <w:pageBreakBefore w:val="0"/>
        <w:widowControl w:val="0"/>
        <w:kinsoku/>
        <w:wordWrap/>
        <w:overflowPunct/>
        <w:topLinePunct w:val="0"/>
        <w:autoSpaceDE/>
        <w:autoSpaceDN/>
        <w:bidi w:val="0"/>
        <w:adjustRightInd/>
        <w:spacing w:line="400" w:lineRule="exact"/>
        <w:ind w:right="113" w:firstLine="756" w:firstLineChars="300"/>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rPr>
        <w:t>（</w:t>
      </w:r>
      <w:r>
        <w:rPr>
          <w:rFonts w:hint="eastAsia" w:ascii="楷体_GB2312" w:eastAsia="楷体_GB2312"/>
          <w:color w:val="auto"/>
          <w:spacing w:val="6"/>
          <w:sz w:val="24"/>
          <w:highlight w:val="none"/>
          <w:lang w:val="en-US" w:eastAsia="zh-CN"/>
        </w:rPr>
        <w:t>2</w:t>
      </w:r>
      <w:r>
        <w:rPr>
          <w:rFonts w:hint="eastAsia" w:ascii="楷体_GB2312" w:eastAsia="楷体_GB2312"/>
          <w:color w:val="auto"/>
          <w:spacing w:val="6"/>
          <w:sz w:val="24"/>
          <w:highlight w:val="none"/>
        </w:rPr>
        <w:t>）</w:t>
      </w:r>
      <w:r>
        <w:rPr>
          <w:rFonts w:hint="eastAsia" w:ascii="楷体_GB2312" w:eastAsia="楷体_GB2312"/>
          <w:color w:val="auto"/>
          <w:spacing w:val="6"/>
          <w:sz w:val="24"/>
          <w:highlight w:val="none"/>
          <w:lang w:val="en-US" w:eastAsia="zh-CN"/>
        </w:rPr>
        <w:t>一方被宣告破产或其它原因致使资不抵债；</w:t>
      </w:r>
    </w:p>
    <w:p w14:paraId="11FBB688">
      <w:pPr>
        <w:keepNext w:val="0"/>
        <w:keepLines w:val="0"/>
        <w:pageBreakBefore w:val="0"/>
        <w:widowControl w:val="0"/>
        <w:kinsoku/>
        <w:wordWrap/>
        <w:overflowPunct/>
        <w:topLinePunct w:val="0"/>
        <w:autoSpaceDE/>
        <w:autoSpaceDN/>
        <w:bidi w:val="0"/>
        <w:adjustRightInd/>
        <w:spacing w:line="400" w:lineRule="exact"/>
        <w:ind w:right="113" w:firstLine="756" w:firstLineChars="300"/>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lang w:val="en-US" w:eastAsia="zh-CN"/>
        </w:rPr>
        <w:t>（3）本合同已有效、适当、全面得到履行；</w:t>
      </w:r>
    </w:p>
    <w:p w14:paraId="576AB908">
      <w:pPr>
        <w:keepNext w:val="0"/>
        <w:keepLines w:val="0"/>
        <w:pageBreakBefore w:val="0"/>
        <w:widowControl w:val="0"/>
        <w:kinsoku/>
        <w:wordWrap/>
        <w:overflowPunct/>
        <w:topLinePunct w:val="0"/>
        <w:autoSpaceDE/>
        <w:autoSpaceDN/>
        <w:bidi w:val="0"/>
        <w:adjustRightInd/>
        <w:spacing w:line="400" w:lineRule="exact"/>
        <w:ind w:right="113" w:firstLine="756" w:firstLineChars="300"/>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lang w:val="en-US" w:eastAsia="zh-CN"/>
        </w:rPr>
        <w:t>（4）双方共同同意以书面文件提前解除合同；</w:t>
      </w:r>
    </w:p>
    <w:p w14:paraId="28937EAE">
      <w:pPr>
        <w:keepNext w:val="0"/>
        <w:keepLines w:val="0"/>
        <w:pageBreakBefore w:val="0"/>
        <w:widowControl w:val="0"/>
        <w:kinsoku/>
        <w:wordWrap/>
        <w:overflowPunct/>
        <w:topLinePunct w:val="0"/>
        <w:autoSpaceDE/>
        <w:autoSpaceDN/>
        <w:bidi w:val="0"/>
        <w:adjustRightInd/>
        <w:spacing w:line="400" w:lineRule="exact"/>
        <w:ind w:left="1474" w:leftChars="342" w:right="113" w:hanging="756" w:hangingChars="300"/>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lang w:val="en-US" w:eastAsia="zh-CN"/>
        </w:rPr>
        <w:t>（5）根据仲裁机构或司法机关作出的生效法律文书，本合同解除或终止。</w:t>
      </w:r>
    </w:p>
    <w:p w14:paraId="4EA6D017">
      <w:pPr>
        <w:keepNext w:val="0"/>
        <w:keepLines w:val="0"/>
        <w:pageBreakBefore w:val="0"/>
        <w:widowControl w:val="0"/>
        <w:kinsoku/>
        <w:wordWrap/>
        <w:overflowPunct/>
        <w:topLinePunct w:val="0"/>
        <w:autoSpaceDE/>
        <w:autoSpaceDN/>
        <w:bidi w:val="0"/>
        <w:adjustRightInd/>
        <w:spacing w:line="400" w:lineRule="exact"/>
        <w:ind w:right="113" w:firstLine="504" w:firstLineChars="200"/>
        <w:jc w:val="both"/>
        <w:textAlignment w:val="auto"/>
        <w:outlineLvl w:val="9"/>
        <w:rPr>
          <w:rFonts w:hint="eastAsia" w:ascii="楷体_GB2312" w:eastAsia="楷体_GB2312"/>
          <w:color w:val="auto"/>
          <w:spacing w:val="6"/>
          <w:sz w:val="24"/>
          <w:highlight w:val="none"/>
          <w:lang w:eastAsia="zh-CN"/>
        </w:rPr>
      </w:pPr>
      <w:r>
        <w:rPr>
          <w:rFonts w:hint="eastAsia" w:ascii="楷体_GB2312" w:eastAsia="楷体_GB2312"/>
          <w:color w:val="auto"/>
          <w:spacing w:val="6"/>
          <w:sz w:val="24"/>
          <w:highlight w:val="none"/>
          <w:lang w:val="en-US" w:eastAsia="zh-CN"/>
        </w:rPr>
        <w:t>10.7</w:t>
      </w:r>
      <w:r>
        <w:rPr>
          <w:rFonts w:hint="eastAsia" w:ascii="楷体_GB2312" w:eastAsia="楷体_GB2312"/>
          <w:color w:val="auto"/>
          <w:spacing w:val="6"/>
          <w:sz w:val="24"/>
          <w:highlight w:val="none"/>
          <w:lang w:eastAsia="zh-CN"/>
        </w:rPr>
        <w:t>合同份数</w:t>
      </w:r>
    </w:p>
    <w:p w14:paraId="687BD39A">
      <w:pPr>
        <w:keepNext w:val="0"/>
        <w:keepLines w:val="0"/>
        <w:pageBreakBefore w:val="0"/>
        <w:widowControl w:val="0"/>
        <w:kinsoku/>
        <w:wordWrap/>
        <w:overflowPunct/>
        <w:topLinePunct w:val="0"/>
        <w:autoSpaceDE/>
        <w:autoSpaceDN/>
        <w:bidi w:val="0"/>
        <w:adjustRightInd/>
        <w:spacing w:line="400" w:lineRule="exact"/>
        <w:ind w:right="113" w:firstLine="504" w:firstLineChars="200"/>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lang w:val="en-US" w:eastAsia="zh-CN"/>
        </w:rPr>
        <w:t>本合同一式</w:t>
      </w:r>
      <w:r>
        <w:rPr>
          <w:rFonts w:hint="eastAsia" w:ascii="楷体_GB2312" w:eastAsia="楷体_GB2312"/>
          <w:color w:val="auto"/>
          <w:spacing w:val="8"/>
          <w:sz w:val="24"/>
          <w:highlight w:val="none"/>
        </w:rPr>
        <w:t>陆</w:t>
      </w:r>
      <w:r>
        <w:rPr>
          <w:rFonts w:hint="eastAsia" w:ascii="楷体_GB2312" w:eastAsia="楷体_GB2312"/>
          <w:color w:val="auto"/>
          <w:spacing w:val="6"/>
          <w:sz w:val="24"/>
          <w:highlight w:val="none"/>
          <w:lang w:val="en-US" w:eastAsia="zh-CN"/>
        </w:rPr>
        <w:t>份，甲方执</w:t>
      </w:r>
      <w:r>
        <w:rPr>
          <w:rFonts w:hint="eastAsia" w:ascii="楷体_GB2312" w:eastAsia="楷体_GB2312"/>
          <w:color w:val="auto"/>
          <w:spacing w:val="8"/>
          <w:sz w:val="24"/>
          <w:highlight w:val="none"/>
        </w:rPr>
        <w:t>叁</w:t>
      </w:r>
      <w:r>
        <w:rPr>
          <w:rFonts w:hint="eastAsia" w:ascii="楷体_GB2312" w:eastAsia="楷体_GB2312"/>
          <w:color w:val="auto"/>
          <w:spacing w:val="6"/>
          <w:sz w:val="24"/>
          <w:highlight w:val="none"/>
          <w:lang w:val="en-US" w:eastAsia="zh-CN"/>
        </w:rPr>
        <w:t>份，乙方执</w:t>
      </w:r>
      <w:r>
        <w:rPr>
          <w:rFonts w:hint="eastAsia" w:ascii="楷体_GB2312" w:eastAsia="楷体_GB2312"/>
          <w:color w:val="auto"/>
          <w:spacing w:val="8"/>
          <w:sz w:val="24"/>
          <w:highlight w:val="none"/>
        </w:rPr>
        <w:t>叁</w:t>
      </w:r>
      <w:r>
        <w:rPr>
          <w:rFonts w:hint="eastAsia" w:ascii="楷体_GB2312" w:eastAsia="楷体_GB2312"/>
          <w:color w:val="auto"/>
          <w:spacing w:val="6"/>
          <w:sz w:val="24"/>
          <w:highlight w:val="none"/>
          <w:lang w:val="en-US" w:eastAsia="zh-CN"/>
        </w:rPr>
        <w:t>份，具有同等法律效力。</w:t>
      </w:r>
    </w:p>
    <w:p w14:paraId="1DC28D62">
      <w:pPr>
        <w:keepNext w:val="0"/>
        <w:keepLines w:val="0"/>
        <w:pageBreakBefore w:val="0"/>
        <w:widowControl w:val="0"/>
        <w:kinsoku/>
        <w:wordWrap/>
        <w:overflowPunct/>
        <w:topLinePunct w:val="0"/>
        <w:autoSpaceDE/>
        <w:autoSpaceDN/>
        <w:bidi w:val="0"/>
        <w:adjustRightInd/>
        <w:spacing w:line="400" w:lineRule="exact"/>
        <w:ind w:right="113" w:firstLine="504" w:firstLineChars="200"/>
        <w:jc w:val="both"/>
        <w:textAlignment w:val="auto"/>
        <w:outlineLvl w:val="9"/>
        <w:rPr>
          <w:rFonts w:hint="eastAsia" w:ascii="楷体_GB2312" w:eastAsia="楷体_GB2312"/>
          <w:color w:val="auto"/>
          <w:spacing w:val="6"/>
          <w:sz w:val="24"/>
          <w:highlight w:val="none"/>
          <w:lang w:eastAsia="zh-CN"/>
        </w:rPr>
      </w:pPr>
      <w:r>
        <w:rPr>
          <w:rFonts w:hint="eastAsia" w:ascii="楷体_GB2312" w:eastAsia="楷体_GB2312"/>
          <w:color w:val="auto"/>
          <w:spacing w:val="6"/>
          <w:sz w:val="24"/>
          <w:highlight w:val="none"/>
          <w:lang w:val="en-US" w:eastAsia="zh-CN"/>
        </w:rPr>
        <w:t>10.8</w:t>
      </w:r>
      <w:r>
        <w:rPr>
          <w:rFonts w:hint="eastAsia" w:ascii="楷体_GB2312" w:eastAsia="楷体_GB2312"/>
          <w:color w:val="auto"/>
          <w:spacing w:val="6"/>
          <w:sz w:val="24"/>
          <w:highlight w:val="none"/>
          <w:lang w:eastAsia="zh-CN"/>
        </w:rPr>
        <w:t>合同页数</w:t>
      </w:r>
    </w:p>
    <w:p w14:paraId="6A035FBB">
      <w:pPr>
        <w:keepNext w:val="0"/>
        <w:keepLines w:val="0"/>
        <w:pageBreakBefore w:val="0"/>
        <w:widowControl w:val="0"/>
        <w:kinsoku/>
        <w:wordWrap/>
        <w:overflowPunct/>
        <w:topLinePunct w:val="0"/>
        <w:autoSpaceDE/>
        <w:autoSpaceDN/>
        <w:bidi w:val="0"/>
        <w:adjustRightInd/>
        <w:spacing w:line="400" w:lineRule="exact"/>
        <w:ind w:right="113" w:firstLine="504" w:firstLineChars="200"/>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lang w:val="en-US" w:eastAsia="zh-CN"/>
        </w:rPr>
        <w:t>本合同正文（不含封面、编写说明及签署页）合计</w:t>
      </w:r>
      <w:r>
        <w:rPr>
          <w:rFonts w:hint="eastAsia" w:ascii="楷体_GB2312" w:eastAsia="楷体_GB2312"/>
          <w:color w:val="auto"/>
          <w:spacing w:val="6"/>
          <w:sz w:val="24"/>
          <w:highlight w:val="none"/>
          <w:u w:val="single"/>
          <w:lang w:val="en-US" w:eastAsia="zh-CN"/>
        </w:rPr>
        <w:t xml:space="preserve"> 8 </w:t>
      </w:r>
      <w:r>
        <w:rPr>
          <w:rFonts w:hint="eastAsia" w:ascii="楷体_GB2312" w:eastAsia="楷体_GB2312"/>
          <w:color w:val="auto"/>
          <w:spacing w:val="6"/>
          <w:sz w:val="24"/>
          <w:highlight w:val="none"/>
          <w:lang w:val="en-US" w:eastAsia="zh-CN"/>
        </w:rPr>
        <w:t>页 A4纸张，附件</w:t>
      </w:r>
      <w:r>
        <w:rPr>
          <w:rFonts w:hint="eastAsia" w:ascii="楷体_GB2312" w:eastAsia="楷体_GB2312"/>
          <w:color w:val="auto"/>
          <w:spacing w:val="6"/>
          <w:sz w:val="24"/>
          <w:highlight w:val="none"/>
          <w:u w:val="single"/>
          <w:lang w:val="en-US" w:eastAsia="zh-CN"/>
        </w:rPr>
        <w:t xml:space="preserve"> 1 </w:t>
      </w:r>
      <w:r>
        <w:rPr>
          <w:rFonts w:hint="eastAsia" w:ascii="楷体_GB2312" w:eastAsia="楷体_GB2312"/>
          <w:color w:val="auto"/>
          <w:spacing w:val="6"/>
          <w:sz w:val="24"/>
          <w:highlight w:val="none"/>
          <w:lang w:val="en-US" w:eastAsia="zh-CN"/>
        </w:rPr>
        <w:t>份共</w:t>
      </w:r>
      <w:r>
        <w:rPr>
          <w:rFonts w:hint="eastAsia" w:ascii="楷体_GB2312" w:eastAsia="楷体_GB2312"/>
          <w:color w:val="auto"/>
          <w:spacing w:val="6"/>
          <w:sz w:val="24"/>
          <w:highlight w:val="none"/>
          <w:u w:val="single"/>
          <w:lang w:val="en-US" w:eastAsia="zh-CN"/>
        </w:rPr>
        <w:t xml:space="preserve"> 1 </w:t>
      </w:r>
      <w:r>
        <w:rPr>
          <w:rFonts w:hint="eastAsia" w:ascii="楷体_GB2312" w:eastAsia="楷体_GB2312"/>
          <w:color w:val="auto"/>
          <w:spacing w:val="6"/>
          <w:sz w:val="24"/>
          <w:highlight w:val="none"/>
          <w:lang w:val="en-US" w:eastAsia="zh-CN"/>
        </w:rPr>
        <w:t>页A4 纸张。缺页之合同为无效合同。</w:t>
      </w:r>
    </w:p>
    <w:p w14:paraId="26FA2222">
      <w:pPr>
        <w:keepNext w:val="0"/>
        <w:keepLines w:val="0"/>
        <w:pageBreakBefore w:val="0"/>
        <w:widowControl w:val="0"/>
        <w:kinsoku/>
        <w:wordWrap/>
        <w:overflowPunct/>
        <w:topLinePunct w:val="0"/>
        <w:autoSpaceDE/>
        <w:autoSpaceDN/>
        <w:bidi w:val="0"/>
        <w:adjustRightInd/>
        <w:spacing w:line="400" w:lineRule="exact"/>
        <w:ind w:left="0" w:right="113" w:firstLine="0"/>
        <w:jc w:val="both"/>
        <w:textAlignment w:val="auto"/>
        <w:outlineLvl w:val="9"/>
        <w:rPr>
          <w:rFonts w:hint="eastAsia"/>
          <w:color w:val="auto"/>
          <w:lang w:eastAsia="zh-CN"/>
        </w:rPr>
      </w:pPr>
    </w:p>
    <w:p w14:paraId="0C251DF9">
      <w:pPr>
        <w:keepNext w:val="0"/>
        <w:keepLines w:val="0"/>
        <w:pageBreakBefore w:val="0"/>
        <w:widowControl w:val="0"/>
        <w:kinsoku/>
        <w:wordWrap/>
        <w:overflowPunct/>
        <w:topLinePunct w:val="0"/>
        <w:autoSpaceDE/>
        <w:autoSpaceDN/>
        <w:bidi w:val="0"/>
        <w:adjustRightInd/>
        <w:spacing w:line="400" w:lineRule="exact"/>
        <w:ind w:right="113" w:firstLine="420" w:firstLineChars="200"/>
        <w:jc w:val="both"/>
        <w:textAlignment w:val="auto"/>
        <w:outlineLvl w:val="9"/>
        <w:rPr>
          <w:rFonts w:hint="eastAsia" w:ascii="楷体_GB2312" w:eastAsia="楷体_GB2312"/>
          <w:color w:val="auto"/>
          <w:spacing w:val="6"/>
          <w:sz w:val="24"/>
          <w:highlight w:val="none"/>
          <w:lang w:val="en-US" w:eastAsia="zh-CN"/>
        </w:rPr>
      </w:pPr>
      <w:r>
        <w:rPr>
          <w:rFonts w:hint="eastAsia"/>
          <w:color w:val="auto"/>
          <w:lang w:eastAsia="zh-CN"/>
        </w:rPr>
        <w:t>附件</w:t>
      </w:r>
      <w:r>
        <w:rPr>
          <w:rFonts w:hint="eastAsia"/>
          <w:color w:val="auto"/>
          <w:lang w:val="en-US" w:eastAsia="zh-CN"/>
        </w:rPr>
        <w:t>1：</w:t>
      </w:r>
      <w:r>
        <w:rPr>
          <w:rFonts w:hint="eastAsia" w:ascii="楷体_GB2312" w:eastAsia="楷体_GB2312"/>
          <w:color w:val="auto"/>
          <w:spacing w:val="6"/>
          <w:sz w:val="24"/>
          <w:highlight w:val="none"/>
          <w:lang w:val="en-US" w:eastAsia="zh-CN"/>
        </w:rPr>
        <w:t>《海棠区农村公路管理养护实施路长制考核方案》</w:t>
      </w:r>
    </w:p>
    <w:p w14:paraId="06C09E26">
      <w:pPr>
        <w:keepNext w:val="0"/>
        <w:keepLines w:val="0"/>
        <w:pageBreakBefore w:val="0"/>
        <w:widowControl w:val="0"/>
        <w:kinsoku/>
        <w:wordWrap/>
        <w:overflowPunct/>
        <w:topLinePunct w:val="0"/>
        <w:autoSpaceDE/>
        <w:autoSpaceDN/>
        <w:bidi w:val="0"/>
        <w:adjustRightInd/>
        <w:spacing w:line="400" w:lineRule="exact"/>
        <w:ind w:right="113" w:firstLine="2520" w:firstLineChars="1000"/>
        <w:jc w:val="both"/>
        <w:textAlignment w:val="auto"/>
        <w:outlineLvl w:val="9"/>
        <w:rPr>
          <w:rFonts w:hint="eastAsia" w:ascii="楷体_GB2312" w:eastAsia="楷体_GB2312"/>
          <w:color w:val="auto"/>
          <w:spacing w:val="6"/>
          <w:sz w:val="24"/>
          <w:highlight w:val="none"/>
          <w:lang w:val="en-US" w:eastAsia="zh-CN"/>
        </w:rPr>
      </w:pPr>
      <w:bookmarkStart w:id="2" w:name="_GoBack"/>
      <w:bookmarkEnd w:id="2"/>
      <w:r>
        <w:rPr>
          <w:rFonts w:hint="eastAsia" w:ascii="楷体_GB2312" w:eastAsia="楷体_GB2312"/>
          <w:color w:val="auto"/>
          <w:spacing w:val="6"/>
          <w:sz w:val="24"/>
          <w:highlight w:val="none"/>
          <w:lang w:val="en-US" w:eastAsia="zh-CN"/>
        </w:rPr>
        <w:t>（季度考核评分表）</w:t>
      </w:r>
    </w:p>
    <w:p w14:paraId="2DA26FCC">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1C8BE2C5">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3F23C11F">
      <w:pPr>
        <w:keepNext w:val="0"/>
        <w:keepLines w:val="0"/>
        <w:pageBreakBefore w:val="0"/>
        <w:widowControl w:val="0"/>
        <w:kinsoku/>
        <w:wordWrap/>
        <w:overflowPunct/>
        <w:topLinePunct w:val="0"/>
        <w:autoSpaceDE/>
        <w:autoSpaceDN/>
        <w:bidi w:val="0"/>
        <w:adjustRightInd/>
        <w:spacing w:line="400" w:lineRule="exact"/>
        <w:ind w:right="113" w:firstLine="3150" w:firstLineChars="1250"/>
        <w:jc w:val="both"/>
        <w:textAlignment w:val="auto"/>
        <w:outlineLvl w:val="9"/>
        <w:rPr>
          <w:rFonts w:hint="eastAsia" w:ascii="楷体_GB2312" w:eastAsia="楷体_GB2312"/>
          <w:color w:val="auto"/>
          <w:spacing w:val="6"/>
          <w:sz w:val="24"/>
          <w:highlight w:val="none"/>
          <w:lang w:val="en-US" w:eastAsia="zh-CN"/>
        </w:rPr>
      </w:pPr>
      <w:r>
        <w:rPr>
          <w:rFonts w:hint="eastAsia" w:ascii="楷体_GB2312" w:eastAsia="楷体_GB2312"/>
          <w:color w:val="auto"/>
          <w:spacing w:val="6"/>
          <w:sz w:val="24"/>
          <w:highlight w:val="none"/>
          <w:lang w:val="en-US" w:eastAsia="zh-CN"/>
        </w:rPr>
        <w:t>（下页为签署页）</w:t>
      </w:r>
    </w:p>
    <w:p w14:paraId="788FD7D4">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3BE36753">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1C5DE939">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633ED200">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2DA35A32">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48937C15">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7E8BC018">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6D71DD97">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4C05FB3E">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049F096D">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0F6D32E9">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21EEE1AB">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lang w:val="en-US" w:eastAsia="zh-CN"/>
        </w:rPr>
      </w:pPr>
    </w:p>
    <w:p w14:paraId="4869A543">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default" w:ascii="楷体_GB2312" w:eastAsia="楷体_GB2312"/>
          <w:color w:val="auto"/>
          <w:spacing w:val="6"/>
          <w:sz w:val="24"/>
          <w:highlight w:val="none"/>
          <w:u w:val="single"/>
          <w:lang w:val="en-US" w:eastAsia="zh-CN"/>
        </w:rPr>
      </w:pPr>
      <w:r>
        <w:rPr>
          <w:rFonts w:hint="eastAsia" w:ascii="楷体_GB2312" w:eastAsia="楷体_GB2312"/>
          <w:color w:val="auto"/>
          <w:spacing w:val="6"/>
          <w:sz w:val="24"/>
          <w:highlight w:val="none"/>
          <w:lang w:val="en-US" w:eastAsia="zh-CN"/>
        </w:rPr>
        <w:t>甲方：</w:t>
      </w:r>
      <w:r>
        <w:rPr>
          <w:rFonts w:hint="eastAsia" w:ascii="楷体_GB2312" w:eastAsia="楷体_GB2312"/>
          <w:color w:val="auto"/>
          <w:spacing w:val="6"/>
          <w:sz w:val="24"/>
          <w:highlight w:val="none"/>
          <w:u w:val="single"/>
          <w:lang w:val="en-US" w:eastAsia="zh-CN"/>
        </w:rPr>
        <w:t>三亚市海棠区交通运输局</w:t>
      </w:r>
      <w:r>
        <w:rPr>
          <w:rFonts w:hint="eastAsia" w:ascii="楷体_GB2312" w:eastAsia="楷体_GB2312"/>
          <w:color w:val="auto"/>
          <w:spacing w:val="6"/>
          <w:sz w:val="24"/>
          <w:highlight w:val="none"/>
          <w:u w:val="none"/>
          <w:lang w:val="en-US" w:eastAsia="zh-CN"/>
        </w:rPr>
        <w:t xml:space="preserve">       乙方：</w:t>
      </w:r>
      <w:r>
        <w:rPr>
          <w:rFonts w:hint="eastAsia" w:ascii="楷体_GB2312" w:eastAsia="楷体_GB2312"/>
          <w:color w:val="auto"/>
          <w:spacing w:val="6"/>
          <w:sz w:val="24"/>
          <w:highlight w:val="none"/>
          <w:u w:val="single"/>
          <w:lang w:val="en-US" w:eastAsia="zh-CN"/>
        </w:rPr>
        <w:t xml:space="preserve">                      </w:t>
      </w:r>
    </w:p>
    <w:p w14:paraId="5AD33BDF">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r>
        <w:rPr>
          <w:rFonts w:hint="eastAsia" w:ascii="楷体_GB2312" w:eastAsia="楷体_GB2312"/>
          <w:color w:val="auto"/>
          <w:spacing w:val="6"/>
          <w:sz w:val="24"/>
          <w:highlight w:val="none"/>
          <w:u w:val="none"/>
          <w:lang w:val="en-US" w:eastAsia="zh-CN"/>
        </w:rPr>
        <w:t xml:space="preserve">     （盖章）                         </w:t>
      </w:r>
      <w:r>
        <w:rPr>
          <w:rFonts w:hint="eastAsia" w:ascii="楷体_GB2312" w:eastAsia="楷体_GB2312"/>
          <w:color w:val="auto"/>
          <w:spacing w:val="6"/>
          <w:sz w:val="24"/>
          <w:highlight w:val="none"/>
          <w:lang w:val="en-US" w:eastAsia="zh-CN"/>
        </w:rPr>
        <w:t>（盖章）</w:t>
      </w:r>
    </w:p>
    <w:p w14:paraId="68FBE959">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u w:val="single"/>
          <w:lang w:val="en-US" w:eastAsia="zh-CN"/>
        </w:rPr>
      </w:pPr>
    </w:p>
    <w:p w14:paraId="36C9D986">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r>
        <w:rPr>
          <w:rFonts w:hint="eastAsia" w:ascii="楷体_GB2312" w:eastAsia="楷体_GB2312"/>
          <w:color w:val="auto"/>
          <w:spacing w:val="6"/>
          <w:sz w:val="24"/>
          <w:highlight w:val="none"/>
          <w:u w:val="none"/>
          <w:lang w:val="en-US" w:eastAsia="zh-CN"/>
        </w:rPr>
        <w:t>法定代表人或委托代理人：           法定代表人或委托代理人：</w:t>
      </w:r>
    </w:p>
    <w:p w14:paraId="00DD919B">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u w:val="single"/>
          <w:lang w:val="en-US" w:eastAsia="zh-CN"/>
        </w:rPr>
      </w:pPr>
      <w:r>
        <w:rPr>
          <w:rFonts w:hint="eastAsia" w:ascii="楷体_GB2312" w:eastAsia="楷体_GB2312"/>
          <w:color w:val="auto"/>
          <w:spacing w:val="6"/>
          <w:sz w:val="24"/>
          <w:highlight w:val="none"/>
          <w:u w:val="none"/>
          <w:lang w:val="en-US" w:eastAsia="zh-CN"/>
        </w:rPr>
        <w:t>（签字或盖章）                     （签字或盖章）</w:t>
      </w:r>
    </w:p>
    <w:p w14:paraId="2BDA2E36">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u w:val="single"/>
          <w:lang w:val="en-US" w:eastAsia="zh-CN"/>
        </w:rPr>
      </w:pPr>
    </w:p>
    <w:p w14:paraId="460C16DE">
      <w:pPr>
        <w:keepNext w:val="0"/>
        <w:keepLines w:val="0"/>
        <w:pageBreakBefore w:val="0"/>
        <w:widowControl w:val="0"/>
        <w:kinsoku/>
        <w:wordWrap/>
        <w:overflowPunct/>
        <w:topLinePunct w:val="0"/>
        <w:autoSpaceDE/>
        <w:autoSpaceDN/>
        <w:bidi w:val="0"/>
        <w:adjustRightInd/>
        <w:spacing w:line="400" w:lineRule="exact"/>
        <w:ind w:right="113"/>
        <w:jc w:val="both"/>
        <w:textAlignment w:val="auto"/>
        <w:outlineLvl w:val="9"/>
        <w:rPr>
          <w:rFonts w:hint="eastAsia" w:ascii="楷体_GB2312" w:eastAsia="楷体_GB2312"/>
          <w:color w:val="auto"/>
          <w:spacing w:val="6"/>
          <w:sz w:val="24"/>
          <w:highlight w:val="none"/>
          <w:u w:val="single"/>
          <w:lang w:val="en-US" w:eastAsia="zh-CN"/>
        </w:rPr>
      </w:pPr>
    </w:p>
    <w:p w14:paraId="43799BAD">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r>
        <w:rPr>
          <w:rFonts w:hint="eastAsia" w:ascii="楷体_GB2312" w:eastAsia="楷体_GB2312"/>
          <w:color w:val="auto"/>
          <w:spacing w:val="6"/>
          <w:sz w:val="24"/>
          <w:highlight w:val="none"/>
          <w:u w:val="none"/>
          <w:lang w:val="en-US" w:eastAsia="zh-CN"/>
        </w:rPr>
        <w:t>时间：</w:t>
      </w:r>
      <w:r>
        <w:rPr>
          <w:rFonts w:hint="eastAsia" w:ascii="楷体_GB2312" w:eastAsia="楷体_GB2312"/>
          <w:color w:val="auto"/>
          <w:spacing w:val="6"/>
          <w:sz w:val="24"/>
          <w:highlight w:val="none"/>
          <w:u w:val="single"/>
          <w:lang w:val="en-US" w:eastAsia="zh-CN"/>
        </w:rPr>
        <w:t xml:space="preserve">    </w:t>
      </w:r>
      <w:r>
        <w:rPr>
          <w:rFonts w:hint="eastAsia" w:ascii="楷体_GB2312" w:eastAsia="楷体_GB2312"/>
          <w:color w:val="auto"/>
          <w:spacing w:val="6"/>
          <w:sz w:val="24"/>
          <w:highlight w:val="none"/>
          <w:u w:val="none"/>
          <w:lang w:val="en-US" w:eastAsia="zh-CN"/>
        </w:rPr>
        <w:t>年</w:t>
      </w:r>
      <w:r>
        <w:rPr>
          <w:rFonts w:hint="eastAsia" w:ascii="楷体_GB2312" w:eastAsia="楷体_GB2312"/>
          <w:color w:val="auto"/>
          <w:spacing w:val="6"/>
          <w:sz w:val="24"/>
          <w:highlight w:val="none"/>
          <w:u w:val="single"/>
          <w:lang w:val="en-US" w:eastAsia="zh-CN"/>
        </w:rPr>
        <w:t xml:space="preserve">    </w:t>
      </w:r>
      <w:r>
        <w:rPr>
          <w:rFonts w:hint="eastAsia" w:ascii="楷体_GB2312" w:eastAsia="楷体_GB2312"/>
          <w:color w:val="auto"/>
          <w:spacing w:val="6"/>
          <w:sz w:val="24"/>
          <w:highlight w:val="none"/>
          <w:u w:val="none"/>
          <w:lang w:val="en-US" w:eastAsia="zh-CN"/>
        </w:rPr>
        <w:t>月</w:t>
      </w:r>
      <w:r>
        <w:rPr>
          <w:rFonts w:hint="eastAsia" w:ascii="楷体_GB2312" w:eastAsia="楷体_GB2312"/>
          <w:color w:val="auto"/>
          <w:spacing w:val="6"/>
          <w:sz w:val="24"/>
          <w:highlight w:val="none"/>
          <w:u w:val="single"/>
          <w:lang w:val="en-US" w:eastAsia="zh-CN"/>
        </w:rPr>
        <w:t xml:space="preserve">    </w:t>
      </w:r>
      <w:r>
        <w:rPr>
          <w:rFonts w:hint="eastAsia" w:ascii="楷体_GB2312" w:eastAsia="楷体_GB2312"/>
          <w:color w:val="auto"/>
          <w:spacing w:val="6"/>
          <w:sz w:val="24"/>
          <w:highlight w:val="none"/>
          <w:u w:val="none"/>
          <w:lang w:val="en-US" w:eastAsia="zh-CN"/>
        </w:rPr>
        <w:t>日           时间：</w:t>
      </w:r>
      <w:r>
        <w:rPr>
          <w:rFonts w:hint="eastAsia" w:ascii="楷体_GB2312" w:eastAsia="楷体_GB2312"/>
          <w:color w:val="auto"/>
          <w:spacing w:val="6"/>
          <w:sz w:val="24"/>
          <w:highlight w:val="none"/>
          <w:u w:val="single"/>
          <w:lang w:val="en-US" w:eastAsia="zh-CN"/>
        </w:rPr>
        <w:t xml:space="preserve">    </w:t>
      </w:r>
      <w:r>
        <w:rPr>
          <w:rFonts w:hint="eastAsia" w:ascii="楷体_GB2312" w:eastAsia="楷体_GB2312"/>
          <w:color w:val="auto"/>
          <w:spacing w:val="6"/>
          <w:sz w:val="24"/>
          <w:highlight w:val="none"/>
          <w:u w:val="none"/>
          <w:lang w:val="en-US" w:eastAsia="zh-CN"/>
        </w:rPr>
        <w:t>年</w:t>
      </w:r>
      <w:r>
        <w:rPr>
          <w:rFonts w:hint="eastAsia" w:ascii="楷体_GB2312" w:eastAsia="楷体_GB2312"/>
          <w:color w:val="auto"/>
          <w:spacing w:val="6"/>
          <w:sz w:val="24"/>
          <w:highlight w:val="none"/>
          <w:u w:val="single"/>
          <w:lang w:val="en-US" w:eastAsia="zh-CN"/>
        </w:rPr>
        <w:t xml:space="preserve">    </w:t>
      </w:r>
      <w:r>
        <w:rPr>
          <w:rFonts w:hint="eastAsia" w:ascii="楷体_GB2312" w:eastAsia="楷体_GB2312"/>
          <w:color w:val="auto"/>
          <w:spacing w:val="6"/>
          <w:sz w:val="24"/>
          <w:highlight w:val="none"/>
          <w:u w:val="none"/>
          <w:lang w:val="en-US" w:eastAsia="zh-CN"/>
        </w:rPr>
        <w:t>月</w:t>
      </w:r>
      <w:r>
        <w:rPr>
          <w:rFonts w:hint="eastAsia" w:ascii="楷体_GB2312" w:eastAsia="楷体_GB2312"/>
          <w:color w:val="auto"/>
          <w:spacing w:val="6"/>
          <w:sz w:val="24"/>
          <w:highlight w:val="none"/>
          <w:u w:val="single"/>
          <w:lang w:val="en-US" w:eastAsia="zh-CN"/>
        </w:rPr>
        <w:t xml:space="preserve">    </w:t>
      </w:r>
      <w:bookmarkEnd w:id="0"/>
      <w:bookmarkEnd w:id="1"/>
      <w:r>
        <w:rPr>
          <w:rFonts w:hint="eastAsia" w:ascii="楷体_GB2312" w:eastAsia="楷体_GB2312"/>
          <w:color w:val="auto"/>
          <w:spacing w:val="6"/>
          <w:sz w:val="24"/>
          <w:highlight w:val="none"/>
          <w:u w:val="none"/>
          <w:lang w:val="en-US" w:eastAsia="zh-CN"/>
        </w:rPr>
        <w:t>日</w:t>
      </w:r>
    </w:p>
    <w:p w14:paraId="7D3B9E3F">
      <w:pPr>
        <w:keepNext w:val="0"/>
        <w:keepLines w:val="0"/>
        <w:pageBreakBefore w:val="0"/>
        <w:widowControl w:val="0"/>
        <w:kinsoku/>
        <w:wordWrap/>
        <w:overflowPunct/>
        <w:topLinePunct w:val="0"/>
        <w:autoSpaceDE/>
        <w:autoSpaceDN/>
        <w:bidi w:val="0"/>
        <w:adjustRightInd/>
        <w:snapToGrid/>
        <w:spacing w:line="400" w:lineRule="exact"/>
        <w:ind w:left="0" w:right="113" w:firstLine="504" w:firstLineChars="200"/>
        <w:jc w:val="both"/>
        <w:textAlignment w:val="auto"/>
        <w:outlineLvl w:val="9"/>
        <w:rPr>
          <w:rFonts w:hint="eastAsia" w:ascii="楷体_GB2312" w:eastAsia="楷体_GB2312"/>
          <w:color w:val="auto"/>
          <w:spacing w:val="6"/>
          <w:sz w:val="24"/>
          <w:highlight w:val="none"/>
          <w:u w:val="none"/>
          <w:lang w:val="en-US" w:eastAsia="zh-CN"/>
        </w:rPr>
      </w:pPr>
    </w:p>
    <w:p w14:paraId="3D178BD2">
      <w:pPr>
        <w:keepNext w:val="0"/>
        <w:keepLines w:val="0"/>
        <w:pageBreakBefore w:val="0"/>
        <w:widowControl w:val="0"/>
        <w:kinsoku/>
        <w:wordWrap/>
        <w:overflowPunct/>
        <w:topLinePunct w:val="0"/>
        <w:autoSpaceDE/>
        <w:autoSpaceDN/>
        <w:bidi w:val="0"/>
        <w:adjustRightInd/>
        <w:snapToGrid/>
        <w:spacing w:line="400" w:lineRule="exact"/>
        <w:ind w:left="0" w:right="113" w:firstLine="504" w:firstLineChars="200"/>
        <w:jc w:val="both"/>
        <w:textAlignment w:val="auto"/>
        <w:outlineLvl w:val="9"/>
        <w:rPr>
          <w:rFonts w:hint="eastAsia" w:ascii="楷体_GB2312" w:eastAsia="楷体_GB2312"/>
          <w:color w:val="auto"/>
          <w:spacing w:val="6"/>
          <w:sz w:val="24"/>
          <w:highlight w:val="none"/>
          <w:u w:val="none"/>
          <w:lang w:val="en-US" w:eastAsia="zh-CN"/>
        </w:rPr>
      </w:pPr>
    </w:p>
    <w:p w14:paraId="1D76192C">
      <w:pPr>
        <w:keepNext w:val="0"/>
        <w:keepLines w:val="0"/>
        <w:pageBreakBefore w:val="0"/>
        <w:widowControl w:val="0"/>
        <w:kinsoku/>
        <w:wordWrap/>
        <w:overflowPunct/>
        <w:topLinePunct w:val="0"/>
        <w:autoSpaceDE/>
        <w:autoSpaceDN/>
        <w:bidi w:val="0"/>
        <w:adjustRightInd/>
        <w:snapToGrid/>
        <w:spacing w:line="400" w:lineRule="exact"/>
        <w:ind w:left="0" w:right="113" w:firstLine="504" w:firstLineChars="200"/>
        <w:jc w:val="both"/>
        <w:textAlignment w:val="auto"/>
        <w:outlineLvl w:val="9"/>
        <w:rPr>
          <w:rFonts w:hint="eastAsia" w:ascii="楷体_GB2312" w:eastAsia="楷体_GB2312"/>
          <w:color w:val="auto"/>
          <w:spacing w:val="6"/>
          <w:sz w:val="24"/>
          <w:highlight w:val="none"/>
          <w:u w:val="none"/>
          <w:lang w:val="en-US" w:eastAsia="zh-CN"/>
        </w:rPr>
      </w:pPr>
    </w:p>
    <w:p w14:paraId="264583B2">
      <w:pPr>
        <w:keepNext w:val="0"/>
        <w:keepLines w:val="0"/>
        <w:pageBreakBefore w:val="0"/>
        <w:widowControl w:val="0"/>
        <w:kinsoku/>
        <w:wordWrap/>
        <w:overflowPunct/>
        <w:topLinePunct w:val="0"/>
        <w:autoSpaceDE/>
        <w:autoSpaceDN/>
        <w:bidi w:val="0"/>
        <w:adjustRightInd/>
        <w:snapToGrid/>
        <w:spacing w:line="400" w:lineRule="exact"/>
        <w:ind w:left="0" w:right="113" w:firstLine="504" w:firstLineChars="200"/>
        <w:jc w:val="both"/>
        <w:textAlignment w:val="auto"/>
        <w:outlineLvl w:val="9"/>
        <w:rPr>
          <w:rFonts w:hint="eastAsia" w:ascii="楷体_GB2312" w:eastAsia="楷体_GB2312"/>
          <w:color w:val="auto"/>
          <w:spacing w:val="6"/>
          <w:sz w:val="24"/>
          <w:highlight w:val="none"/>
          <w:u w:val="none"/>
          <w:lang w:val="en-US" w:eastAsia="zh-CN"/>
        </w:rPr>
      </w:pPr>
    </w:p>
    <w:p w14:paraId="022CC0AB">
      <w:pPr>
        <w:keepNext w:val="0"/>
        <w:keepLines w:val="0"/>
        <w:pageBreakBefore w:val="0"/>
        <w:widowControl w:val="0"/>
        <w:kinsoku/>
        <w:wordWrap/>
        <w:overflowPunct/>
        <w:topLinePunct w:val="0"/>
        <w:autoSpaceDE/>
        <w:autoSpaceDN/>
        <w:bidi w:val="0"/>
        <w:adjustRightInd/>
        <w:snapToGrid/>
        <w:spacing w:line="400" w:lineRule="exact"/>
        <w:ind w:left="0" w:right="113" w:firstLine="504" w:firstLineChars="200"/>
        <w:jc w:val="both"/>
        <w:textAlignment w:val="auto"/>
        <w:outlineLvl w:val="9"/>
        <w:rPr>
          <w:rFonts w:hint="eastAsia" w:ascii="楷体_GB2312" w:eastAsia="楷体_GB2312"/>
          <w:color w:val="auto"/>
          <w:spacing w:val="6"/>
          <w:sz w:val="24"/>
          <w:highlight w:val="none"/>
          <w:u w:val="none"/>
          <w:lang w:val="en-US" w:eastAsia="zh-CN"/>
        </w:rPr>
      </w:pPr>
    </w:p>
    <w:p w14:paraId="7C91EAED">
      <w:pPr>
        <w:keepNext w:val="0"/>
        <w:keepLines w:val="0"/>
        <w:pageBreakBefore w:val="0"/>
        <w:widowControl w:val="0"/>
        <w:kinsoku/>
        <w:wordWrap/>
        <w:overflowPunct/>
        <w:topLinePunct w:val="0"/>
        <w:autoSpaceDE/>
        <w:autoSpaceDN/>
        <w:bidi w:val="0"/>
        <w:adjustRightInd/>
        <w:snapToGrid/>
        <w:spacing w:line="400" w:lineRule="exact"/>
        <w:ind w:left="0" w:right="113" w:firstLine="504" w:firstLineChars="200"/>
        <w:jc w:val="both"/>
        <w:textAlignment w:val="auto"/>
        <w:outlineLvl w:val="9"/>
        <w:rPr>
          <w:rFonts w:hint="eastAsia" w:ascii="楷体_GB2312" w:eastAsia="楷体_GB2312"/>
          <w:color w:val="auto"/>
          <w:spacing w:val="6"/>
          <w:sz w:val="24"/>
          <w:highlight w:val="none"/>
          <w:u w:val="none"/>
          <w:lang w:val="en-US" w:eastAsia="zh-CN"/>
        </w:rPr>
      </w:pPr>
    </w:p>
    <w:p w14:paraId="333F6848">
      <w:pPr>
        <w:keepNext w:val="0"/>
        <w:keepLines w:val="0"/>
        <w:pageBreakBefore w:val="0"/>
        <w:widowControl w:val="0"/>
        <w:kinsoku/>
        <w:wordWrap/>
        <w:overflowPunct/>
        <w:topLinePunct w:val="0"/>
        <w:autoSpaceDE/>
        <w:autoSpaceDN/>
        <w:bidi w:val="0"/>
        <w:adjustRightInd/>
        <w:snapToGrid/>
        <w:spacing w:line="400" w:lineRule="exact"/>
        <w:ind w:left="0" w:right="113" w:firstLine="504" w:firstLineChars="200"/>
        <w:jc w:val="both"/>
        <w:textAlignment w:val="auto"/>
        <w:outlineLvl w:val="9"/>
        <w:rPr>
          <w:rFonts w:hint="eastAsia" w:ascii="楷体_GB2312" w:eastAsia="楷体_GB2312"/>
          <w:color w:val="auto"/>
          <w:spacing w:val="6"/>
          <w:sz w:val="24"/>
          <w:highlight w:val="none"/>
          <w:u w:val="none"/>
          <w:lang w:val="en-US" w:eastAsia="zh-CN"/>
        </w:rPr>
      </w:pPr>
    </w:p>
    <w:p w14:paraId="3DB9ED19">
      <w:pPr>
        <w:keepNext w:val="0"/>
        <w:keepLines w:val="0"/>
        <w:pageBreakBefore w:val="0"/>
        <w:widowControl w:val="0"/>
        <w:kinsoku/>
        <w:wordWrap/>
        <w:overflowPunct/>
        <w:topLinePunct w:val="0"/>
        <w:autoSpaceDE/>
        <w:autoSpaceDN/>
        <w:bidi w:val="0"/>
        <w:adjustRightInd/>
        <w:snapToGrid/>
        <w:spacing w:line="400" w:lineRule="exact"/>
        <w:ind w:left="0" w:right="113" w:firstLine="504" w:firstLineChars="200"/>
        <w:jc w:val="both"/>
        <w:textAlignment w:val="auto"/>
        <w:outlineLvl w:val="9"/>
        <w:rPr>
          <w:rFonts w:hint="eastAsia" w:ascii="楷体_GB2312" w:eastAsia="楷体_GB2312"/>
          <w:color w:val="auto"/>
          <w:spacing w:val="6"/>
          <w:sz w:val="24"/>
          <w:highlight w:val="none"/>
          <w:u w:val="none"/>
          <w:lang w:val="en-US" w:eastAsia="zh-CN"/>
        </w:rPr>
      </w:pPr>
    </w:p>
    <w:p w14:paraId="4AEEAE8A">
      <w:pPr>
        <w:keepNext w:val="0"/>
        <w:keepLines w:val="0"/>
        <w:pageBreakBefore w:val="0"/>
        <w:widowControl w:val="0"/>
        <w:kinsoku/>
        <w:wordWrap/>
        <w:overflowPunct/>
        <w:topLinePunct w:val="0"/>
        <w:autoSpaceDE/>
        <w:autoSpaceDN/>
        <w:bidi w:val="0"/>
        <w:adjustRightInd/>
        <w:snapToGrid/>
        <w:spacing w:line="400" w:lineRule="exact"/>
        <w:ind w:left="0" w:right="113" w:firstLine="504" w:firstLineChars="200"/>
        <w:jc w:val="both"/>
        <w:textAlignment w:val="auto"/>
        <w:outlineLvl w:val="9"/>
        <w:rPr>
          <w:rFonts w:hint="eastAsia" w:ascii="楷体_GB2312" w:eastAsia="楷体_GB2312"/>
          <w:color w:val="auto"/>
          <w:spacing w:val="6"/>
          <w:sz w:val="24"/>
          <w:highlight w:val="none"/>
          <w:u w:val="none"/>
          <w:lang w:val="en-US" w:eastAsia="zh-CN"/>
        </w:rPr>
      </w:pPr>
    </w:p>
    <w:p w14:paraId="5C57CD89">
      <w:pPr>
        <w:keepNext w:val="0"/>
        <w:keepLines w:val="0"/>
        <w:pageBreakBefore w:val="0"/>
        <w:widowControl w:val="0"/>
        <w:kinsoku/>
        <w:wordWrap/>
        <w:overflowPunct/>
        <w:topLinePunct w:val="0"/>
        <w:autoSpaceDE/>
        <w:autoSpaceDN/>
        <w:bidi w:val="0"/>
        <w:adjustRightInd/>
        <w:snapToGrid/>
        <w:spacing w:line="400" w:lineRule="exact"/>
        <w:ind w:left="0" w:right="113" w:firstLine="504" w:firstLineChars="200"/>
        <w:jc w:val="both"/>
        <w:textAlignment w:val="auto"/>
        <w:outlineLvl w:val="9"/>
        <w:rPr>
          <w:rFonts w:hint="eastAsia" w:ascii="楷体_GB2312" w:eastAsia="楷体_GB2312"/>
          <w:color w:val="auto"/>
          <w:spacing w:val="6"/>
          <w:sz w:val="24"/>
          <w:highlight w:val="none"/>
          <w:u w:val="none"/>
          <w:lang w:val="en-US" w:eastAsia="zh-CN"/>
        </w:rPr>
      </w:pPr>
    </w:p>
    <w:p w14:paraId="606F4FC2">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5B487745">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6CDFC426">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57F956F1">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32C776CE">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1687D291">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0D26D859">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0895D780">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2618BD93">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6F5017E9">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65C932A2">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60FC2FC9">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497425F3">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2BAD7707">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75FD816E">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2916CBFD">
      <w:pPr>
        <w:keepNext w:val="0"/>
        <w:keepLines w:val="0"/>
        <w:pageBreakBefore w:val="0"/>
        <w:widowControl w:val="0"/>
        <w:kinsoku/>
        <w:wordWrap/>
        <w:overflowPunct/>
        <w:topLinePunct w:val="0"/>
        <w:autoSpaceDE/>
        <w:autoSpaceDN/>
        <w:bidi w:val="0"/>
        <w:adjustRightInd/>
        <w:snapToGrid/>
        <w:spacing w:line="400" w:lineRule="exact"/>
        <w:ind w:right="113"/>
        <w:jc w:val="both"/>
        <w:textAlignment w:val="auto"/>
        <w:outlineLvl w:val="9"/>
        <w:rPr>
          <w:rFonts w:hint="eastAsia" w:ascii="楷体_GB2312" w:eastAsia="楷体_GB2312"/>
          <w:color w:val="auto"/>
          <w:spacing w:val="6"/>
          <w:sz w:val="24"/>
          <w:highlight w:val="none"/>
          <w:u w:val="none"/>
          <w:lang w:val="en-US" w:eastAsia="zh-CN"/>
        </w:rPr>
      </w:pPr>
    </w:p>
    <w:p w14:paraId="55EC8F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eastAsia="宋体" w:cs="宋体"/>
          <w:b/>
          <w:bCs/>
          <w:sz w:val="30"/>
          <w:szCs w:val="30"/>
          <w:lang w:val="en-US" w:eastAsia="zh-CN" w:bidi="ar-SA"/>
        </w:rPr>
      </w:pPr>
    </w:p>
    <w:p w14:paraId="6959AF4F">
      <w:pPr>
        <w:keepNext w:val="0"/>
        <w:keepLines w:val="0"/>
        <w:pageBreakBefore w:val="0"/>
        <w:widowControl/>
        <w:suppressLineNumbers w:val="0"/>
        <w:kinsoku/>
        <w:wordWrap/>
        <w:overflowPunct/>
        <w:topLinePunct w:val="0"/>
        <w:autoSpaceDE/>
        <w:autoSpaceDN/>
        <w:bidi w:val="0"/>
        <w:adjustRightInd/>
        <w:snapToGrid/>
        <w:spacing w:line="300" w:lineRule="exact"/>
        <w:ind w:right="0" w:rightChars="0"/>
        <w:jc w:val="center"/>
        <w:textAlignment w:val="center"/>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海棠区农村公路管理养护实施路长制考核方案</w:t>
      </w:r>
    </w:p>
    <w:p w14:paraId="6D492BE0">
      <w:pPr>
        <w:keepNext w:val="0"/>
        <w:keepLines w:val="0"/>
        <w:pageBreakBefore w:val="0"/>
        <w:widowControl/>
        <w:suppressLineNumbers w:val="0"/>
        <w:kinsoku/>
        <w:wordWrap/>
        <w:overflowPunct/>
        <w:topLinePunct w:val="0"/>
        <w:autoSpaceDE/>
        <w:autoSpaceDN/>
        <w:bidi w:val="0"/>
        <w:adjustRightInd/>
        <w:snapToGrid/>
        <w:spacing w:line="300" w:lineRule="exact"/>
        <w:ind w:right="0" w:rightChars="0"/>
        <w:jc w:val="center"/>
        <w:textAlignment w:val="center"/>
        <w:outlineLvl w:val="9"/>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（季度考核评分表）</w:t>
      </w:r>
    </w:p>
    <w:p w14:paraId="0F98FB06">
      <w:pPr>
        <w:keepNext w:val="0"/>
        <w:keepLines w:val="0"/>
        <w:pageBreakBefore w:val="0"/>
        <w:widowControl/>
        <w:suppressLineNumbers w:val="0"/>
        <w:kinsoku/>
        <w:wordWrap/>
        <w:overflowPunct/>
        <w:topLinePunct w:val="0"/>
        <w:autoSpaceDE/>
        <w:autoSpaceDN/>
        <w:bidi w:val="0"/>
        <w:adjustRightInd/>
        <w:snapToGrid/>
        <w:spacing w:line="300" w:lineRule="exact"/>
        <w:ind w:right="0" w:rightChars="0"/>
        <w:jc w:val="left"/>
        <w:textAlignment w:val="center"/>
        <w:outlineLvl w:val="9"/>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单位盖章：                                考核时间：    年    月    日</w:t>
      </w:r>
    </w:p>
    <w:p w14:paraId="50818424">
      <w:pPr>
        <w:rPr>
          <w:rFonts w:hint="eastAsia"/>
          <w:lang w:val="en-US" w:eastAsia="zh-CN"/>
        </w:rPr>
      </w:pPr>
    </w:p>
    <w:tbl>
      <w:tblPr>
        <w:tblStyle w:val="24"/>
        <w:tblW w:w="0" w:type="auto"/>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999"/>
        <w:gridCol w:w="4361"/>
        <w:gridCol w:w="1428"/>
        <w:gridCol w:w="1696"/>
      </w:tblGrid>
      <w:tr w14:paraId="1AB1FD2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687" w:hRule="atLeast"/>
        </w:trPr>
        <w:tc>
          <w:tcPr>
            <w:tcW w:w="999" w:type="dxa"/>
            <w:tcBorders>
              <w:tl2br w:val="nil"/>
              <w:tr2bl w:val="nil"/>
            </w:tcBorders>
          </w:tcPr>
          <w:p w14:paraId="1D5E7AFC">
            <w:pPr>
              <w:jc w:val="center"/>
              <w:rPr>
                <w:rFonts w:hint="default"/>
                <w:b/>
                <w:bCs/>
                <w:sz w:val="30"/>
                <w:szCs w:val="30"/>
                <w:vertAlign w:val="baseline"/>
                <w:lang w:val="en-US" w:eastAsia="zh-CN"/>
              </w:rPr>
            </w:pPr>
            <w:r>
              <w:rPr>
                <w:rFonts w:hint="eastAsia"/>
                <w:b/>
                <w:bCs/>
                <w:sz w:val="30"/>
                <w:szCs w:val="30"/>
                <w:vertAlign w:val="baseline"/>
                <w:lang w:val="en-US" w:eastAsia="zh-CN"/>
              </w:rPr>
              <w:t>序号</w:t>
            </w:r>
          </w:p>
        </w:tc>
        <w:tc>
          <w:tcPr>
            <w:tcW w:w="4361" w:type="dxa"/>
            <w:tcBorders>
              <w:tl2br w:val="nil"/>
              <w:tr2bl w:val="nil"/>
            </w:tcBorders>
          </w:tcPr>
          <w:p w14:paraId="5FE5CCD5">
            <w:pPr>
              <w:jc w:val="center"/>
              <w:rPr>
                <w:rFonts w:hint="default"/>
                <w:b/>
                <w:bCs/>
                <w:sz w:val="30"/>
                <w:szCs w:val="30"/>
                <w:vertAlign w:val="baseline"/>
                <w:lang w:val="en-US" w:eastAsia="zh-CN"/>
              </w:rPr>
            </w:pPr>
            <w:r>
              <w:rPr>
                <w:rFonts w:hint="eastAsia"/>
                <w:b/>
                <w:bCs/>
                <w:sz w:val="30"/>
                <w:szCs w:val="30"/>
                <w:vertAlign w:val="baseline"/>
                <w:lang w:val="en-US" w:eastAsia="zh-CN"/>
              </w:rPr>
              <w:t>考核内容</w:t>
            </w:r>
          </w:p>
        </w:tc>
        <w:tc>
          <w:tcPr>
            <w:tcW w:w="1428" w:type="dxa"/>
            <w:tcBorders>
              <w:tl2br w:val="nil"/>
              <w:tr2bl w:val="nil"/>
            </w:tcBorders>
          </w:tcPr>
          <w:p w14:paraId="044F2F6E">
            <w:pPr>
              <w:jc w:val="center"/>
              <w:rPr>
                <w:rFonts w:hint="default"/>
                <w:b/>
                <w:bCs/>
                <w:sz w:val="30"/>
                <w:szCs w:val="30"/>
                <w:vertAlign w:val="baseline"/>
                <w:lang w:val="en-US" w:eastAsia="zh-CN"/>
              </w:rPr>
            </w:pPr>
            <w:r>
              <w:rPr>
                <w:rFonts w:hint="eastAsia"/>
                <w:b/>
                <w:bCs/>
                <w:sz w:val="30"/>
                <w:szCs w:val="30"/>
                <w:vertAlign w:val="baseline"/>
                <w:lang w:val="en-US" w:eastAsia="zh-CN"/>
              </w:rPr>
              <w:t>扣分</w:t>
            </w:r>
          </w:p>
        </w:tc>
        <w:tc>
          <w:tcPr>
            <w:tcW w:w="1696" w:type="dxa"/>
            <w:tcBorders>
              <w:tl2br w:val="nil"/>
              <w:tr2bl w:val="nil"/>
            </w:tcBorders>
          </w:tcPr>
          <w:p w14:paraId="50100C2E">
            <w:pPr>
              <w:jc w:val="center"/>
              <w:rPr>
                <w:rFonts w:hint="eastAsia"/>
                <w:b/>
                <w:bCs/>
                <w:sz w:val="30"/>
                <w:szCs w:val="30"/>
                <w:vertAlign w:val="baseline"/>
                <w:lang w:val="en-US" w:eastAsia="zh-CN"/>
              </w:rPr>
            </w:pPr>
            <w:r>
              <w:rPr>
                <w:rFonts w:hint="eastAsia"/>
                <w:b/>
                <w:bCs/>
                <w:sz w:val="30"/>
                <w:szCs w:val="30"/>
                <w:vertAlign w:val="baseline"/>
                <w:lang w:val="en-US" w:eastAsia="zh-CN"/>
              </w:rPr>
              <w:t>备注</w:t>
            </w:r>
          </w:p>
        </w:tc>
      </w:tr>
      <w:tr w14:paraId="197178E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177" w:hRule="atLeast"/>
        </w:trPr>
        <w:tc>
          <w:tcPr>
            <w:tcW w:w="999" w:type="dxa"/>
            <w:tcBorders>
              <w:tl2br w:val="nil"/>
              <w:tr2bl w:val="nil"/>
            </w:tcBorders>
            <w:vAlign w:val="center"/>
          </w:tcPr>
          <w:p w14:paraId="7AEEFC40">
            <w:pPr>
              <w:keepNext w:val="0"/>
              <w:keepLines w:val="0"/>
              <w:pageBreakBefore w:val="0"/>
              <w:widowControl w:val="0"/>
              <w:kinsoku/>
              <w:wordWrap/>
              <w:overflowPunct/>
              <w:topLinePunct w:val="0"/>
              <w:autoSpaceDE/>
              <w:autoSpaceDN/>
              <w:bidi w:val="0"/>
              <w:adjustRightInd/>
              <w:snapToGrid/>
              <w:spacing w:line="600" w:lineRule="auto"/>
              <w:jc w:val="center"/>
              <w:textAlignment w:val="center"/>
              <w:rPr>
                <w:rFonts w:hint="default"/>
                <w:sz w:val="24"/>
                <w:szCs w:val="32"/>
                <w:vertAlign w:val="baseline"/>
                <w:lang w:val="en-US" w:eastAsia="zh-CN"/>
              </w:rPr>
            </w:pPr>
            <w:r>
              <w:rPr>
                <w:rFonts w:hint="eastAsia"/>
                <w:sz w:val="24"/>
                <w:szCs w:val="32"/>
                <w:vertAlign w:val="baseline"/>
                <w:lang w:val="en-US" w:eastAsia="zh-CN"/>
              </w:rPr>
              <w:t>1</w:t>
            </w:r>
          </w:p>
        </w:tc>
        <w:tc>
          <w:tcPr>
            <w:tcW w:w="4361" w:type="dxa"/>
            <w:tcBorders>
              <w:tl2br w:val="nil"/>
              <w:tr2bl w:val="nil"/>
            </w:tcBorders>
            <w:vAlign w:val="center"/>
          </w:tcPr>
          <w:p w14:paraId="237ED465">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sz w:val="24"/>
                <w:szCs w:val="32"/>
                <w:vertAlign w:val="baseline"/>
                <w:lang w:val="en-US" w:eastAsia="zh-CN"/>
              </w:rPr>
            </w:pPr>
            <w:r>
              <w:rPr>
                <w:rFonts w:hint="eastAsia"/>
                <w:sz w:val="24"/>
                <w:szCs w:val="32"/>
                <w:vertAlign w:val="baseline"/>
                <w:lang w:val="en-US" w:eastAsia="zh-CN"/>
              </w:rPr>
              <w:t>是否服务态度诚恳，与甲方沟通渠道畅通，信息交流及时高效，如消极怠工，每次扣2分</w:t>
            </w:r>
          </w:p>
        </w:tc>
        <w:tc>
          <w:tcPr>
            <w:tcW w:w="1428" w:type="dxa"/>
            <w:tcBorders>
              <w:tl2br w:val="nil"/>
              <w:tr2bl w:val="nil"/>
            </w:tcBorders>
            <w:vAlign w:val="center"/>
          </w:tcPr>
          <w:p w14:paraId="1372FEB7">
            <w:pPr>
              <w:spacing w:line="600" w:lineRule="auto"/>
              <w:jc w:val="center"/>
              <w:rPr>
                <w:rFonts w:hint="default"/>
                <w:sz w:val="24"/>
                <w:szCs w:val="32"/>
                <w:vertAlign w:val="baseline"/>
                <w:lang w:val="en-US" w:eastAsia="zh-CN"/>
              </w:rPr>
            </w:pPr>
          </w:p>
        </w:tc>
        <w:tc>
          <w:tcPr>
            <w:tcW w:w="1696" w:type="dxa"/>
            <w:tcBorders>
              <w:tl2br w:val="nil"/>
              <w:tr2bl w:val="nil"/>
            </w:tcBorders>
            <w:vAlign w:val="center"/>
          </w:tcPr>
          <w:p w14:paraId="52EA7FC7">
            <w:pPr>
              <w:jc w:val="left"/>
              <w:rPr>
                <w:rFonts w:hint="default"/>
                <w:sz w:val="24"/>
                <w:szCs w:val="32"/>
                <w:vertAlign w:val="baseline"/>
                <w:lang w:val="en-US" w:eastAsia="zh-CN"/>
              </w:rPr>
            </w:pPr>
          </w:p>
        </w:tc>
      </w:tr>
      <w:tr w14:paraId="010DD23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118" w:hRule="atLeast"/>
        </w:trPr>
        <w:tc>
          <w:tcPr>
            <w:tcW w:w="999" w:type="dxa"/>
            <w:tcBorders>
              <w:tl2br w:val="nil"/>
              <w:tr2bl w:val="nil"/>
            </w:tcBorders>
            <w:vAlign w:val="center"/>
          </w:tcPr>
          <w:p w14:paraId="39D4D39A">
            <w:pPr>
              <w:keepNext w:val="0"/>
              <w:keepLines w:val="0"/>
              <w:pageBreakBefore w:val="0"/>
              <w:widowControl w:val="0"/>
              <w:kinsoku/>
              <w:wordWrap/>
              <w:overflowPunct/>
              <w:topLinePunct w:val="0"/>
              <w:autoSpaceDE/>
              <w:autoSpaceDN/>
              <w:bidi w:val="0"/>
              <w:adjustRightInd/>
              <w:snapToGrid/>
              <w:spacing w:line="600" w:lineRule="auto"/>
              <w:jc w:val="center"/>
              <w:textAlignment w:val="center"/>
              <w:rPr>
                <w:rFonts w:hint="default"/>
                <w:sz w:val="24"/>
                <w:szCs w:val="32"/>
                <w:vertAlign w:val="baseline"/>
                <w:lang w:val="en-US" w:eastAsia="zh-CN"/>
              </w:rPr>
            </w:pPr>
            <w:r>
              <w:rPr>
                <w:rFonts w:hint="eastAsia"/>
                <w:sz w:val="24"/>
                <w:szCs w:val="32"/>
                <w:vertAlign w:val="baseline"/>
                <w:lang w:val="en-US" w:eastAsia="zh-CN"/>
              </w:rPr>
              <w:t>2</w:t>
            </w:r>
          </w:p>
        </w:tc>
        <w:tc>
          <w:tcPr>
            <w:tcW w:w="4361" w:type="dxa"/>
            <w:tcBorders>
              <w:tl2br w:val="nil"/>
              <w:tr2bl w:val="nil"/>
            </w:tcBorders>
            <w:vAlign w:val="center"/>
          </w:tcPr>
          <w:p w14:paraId="4C71B027">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sz w:val="24"/>
                <w:szCs w:val="32"/>
                <w:vertAlign w:val="baseline"/>
                <w:lang w:val="en-US" w:eastAsia="zh-CN"/>
              </w:rPr>
            </w:pPr>
            <w:r>
              <w:rPr>
                <w:rFonts w:hint="eastAsia"/>
                <w:sz w:val="24"/>
                <w:szCs w:val="32"/>
                <w:vertAlign w:val="baseline"/>
                <w:lang w:val="en-US" w:eastAsia="zh-CN"/>
              </w:rPr>
              <w:t>是否热情主动为甲方提供有效服务，积极响应甲方要求或完成协作任务，如不配合甲方要求，每次扣2分</w:t>
            </w:r>
          </w:p>
        </w:tc>
        <w:tc>
          <w:tcPr>
            <w:tcW w:w="1428" w:type="dxa"/>
            <w:tcBorders>
              <w:tl2br w:val="nil"/>
              <w:tr2bl w:val="nil"/>
            </w:tcBorders>
            <w:vAlign w:val="center"/>
          </w:tcPr>
          <w:p w14:paraId="29ACF76A">
            <w:pPr>
              <w:spacing w:line="600" w:lineRule="auto"/>
              <w:jc w:val="center"/>
              <w:rPr>
                <w:rFonts w:hint="default"/>
                <w:sz w:val="24"/>
                <w:szCs w:val="32"/>
                <w:vertAlign w:val="baseline"/>
                <w:lang w:val="en-US" w:eastAsia="zh-CN"/>
              </w:rPr>
            </w:pPr>
          </w:p>
        </w:tc>
        <w:tc>
          <w:tcPr>
            <w:tcW w:w="1696" w:type="dxa"/>
            <w:tcBorders>
              <w:tl2br w:val="nil"/>
              <w:tr2bl w:val="nil"/>
            </w:tcBorders>
            <w:vAlign w:val="center"/>
          </w:tcPr>
          <w:p w14:paraId="6F7A88B5">
            <w:pPr>
              <w:jc w:val="left"/>
              <w:rPr>
                <w:rFonts w:hint="default"/>
                <w:sz w:val="24"/>
                <w:szCs w:val="32"/>
                <w:vertAlign w:val="baseline"/>
                <w:lang w:val="en-US" w:eastAsia="zh-CN"/>
              </w:rPr>
            </w:pPr>
          </w:p>
        </w:tc>
      </w:tr>
      <w:tr w14:paraId="056FA0A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997" w:hRule="atLeast"/>
        </w:trPr>
        <w:tc>
          <w:tcPr>
            <w:tcW w:w="999" w:type="dxa"/>
            <w:tcBorders>
              <w:tl2br w:val="nil"/>
              <w:tr2bl w:val="nil"/>
            </w:tcBorders>
            <w:vAlign w:val="center"/>
          </w:tcPr>
          <w:p w14:paraId="0A3164C3">
            <w:pPr>
              <w:keepNext w:val="0"/>
              <w:keepLines w:val="0"/>
              <w:pageBreakBefore w:val="0"/>
              <w:widowControl w:val="0"/>
              <w:kinsoku/>
              <w:wordWrap/>
              <w:overflowPunct/>
              <w:topLinePunct w:val="0"/>
              <w:autoSpaceDE/>
              <w:autoSpaceDN/>
              <w:bidi w:val="0"/>
              <w:adjustRightInd/>
              <w:snapToGrid/>
              <w:spacing w:line="600" w:lineRule="auto"/>
              <w:jc w:val="center"/>
              <w:textAlignment w:val="center"/>
              <w:rPr>
                <w:rFonts w:hint="default"/>
                <w:sz w:val="24"/>
                <w:szCs w:val="32"/>
                <w:vertAlign w:val="baseline"/>
                <w:lang w:val="en-US" w:eastAsia="zh-CN"/>
              </w:rPr>
            </w:pPr>
            <w:r>
              <w:rPr>
                <w:rFonts w:hint="eastAsia"/>
                <w:sz w:val="24"/>
                <w:szCs w:val="32"/>
                <w:vertAlign w:val="baseline"/>
                <w:lang w:val="en-US" w:eastAsia="zh-CN"/>
              </w:rPr>
              <w:t>3</w:t>
            </w:r>
          </w:p>
        </w:tc>
        <w:tc>
          <w:tcPr>
            <w:tcW w:w="4361" w:type="dxa"/>
            <w:tcBorders>
              <w:tl2br w:val="nil"/>
              <w:tr2bl w:val="nil"/>
            </w:tcBorders>
            <w:vAlign w:val="center"/>
          </w:tcPr>
          <w:p w14:paraId="43107F1C">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sz w:val="24"/>
                <w:szCs w:val="32"/>
                <w:vertAlign w:val="baseline"/>
                <w:lang w:val="en-US" w:eastAsia="zh-CN"/>
              </w:rPr>
            </w:pPr>
            <w:r>
              <w:rPr>
                <w:rFonts w:hint="eastAsia"/>
                <w:sz w:val="24"/>
                <w:szCs w:val="32"/>
                <w:vertAlign w:val="baseline"/>
                <w:lang w:val="en-US" w:eastAsia="zh-CN"/>
              </w:rPr>
              <w:t>是否积极配合甲方积极调整服务策略，如不配合甲方进行相关工作调整，每次扣2分</w:t>
            </w:r>
          </w:p>
        </w:tc>
        <w:tc>
          <w:tcPr>
            <w:tcW w:w="1428" w:type="dxa"/>
            <w:tcBorders>
              <w:tl2br w:val="nil"/>
              <w:tr2bl w:val="nil"/>
            </w:tcBorders>
            <w:vAlign w:val="center"/>
          </w:tcPr>
          <w:p w14:paraId="64268B4D">
            <w:pPr>
              <w:spacing w:line="600" w:lineRule="auto"/>
              <w:jc w:val="center"/>
              <w:rPr>
                <w:rFonts w:hint="default"/>
                <w:sz w:val="24"/>
                <w:szCs w:val="32"/>
                <w:vertAlign w:val="baseline"/>
                <w:lang w:val="en-US" w:eastAsia="zh-CN"/>
              </w:rPr>
            </w:pPr>
          </w:p>
        </w:tc>
        <w:tc>
          <w:tcPr>
            <w:tcW w:w="1696" w:type="dxa"/>
            <w:tcBorders>
              <w:tl2br w:val="nil"/>
              <w:tr2bl w:val="nil"/>
            </w:tcBorders>
            <w:vAlign w:val="center"/>
          </w:tcPr>
          <w:p w14:paraId="237D28DF">
            <w:pPr>
              <w:jc w:val="left"/>
              <w:rPr>
                <w:rFonts w:hint="default"/>
                <w:sz w:val="24"/>
                <w:szCs w:val="32"/>
                <w:vertAlign w:val="baseline"/>
                <w:lang w:val="en-US" w:eastAsia="zh-CN"/>
              </w:rPr>
            </w:pPr>
          </w:p>
        </w:tc>
      </w:tr>
      <w:tr w14:paraId="0A57047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380" w:hRule="atLeast"/>
        </w:trPr>
        <w:tc>
          <w:tcPr>
            <w:tcW w:w="999" w:type="dxa"/>
            <w:tcBorders>
              <w:tl2br w:val="nil"/>
              <w:tr2bl w:val="nil"/>
            </w:tcBorders>
            <w:vAlign w:val="center"/>
          </w:tcPr>
          <w:p w14:paraId="1144DFDD">
            <w:pPr>
              <w:keepNext w:val="0"/>
              <w:keepLines w:val="0"/>
              <w:pageBreakBefore w:val="0"/>
              <w:widowControl w:val="0"/>
              <w:kinsoku/>
              <w:wordWrap/>
              <w:overflowPunct/>
              <w:topLinePunct w:val="0"/>
              <w:autoSpaceDE/>
              <w:autoSpaceDN/>
              <w:bidi w:val="0"/>
              <w:adjustRightInd/>
              <w:snapToGrid/>
              <w:spacing w:line="600" w:lineRule="auto"/>
              <w:jc w:val="center"/>
              <w:textAlignment w:val="center"/>
              <w:rPr>
                <w:rFonts w:hint="default"/>
                <w:sz w:val="24"/>
                <w:szCs w:val="32"/>
                <w:vertAlign w:val="baseline"/>
                <w:lang w:val="en-US" w:eastAsia="zh-CN"/>
              </w:rPr>
            </w:pPr>
            <w:r>
              <w:rPr>
                <w:rFonts w:hint="eastAsia"/>
                <w:sz w:val="24"/>
                <w:szCs w:val="32"/>
                <w:vertAlign w:val="baseline"/>
                <w:lang w:val="en-US" w:eastAsia="zh-CN"/>
              </w:rPr>
              <w:t>4</w:t>
            </w:r>
          </w:p>
        </w:tc>
        <w:tc>
          <w:tcPr>
            <w:tcW w:w="4361" w:type="dxa"/>
            <w:tcBorders>
              <w:tl2br w:val="nil"/>
              <w:tr2bl w:val="nil"/>
            </w:tcBorders>
            <w:vAlign w:val="center"/>
          </w:tcPr>
          <w:p w14:paraId="02BD8F63">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sz w:val="24"/>
                <w:szCs w:val="32"/>
                <w:vertAlign w:val="baseline"/>
                <w:lang w:val="en-US" w:eastAsia="zh-CN"/>
              </w:rPr>
            </w:pPr>
            <w:r>
              <w:rPr>
                <w:rFonts w:hint="eastAsia"/>
                <w:sz w:val="24"/>
                <w:szCs w:val="32"/>
                <w:vertAlign w:val="baseline"/>
                <w:lang w:val="en-US" w:eastAsia="zh-CN"/>
              </w:rPr>
              <w:t>是否能听从甲方指挥按要求完成工作任务，并遵守工作纪律，做到不迟到不早退，不在上班期间做与工作无关的事情，如发现工作人员违纪视情况扣2~5分。</w:t>
            </w:r>
          </w:p>
        </w:tc>
        <w:tc>
          <w:tcPr>
            <w:tcW w:w="1428" w:type="dxa"/>
            <w:tcBorders>
              <w:tl2br w:val="nil"/>
              <w:tr2bl w:val="nil"/>
            </w:tcBorders>
            <w:vAlign w:val="center"/>
          </w:tcPr>
          <w:p w14:paraId="3DB69090">
            <w:pPr>
              <w:spacing w:line="600" w:lineRule="auto"/>
              <w:jc w:val="center"/>
              <w:rPr>
                <w:rFonts w:hint="default"/>
                <w:sz w:val="24"/>
                <w:szCs w:val="32"/>
                <w:vertAlign w:val="baseline"/>
                <w:lang w:val="en-US" w:eastAsia="zh-CN"/>
              </w:rPr>
            </w:pPr>
          </w:p>
        </w:tc>
        <w:tc>
          <w:tcPr>
            <w:tcW w:w="1696" w:type="dxa"/>
            <w:tcBorders>
              <w:tl2br w:val="nil"/>
              <w:tr2bl w:val="nil"/>
            </w:tcBorders>
            <w:vAlign w:val="center"/>
          </w:tcPr>
          <w:p w14:paraId="1B7FC568">
            <w:pPr>
              <w:jc w:val="left"/>
              <w:rPr>
                <w:rFonts w:hint="default"/>
                <w:sz w:val="24"/>
                <w:szCs w:val="32"/>
                <w:vertAlign w:val="baseline"/>
                <w:lang w:val="en-US" w:eastAsia="zh-CN"/>
              </w:rPr>
            </w:pPr>
          </w:p>
        </w:tc>
      </w:tr>
      <w:tr w14:paraId="4D9C84F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428" w:hRule="atLeast"/>
        </w:trPr>
        <w:tc>
          <w:tcPr>
            <w:tcW w:w="999" w:type="dxa"/>
            <w:tcBorders>
              <w:tl2br w:val="nil"/>
              <w:tr2bl w:val="nil"/>
            </w:tcBorders>
            <w:vAlign w:val="center"/>
          </w:tcPr>
          <w:p w14:paraId="357FA000">
            <w:pPr>
              <w:keepNext w:val="0"/>
              <w:keepLines w:val="0"/>
              <w:pageBreakBefore w:val="0"/>
              <w:widowControl w:val="0"/>
              <w:kinsoku/>
              <w:wordWrap/>
              <w:overflowPunct/>
              <w:topLinePunct w:val="0"/>
              <w:autoSpaceDE/>
              <w:autoSpaceDN/>
              <w:bidi w:val="0"/>
              <w:adjustRightInd/>
              <w:snapToGrid/>
              <w:spacing w:line="600" w:lineRule="auto"/>
              <w:jc w:val="center"/>
              <w:textAlignment w:val="center"/>
              <w:rPr>
                <w:rFonts w:hint="default"/>
                <w:sz w:val="24"/>
                <w:szCs w:val="32"/>
                <w:vertAlign w:val="baseline"/>
                <w:lang w:val="en-US" w:eastAsia="zh-CN"/>
              </w:rPr>
            </w:pPr>
            <w:r>
              <w:rPr>
                <w:rFonts w:hint="eastAsia"/>
                <w:sz w:val="24"/>
                <w:szCs w:val="32"/>
                <w:vertAlign w:val="baseline"/>
                <w:lang w:val="en-US" w:eastAsia="zh-CN"/>
              </w:rPr>
              <w:t>5</w:t>
            </w:r>
          </w:p>
        </w:tc>
        <w:tc>
          <w:tcPr>
            <w:tcW w:w="4361" w:type="dxa"/>
            <w:tcBorders>
              <w:tl2br w:val="nil"/>
              <w:tr2bl w:val="nil"/>
            </w:tcBorders>
            <w:vAlign w:val="center"/>
          </w:tcPr>
          <w:p w14:paraId="15A0A149">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sz w:val="24"/>
                <w:szCs w:val="32"/>
                <w:vertAlign w:val="baseline"/>
                <w:lang w:val="en-US" w:eastAsia="zh-CN"/>
              </w:rPr>
            </w:pPr>
            <w:r>
              <w:rPr>
                <w:rFonts w:hint="eastAsia"/>
                <w:sz w:val="24"/>
                <w:szCs w:val="32"/>
                <w:vertAlign w:val="baseline"/>
                <w:lang w:val="en-US" w:eastAsia="zh-CN"/>
              </w:rPr>
              <w:t>提供服务是否有完整、合理、可行的服务实施计划，并制定详细工作制度，并将人员配置情况备案，如工作制度或人员配备方案不齐全，扣2分</w:t>
            </w:r>
          </w:p>
        </w:tc>
        <w:tc>
          <w:tcPr>
            <w:tcW w:w="1428" w:type="dxa"/>
            <w:tcBorders>
              <w:tl2br w:val="nil"/>
              <w:tr2bl w:val="nil"/>
            </w:tcBorders>
            <w:vAlign w:val="center"/>
          </w:tcPr>
          <w:p w14:paraId="4DDF4D23">
            <w:pPr>
              <w:spacing w:line="600" w:lineRule="auto"/>
              <w:jc w:val="center"/>
              <w:rPr>
                <w:rFonts w:hint="default"/>
                <w:sz w:val="24"/>
                <w:szCs w:val="32"/>
                <w:vertAlign w:val="baseline"/>
                <w:lang w:val="en-US" w:eastAsia="zh-CN"/>
              </w:rPr>
            </w:pPr>
          </w:p>
        </w:tc>
        <w:tc>
          <w:tcPr>
            <w:tcW w:w="1696" w:type="dxa"/>
            <w:tcBorders>
              <w:tl2br w:val="nil"/>
              <w:tr2bl w:val="nil"/>
            </w:tcBorders>
            <w:vAlign w:val="center"/>
          </w:tcPr>
          <w:p w14:paraId="4B48A4CB">
            <w:pPr>
              <w:jc w:val="left"/>
              <w:rPr>
                <w:rFonts w:hint="default"/>
                <w:sz w:val="24"/>
                <w:szCs w:val="32"/>
                <w:vertAlign w:val="baseline"/>
                <w:lang w:val="en-US" w:eastAsia="zh-CN"/>
              </w:rPr>
            </w:pPr>
          </w:p>
        </w:tc>
      </w:tr>
      <w:tr w14:paraId="54DECA5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87" w:hRule="atLeast"/>
        </w:trPr>
        <w:tc>
          <w:tcPr>
            <w:tcW w:w="999" w:type="dxa"/>
            <w:tcBorders>
              <w:tl2br w:val="nil"/>
              <w:tr2bl w:val="nil"/>
            </w:tcBorders>
            <w:vAlign w:val="center"/>
          </w:tcPr>
          <w:p w14:paraId="1849E156">
            <w:pPr>
              <w:keepNext w:val="0"/>
              <w:keepLines w:val="0"/>
              <w:pageBreakBefore w:val="0"/>
              <w:widowControl w:val="0"/>
              <w:kinsoku/>
              <w:wordWrap/>
              <w:overflowPunct/>
              <w:topLinePunct w:val="0"/>
              <w:autoSpaceDE/>
              <w:autoSpaceDN/>
              <w:bidi w:val="0"/>
              <w:adjustRightInd/>
              <w:snapToGrid/>
              <w:spacing w:line="600" w:lineRule="auto"/>
              <w:jc w:val="center"/>
              <w:textAlignment w:val="center"/>
              <w:rPr>
                <w:rFonts w:hint="default"/>
                <w:sz w:val="24"/>
                <w:szCs w:val="32"/>
                <w:vertAlign w:val="baseline"/>
                <w:lang w:val="en-US" w:eastAsia="zh-CN"/>
              </w:rPr>
            </w:pPr>
            <w:r>
              <w:rPr>
                <w:rFonts w:hint="eastAsia"/>
                <w:sz w:val="24"/>
                <w:szCs w:val="32"/>
                <w:vertAlign w:val="baseline"/>
                <w:lang w:val="en-US" w:eastAsia="zh-CN"/>
              </w:rPr>
              <w:t>6</w:t>
            </w:r>
          </w:p>
        </w:tc>
        <w:tc>
          <w:tcPr>
            <w:tcW w:w="4361" w:type="dxa"/>
            <w:tcBorders>
              <w:tl2br w:val="nil"/>
              <w:tr2bl w:val="nil"/>
            </w:tcBorders>
            <w:vAlign w:val="center"/>
          </w:tcPr>
          <w:p w14:paraId="5A4A0D6F">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sz w:val="24"/>
                <w:szCs w:val="32"/>
                <w:vertAlign w:val="baseline"/>
                <w:lang w:val="en-US" w:eastAsia="zh-CN"/>
              </w:rPr>
            </w:pPr>
            <w:r>
              <w:rPr>
                <w:rFonts w:hint="eastAsia"/>
                <w:sz w:val="24"/>
                <w:szCs w:val="32"/>
                <w:vertAlign w:val="baseline"/>
                <w:lang w:val="en-US" w:eastAsia="zh-CN"/>
              </w:rPr>
              <w:t>服务成果（每日巡查记录、照片、问题汇总等工作开展台账）质量及提交时间节点是否满足甲方要求，如发现虚假资料或台账不齐等问题，视情况扣2~3分</w:t>
            </w:r>
          </w:p>
        </w:tc>
        <w:tc>
          <w:tcPr>
            <w:tcW w:w="1428" w:type="dxa"/>
            <w:tcBorders>
              <w:tl2br w:val="nil"/>
              <w:tr2bl w:val="nil"/>
            </w:tcBorders>
            <w:vAlign w:val="center"/>
          </w:tcPr>
          <w:p w14:paraId="53062470">
            <w:pPr>
              <w:spacing w:line="600" w:lineRule="auto"/>
              <w:jc w:val="center"/>
              <w:rPr>
                <w:rFonts w:hint="default"/>
                <w:sz w:val="24"/>
                <w:szCs w:val="32"/>
                <w:vertAlign w:val="baseline"/>
                <w:lang w:val="en-US" w:eastAsia="zh-CN"/>
              </w:rPr>
            </w:pPr>
          </w:p>
        </w:tc>
        <w:tc>
          <w:tcPr>
            <w:tcW w:w="1696" w:type="dxa"/>
            <w:tcBorders>
              <w:tl2br w:val="nil"/>
              <w:tr2bl w:val="nil"/>
            </w:tcBorders>
            <w:vAlign w:val="center"/>
          </w:tcPr>
          <w:p w14:paraId="144E0675">
            <w:pPr>
              <w:jc w:val="left"/>
              <w:rPr>
                <w:rFonts w:hint="default"/>
                <w:sz w:val="24"/>
                <w:szCs w:val="32"/>
                <w:vertAlign w:val="baseline"/>
                <w:lang w:val="en-US" w:eastAsia="zh-CN"/>
              </w:rPr>
            </w:pPr>
          </w:p>
        </w:tc>
      </w:tr>
      <w:tr w14:paraId="3E90E0D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391" w:hRule="atLeast"/>
        </w:trPr>
        <w:tc>
          <w:tcPr>
            <w:tcW w:w="999" w:type="dxa"/>
            <w:tcBorders>
              <w:tl2br w:val="nil"/>
              <w:tr2bl w:val="nil"/>
            </w:tcBorders>
            <w:vAlign w:val="center"/>
          </w:tcPr>
          <w:p w14:paraId="003217FD">
            <w:pPr>
              <w:keepNext w:val="0"/>
              <w:keepLines w:val="0"/>
              <w:pageBreakBefore w:val="0"/>
              <w:widowControl w:val="0"/>
              <w:kinsoku/>
              <w:wordWrap/>
              <w:overflowPunct/>
              <w:topLinePunct w:val="0"/>
              <w:autoSpaceDE/>
              <w:autoSpaceDN/>
              <w:bidi w:val="0"/>
              <w:adjustRightInd/>
              <w:snapToGrid/>
              <w:spacing w:line="600" w:lineRule="auto"/>
              <w:jc w:val="center"/>
              <w:textAlignment w:val="center"/>
              <w:rPr>
                <w:rFonts w:hint="default"/>
                <w:sz w:val="24"/>
                <w:szCs w:val="32"/>
                <w:vertAlign w:val="baseline"/>
                <w:lang w:val="en-US" w:eastAsia="zh-CN"/>
              </w:rPr>
            </w:pPr>
            <w:r>
              <w:rPr>
                <w:rFonts w:hint="eastAsia"/>
                <w:sz w:val="24"/>
                <w:szCs w:val="32"/>
                <w:vertAlign w:val="baseline"/>
                <w:lang w:val="en-US" w:eastAsia="zh-CN"/>
              </w:rPr>
              <w:t>7</w:t>
            </w:r>
          </w:p>
        </w:tc>
        <w:tc>
          <w:tcPr>
            <w:tcW w:w="4361" w:type="dxa"/>
            <w:tcBorders>
              <w:tl2br w:val="nil"/>
              <w:tr2bl w:val="nil"/>
            </w:tcBorders>
            <w:vAlign w:val="center"/>
          </w:tcPr>
          <w:p w14:paraId="6A23852B">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sz w:val="24"/>
                <w:szCs w:val="32"/>
                <w:vertAlign w:val="baseline"/>
                <w:lang w:val="en-US" w:eastAsia="zh-CN"/>
              </w:rPr>
            </w:pPr>
            <w:r>
              <w:rPr>
                <w:rFonts w:hint="eastAsia"/>
                <w:sz w:val="24"/>
                <w:szCs w:val="32"/>
                <w:vertAlign w:val="baseline"/>
                <w:lang w:val="en-US" w:eastAsia="zh-CN"/>
              </w:rPr>
              <w:t>管理团队、及所选派的工作人员能力是否满足该项目要求，如发现工作人员能力无法满足项目要求，每人次扣2分.</w:t>
            </w:r>
          </w:p>
          <w:p w14:paraId="45B2DCF4">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sz w:val="24"/>
                <w:szCs w:val="32"/>
                <w:vertAlign w:val="baseline"/>
                <w:lang w:val="en-US" w:eastAsia="zh-CN"/>
              </w:rPr>
            </w:pPr>
            <w:r>
              <w:rPr>
                <w:rFonts w:hint="eastAsia"/>
                <w:sz w:val="24"/>
                <w:szCs w:val="32"/>
                <w:vertAlign w:val="baseline"/>
                <w:lang w:val="en-US" w:eastAsia="zh-CN"/>
              </w:rPr>
              <w:t>甲方有权要求承接服务方更换人员</w:t>
            </w:r>
          </w:p>
        </w:tc>
        <w:tc>
          <w:tcPr>
            <w:tcW w:w="1428" w:type="dxa"/>
            <w:tcBorders>
              <w:tl2br w:val="nil"/>
              <w:tr2bl w:val="nil"/>
            </w:tcBorders>
            <w:vAlign w:val="center"/>
          </w:tcPr>
          <w:p w14:paraId="30812376">
            <w:pPr>
              <w:spacing w:line="600" w:lineRule="auto"/>
              <w:jc w:val="center"/>
              <w:rPr>
                <w:rFonts w:hint="default"/>
                <w:sz w:val="24"/>
                <w:szCs w:val="32"/>
                <w:vertAlign w:val="baseline"/>
                <w:lang w:val="en-US" w:eastAsia="zh-CN"/>
              </w:rPr>
            </w:pPr>
          </w:p>
        </w:tc>
        <w:tc>
          <w:tcPr>
            <w:tcW w:w="1696" w:type="dxa"/>
            <w:tcBorders>
              <w:tl2br w:val="nil"/>
              <w:tr2bl w:val="nil"/>
            </w:tcBorders>
            <w:vAlign w:val="center"/>
          </w:tcPr>
          <w:p w14:paraId="25767B07">
            <w:pPr>
              <w:jc w:val="left"/>
              <w:rPr>
                <w:rFonts w:hint="default"/>
                <w:sz w:val="24"/>
                <w:szCs w:val="32"/>
                <w:vertAlign w:val="baseline"/>
                <w:lang w:val="en-US" w:eastAsia="zh-CN"/>
              </w:rPr>
            </w:pPr>
          </w:p>
        </w:tc>
      </w:tr>
      <w:tr w14:paraId="757FC34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175" w:hRule="atLeast"/>
        </w:trPr>
        <w:tc>
          <w:tcPr>
            <w:tcW w:w="999" w:type="dxa"/>
            <w:tcBorders>
              <w:tl2br w:val="nil"/>
              <w:tr2bl w:val="nil"/>
            </w:tcBorders>
            <w:vAlign w:val="center"/>
          </w:tcPr>
          <w:p w14:paraId="3F714A39">
            <w:pPr>
              <w:keepNext w:val="0"/>
              <w:keepLines w:val="0"/>
              <w:pageBreakBefore w:val="0"/>
              <w:widowControl w:val="0"/>
              <w:kinsoku/>
              <w:wordWrap/>
              <w:overflowPunct/>
              <w:topLinePunct w:val="0"/>
              <w:autoSpaceDE/>
              <w:autoSpaceDN/>
              <w:bidi w:val="0"/>
              <w:adjustRightInd/>
              <w:snapToGrid/>
              <w:spacing w:line="600" w:lineRule="auto"/>
              <w:jc w:val="center"/>
              <w:textAlignment w:val="center"/>
              <w:rPr>
                <w:rFonts w:hint="default"/>
                <w:sz w:val="24"/>
                <w:szCs w:val="32"/>
                <w:vertAlign w:val="baseline"/>
                <w:lang w:val="en-US" w:eastAsia="zh-CN"/>
              </w:rPr>
            </w:pPr>
            <w:r>
              <w:rPr>
                <w:rFonts w:hint="eastAsia"/>
                <w:sz w:val="24"/>
                <w:szCs w:val="32"/>
                <w:vertAlign w:val="baseline"/>
                <w:lang w:val="en-US" w:eastAsia="zh-CN"/>
              </w:rPr>
              <w:t>8</w:t>
            </w:r>
          </w:p>
        </w:tc>
        <w:tc>
          <w:tcPr>
            <w:tcW w:w="4361" w:type="dxa"/>
            <w:tcBorders>
              <w:tl2br w:val="nil"/>
              <w:tr2bl w:val="nil"/>
            </w:tcBorders>
            <w:vAlign w:val="center"/>
          </w:tcPr>
          <w:p w14:paraId="430DF81D">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sz w:val="24"/>
                <w:szCs w:val="32"/>
                <w:vertAlign w:val="baseline"/>
                <w:lang w:val="en-US" w:eastAsia="zh-CN"/>
              </w:rPr>
            </w:pPr>
            <w:r>
              <w:rPr>
                <w:rFonts w:hint="eastAsia"/>
                <w:sz w:val="24"/>
                <w:szCs w:val="32"/>
                <w:vertAlign w:val="baseline"/>
                <w:lang w:val="en-US" w:eastAsia="zh-CN"/>
              </w:rPr>
              <w:t>管理团队、及所选派的工作人员上岗是否着装整齐，认真工作，如发现工作人员有损甲方形象等情况，每人次扣2分</w:t>
            </w:r>
          </w:p>
        </w:tc>
        <w:tc>
          <w:tcPr>
            <w:tcW w:w="1428" w:type="dxa"/>
            <w:tcBorders>
              <w:tl2br w:val="nil"/>
              <w:tr2bl w:val="nil"/>
            </w:tcBorders>
            <w:vAlign w:val="center"/>
          </w:tcPr>
          <w:p w14:paraId="7408BCB0">
            <w:pPr>
              <w:spacing w:line="600" w:lineRule="auto"/>
              <w:jc w:val="center"/>
              <w:rPr>
                <w:rFonts w:hint="default"/>
                <w:sz w:val="24"/>
                <w:szCs w:val="32"/>
                <w:vertAlign w:val="baseline"/>
                <w:lang w:val="en-US" w:eastAsia="zh-CN"/>
              </w:rPr>
            </w:pPr>
          </w:p>
        </w:tc>
        <w:tc>
          <w:tcPr>
            <w:tcW w:w="1696" w:type="dxa"/>
            <w:tcBorders>
              <w:tl2br w:val="nil"/>
              <w:tr2bl w:val="nil"/>
            </w:tcBorders>
            <w:vAlign w:val="center"/>
          </w:tcPr>
          <w:p w14:paraId="657554AA">
            <w:pPr>
              <w:jc w:val="left"/>
              <w:rPr>
                <w:rFonts w:hint="default"/>
                <w:sz w:val="24"/>
                <w:szCs w:val="32"/>
                <w:vertAlign w:val="baseline"/>
                <w:lang w:val="en-US" w:eastAsia="zh-CN"/>
              </w:rPr>
            </w:pPr>
          </w:p>
        </w:tc>
      </w:tr>
      <w:tr w14:paraId="40A33B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627" w:hRule="atLeast"/>
        </w:trPr>
        <w:tc>
          <w:tcPr>
            <w:tcW w:w="8484" w:type="dxa"/>
            <w:gridSpan w:val="4"/>
            <w:tcBorders>
              <w:tl2br w:val="nil"/>
              <w:tr2bl w:val="nil"/>
            </w:tcBorders>
            <w:vAlign w:val="center"/>
          </w:tcPr>
          <w:p w14:paraId="3A5BAC72">
            <w:pPr>
              <w:jc w:val="left"/>
              <w:rPr>
                <w:rFonts w:hint="default"/>
                <w:sz w:val="24"/>
                <w:szCs w:val="32"/>
                <w:vertAlign w:val="baseline"/>
                <w:lang w:val="en-US" w:eastAsia="zh-CN"/>
              </w:rPr>
            </w:pPr>
            <w:r>
              <w:rPr>
                <w:rFonts w:hint="eastAsia"/>
                <w:sz w:val="24"/>
                <w:szCs w:val="32"/>
                <w:vertAlign w:val="baseline"/>
                <w:lang w:val="en-US" w:eastAsia="zh-CN"/>
              </w:rPr>
              <w:t>考核周期：</w:t>
            </w:r>
            <w:r>
              <w:rPr>
                <w:rFonts w:hint="eastAsia"/>
                <w:sz w:val="24"/>
                <w:szCs w:val="32"/>
                <w:u w:val="single"/>
                <w:vertAlign w:val="baseline"/>
                <w:lang w:val="en-US" w:eastAsia="zh-CN"/>
              </w:rPr>
              <w:t xml:space="preserve">     </w:t>
            </w:r>
            <w:r>
              <w:rPr>
                <w:rFonts w:hint="eastAsia"/>
                <w:sz w:val="24"/>
                <w:szCs w:val="32"/>
                <w:vertAlign w:val="baseline"/>
                <w:lang w:val="en-US" w:eastAsia="zh-CN"/>
              </w:rPr>
              <w:t>年</w:t>
            </w:r>
            <w:r>
              <w:rPr>
                <w:rFonts w:hint="eastAsia"/>
                <w:sz w:val="24"/>
                <w:szCs w:val="32"/>
                <w:u w:val="single"/>
                <w:vertAlign w:val="baseline"/>
                <w:lang w:val="en-US" w:eastAsia="zh-CN"/>
              </w:rPr>
              <w:t xml:space="preserve">     </w:t>
            </w:r>
            <w:r>
              <w:rPr>
                <w:rFonts w:hint="eastAsia"/>
                <w:sz w:val="24"/>
                <w:szCs w:val="32"/>
                <w:vertAlign w:val="baseline"/>
                <w:lang w:val="en-US" w:eastAsia="zh-CN"/>
              </w:rPr>
              <w:t>月</w:t>
            </w:r>
            <w:r>
              <w:rPr>
                <w:rFonts w:hint="eastAsia"/>
                <w:sz w:val="24"/>
                <w:szCs w:val="32"/>
                <w:u w:val="single"/>
                <w:vertAlign w:val="baseline"/>
                <w:lang w:val="en-US" w:eastAsia="zh-CN"/>
              </w:rPr>
              <w:t xml:space="preserve">     </w:t>
            </w:r>
            <w:r>
              <w:rPr>
                <w:rFonts w:hint="eastAsia"/>
                <w:sz w:val="24"/>
                <w:szCs w:val="32"/>
                <w:vertAlign w:val="baseline"/>
                <w:lang w:val="en-US" w:eastAsia="zh-CN"/>
              </w:rPr>
              <w:t xml:space="preserve">日  至  </w:t>
            </w:r>
            <w:r>
              <w:rPr>
                <w:rFonts w:hint="eastAsia"/>
                <w:sz w:val="24"/>
                <w:szCs w:val="32"/>
                <w:u w:val="single"/>
                <w:vertAlign w:val="baseline"/>
                <w:lang w:val="en-US" w:eastAsia="zh-CN"/>
              </w:rPr>
              <w:t xml:space="preserve">     </w:t>
            </w:r>
            <w:r>
              <w:rPr>
                <w:rFonts w:hint="eastAsia"/>
                <w:sz w:val="24"/>
                <w:szCs w:val="32"/>
                <w:vertAlign w:val="baseline"/>
                <w:lang w:val="en-US" w:eastAsia="zh-CN"/>
              </w:rPr>
              <w:t>年</w:t>
            </w:r>
            <w:r>
              <w:rPr>
                <w:rFonts w:hint="eastAsia"/>
                <w:sz w:val="24"/>
                <w:szCs w:val="32"/>
                <w:u w:val="single"/>
                <w:vertAlign w:val="baseline"/>
                <w:lang w:val="en-US" w:eastAsia="zh-CN"/>
              </w:rPr>
              <w:t xml:space="preserve">     </w:t>
            </w:r>
            <w:r>
              <w:rPr>
                <w:rFonts w:hint="eastAsia"/>
                <w:sz w:val="24"/>
                <w:szCs w:val="32"/>
                <w:vertAlign w:val="baseline"/>
                <w:lang w:val="en-US" w:eastAsia="zh-CN"/>
              </w:rPr>
              <w:t>月</w:t>
            </w:r>
            <w:r>
              <w:rPr>
                <w:rFonts w:hint="eastAsia"/>
                <w:sz w:val="24"/>
                <w:szCs w:val="32"/>
                <w:u w:val="single"/>
                <w:vertAlign w:val="baseline"/>
                <w:lang w:val="en-US" w:eastAsia="zh-CN"/>
              </w:rPr>
              <w:t xml:space="preserve">     </w:t>
            </w:r>
            <w:r>
              <w:rPr>
                <w:rFonts w:hint="eastAsia"/>
                <w:sz w:val="24"/>
                <w:szCs w:val="32"/>
                <w:vertAlign w:val="baseline"/>
                <w:lang w:val="en-US" w:eastAsia="zh-CN"/>
              </w:rPr>
              <w:t>日</w:t>
            </w:r>
          </w:p>
        </w:tc>
      </w:tr>
      <w:tr w14:paraId="00F2A76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627" w:hRule="atLeast"/>
        </w:trPr>
        <w:tc>
          <w:tcPr>
            <w:tcW w:w="8484" w:type="dxa"/>
            <w:gridSpan w:val="4"/>
            <w:tcBorders>
              <w:tl2br w:val="nil"/>
              <w:tr2bl w:val="nil"/>
            </w:tcBorders>
            <w:vAlign w:val="center"/>
          </w:tcPr>
          <w:p w14:paraId="1A3127EF">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sz w:val="24"/>
                <w:szCs w:val="32"/>
                <w:vertAlign w:val="baseline"/>
                <w:lang w:val="en-US" w:eastAsia="zh-CN"/>
              </w:rPr>
            </w:pPr>
            <w:r>
              <w:rPr>
                <w:rFonts w:hint="eastAsia"/>
                <w:sz w:val="24"/>
                <w:szCs w:val="32"/>
                <w:vertAlign w:val="baseline"/>
                <w:lang w:val="en-US" w:eastAsia="zh-CN"/>
              </w:rPr>
              <w:t>本季度得分：</w:t>
            </w:r>
          </w:p>
        </w:tc>
      </w:tr>
    </w:tbl>
    <w:p w14:paraId="7EAC74C1">
      <w:pPr>
        <w:rPr>
          <w:rFonts w:hint="eastAsia" w:eastAsiaTheme="minorEastAsia"/>
          <w:sz w:val="24"/>
          <w:szCs w:val="28"/>
          <w:lang w:val="en-US" w:eastAsia="zh-CN"/>
        </w:rPr>
      </w:pPr>
      <w:r>
        <w:rPr>
          <w:rFonts w:hint="eastAsia"/>
          <w:sz w:val="24"/>
          <w:szCs w:val="28"/>
          <w:lang w:val="en-US" w:eastAsia="zh-CN"/>
        </w:rPr>
        <w:t>注：（满分100分，90-100分为优，80-89分为良，80分以下为差）</w:t>
      </w:r>
    </w:p>
    <w:sectPr>
      <w:headerReference r:id="rId3" w:type="default"/>
      <w:footerReference r:id="rId4" w:type="default"/>
      <w:footerReference r:id="rId5" w:type="even"/>
      <w:pgSz w:w="11906" w:h="16838"/>
      <w:pgMar w:top="1304" w:right="1418" w:bottom="1304" w:left="1418" w:header="851" w:footer="992" w:gutter="227"/>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昆仑楷体">
    <w:altName w:val="黑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D1DB4">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75260" cy="147955"/>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75260" cy="147955"/>
                      </a:xfrm>
                      <a:prstGeom prst="rect">
                        <a:avLst/>
                      </a:prstGeom>
                      <a:noFill/>
                      <a:ln w="15875">
                        <a:noFill/>
                      </a:ln>
                    </wps:spPr>
                    <wps:txbx>
                      <w:txbxContent>
                        <w:p w14:paraId="5C14788F">
                          <w:pPr>
                            <w:pStyle w:val="15"/>
                            <w:rPr>
                              <w:rStyle w:val="26"/>
                            </w:rPr>
                          </w:pPr>
                          <w:r>
                            <w:fldChar w:fldCharType="begin"/>
                          </w:r>
                          <w:r>
                            <w:rPr>
                              <w:rStyle w:val="26"/>
                            </w:rPr>
                            <w:instrText xml:space="preserve">PAGE  </w:instrText>
                          </w:r>
                          <w:r>
                            <w:fldChar w:fldCharType="separate"/>
                          </w:r>
                          <w:r>
                            <w:rPr>
                              <w:rStyle w:val="26"/>
                            </w:rPr>
                            <w:t>4</w:t>
                          </w:r>
                          <w:r>
                            <w:fldChar w:fldCharType="end"/>
                          </w:r>
                        </w:p>
                      </w:txbxContent>
                    </wps:txbx>
                    <wps:bodyPr wrap="square" lIns="0" tIns="0" rIns="0" bIns="0" upright="1">
                      <a:spAutoFit/>
                    </wps:bodyPr>
                  </wps:wsp>
                </a:graphicData>
              </a:graphic>
            </wp:anchor>
          </w:drawing>
        </mc:Choice>
        <mc:Fallback>
          <w:pict>
            <v:shape id="文本框 1026" o:spid="_x0000_s1026" o:spt="202" type="#_x0000_t202" style="position:absolute;left:0pt;margin-top:0pt;height:11.65pt;width:13.8pt;mso-position-horizontal:center;mso-position-horizontal-relative:margin;z-index:251659264;mso-width-relative:page;mso-height-relative:page;" filled="f" stroked="f" coordsize="21600,21600" o:gfxdata="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KBI2NMAAAADAQAADwAAAAAAAAABACAA&#10;AAAiAAAAZHJzL2Rvd25yZXYueG1sUEsBAhQAFAAAAAgAh07iQKrqKJLZAQAApgMAAA4AAAAAAAAA&#10;AQAgAAAAIgEAAGRycy9lMm9Eb2MueG1sUEsFBgAAAAAGAAYAWQEAAG0FAAAAAA==&#10;">
              <v:fill on="f" focussize="0,0"/>
              <v:stroke on="f" weight="1.25pt"/>
              <v:imagedata o:title=""/>
              <o:lock v:ext="edit" aspectratio="f"/>
              <v:textbox inset="0mm,0mm,0mm,0mm" style="mso-fit-shape-to-text:t;">
                <w:txbxContent>
                  <w:p w14:paraId="5C14788F">
                    <w:pPr>
                      <w:pStyle w:val="15"/>
                      <w:rPr>
                        <w:rStyle w:val="26"/>
                      </w:rPr>
                    </w:pPr>
                    <w:r>
                      <w:fldChar w:fldCharType="begin"/>
                    </w:r>
                    <w:r>
                      <w:rPr>
                        <w:rStyle w:val="26"/>
                      </w:rPr>
                      <w:instrText xml:space="preserve">PAGE  </w:instrText>
                    </w:r>
                    <w:r>
                      <w:fldChar w:fldCharType="separate"/>
                    </w:r>
                    <w:r>
                      <w:rPr>
                        <w:rStyle w:val="26"/>
                      </w:rP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10F59">
    <w:pPr>
      <w:pStyle w:val="15"/>
      <w:framePr w:wrap="around" w:vAnchor="text" w:hAnchor="margin" w:xAlign="center" w:yAlign="top"/>
      <w:rPr>
        <w:rStyle w:val="26"/>
      </w:rPr>
    </w:pPr>
    <w:r>
      <w:fldChar w:fldCharType="begin"/>
    </w:r>
    <w:r>
      <w:rPr>
        <w:rStyle w:val="26"/>
      </w:rPr>
      <w:instrText xml:space="preserve">PAGE  </w:instrText>
    </w:r>
    <w:r>
      <w:fldChar w:fldCharType="separate"/>
    </w:r>
    <w:r>
      <w:rPr>
        <w:rStyle w:val="26"/>
      </w:rPr>
      <w:t>1</w:t>
    </w:r>
    <w:r>
      <w:fldChar w:fldCharType="end"/>
    </w:r>
  </w:p>
  <w:p w14:paraId="586251E9">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A98B0">
    <w:pPr>
      <w:pStyle w:val="16"/>
      <w:pBdr>
        <w:top w:val="none" w:color="auto" w:sz="0" w:space="0"/>
        <w:left w:val="none" w:color="auto" w:sz="0" w:space="0"/>
        <w:bottom w:val="none" w:color="auto" w:sz="0" w:space="0"/>
        <w:right w:val="none" w:color="auto" w:sz="0" w:space="0"/>
      </w:pBdr>
      <w:ind w:right="360"/>
      <w:jc w:val="both"/>
      <w:rPr>
        <w:rFonts w:hint="eastAsia" w:eastAsia="宋体"/>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8FA92D"/>
    <w:multiLevelType w:val="singleLevel"/>
    <w:tmpl w:val="548FA92D"/>
    <w:lvl w:ilvl="0" w:tentative="0">
      <w:start w:val="1"/>
      <w:numFmt w:val="decimal"/>
      <w:suff w:val="nothing"/>
      <w:lvlText w:val="（%1）"/>
      <w:lvlJc w:val="left"/>
      <w:pPr>
        <w:tabs>
          <w:tab w:val="left" w:pos="0"/>
        </w:tabs>
        <w:ind w:left="0" w:firstLine="0"/>
      </w:pPr>
    </w:lvl>
  </w:abstractNum>
  <w:abstractNum w:abstractNumId="1">
    <w:nsid w:val="5D44539B"/>
    <w:multiLevelType w:val="singleLevel"/>
    <w:tmpl w:val="5D44539B"/>
    <w:lvl w:ilvl="0" w:tentative="0">
      <w:start w:val="1"/>
      <w:numFmt w:val="decimal"/>
      <w:suff w:val="nothing"/>
      <w:lvlText w:val="（%1）"/>
      <w:lvlJc w:val="left"/>
      <w:pPr>
        <w:tabs>
          <w:tab w:val="left" w:pos="0"/>
        </w:tabs>
        <w:ind w:left="72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5MTJmMWNiMDM3ZWRjOWUyZDNhYTU2ZDY2MTQ1ZjAifQ=="/>
  </w:docVars>
  <w:rsids>
    <w:rsidRoot w:val="00172A27"/>
    <w:rsid w:val="0B9F0135"/>
    <w:rsid w:val="113852F9"/>
    <w:rsid w:val="25FE401B"/>
    <w:rsid w:val="321B4360"/>
    <w:rsid w:val="374C25D4"/>
    <w:rsid w:val="3C7753FD"/>
    <w:rsid w:val="3D8E0401"/>
    <w:rsid w:val="4D0B6405"/>
    <w:rsid w:val="54AE3ED4"/>
    <w:rsid w:val="575366A2"/>
    <w:rsid w:val="6CF048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昆仑楷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uiPriority w:val="0"/>
    <w:pPr>
      <w:keepNext/>
      <w:keepLines/>
      <w:widowControl w:val="0"/>
      <w:spacing w:before="340" w:after="330" w:line="578" w:lineRule="auto"/>
      <w:outlineLvl w:val="0"/>
    </w:pPr>
    <w:rPr>
      <w:b/>
      <w:bCs/>
      <w:kern w:val="44"/>
      <w:sz w:val="44"/>
      <w:szCs w:val="44"/>
    </w:rPr>
  </w:style>
  <w:style w:type="paragraph" w:styleId="3">
    <w:name w:val="heading 2"/>
    <w:basedOn w:val="1"/>
    <w:next w:val="1"/>
    <w:qFormat/>
    <w:uiPriority w:val="0"/>
    <w:pPr>
      <w:keepNext/>
      <w:keepLines/>
      <w:widowControl w:val="0"/>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widowControl w:val="0"/>
      <w:spacing w:before="260" w:after="260" w:line="415" w:lineRule="auto"/>
      <w:outlineLvl w:val="2"/>
    </w:pPr>
    <w:rPr>
      <w:b/>
      <w:bCs/>
      <w:sz w:val="32"/>
      <w:szCs w:val="32"/>
    </w:rPr>
  </w:style>
  <w:style w:type="character" w:default="1" w:styleId="25">
    <w:name w:val="Default Paragraph Font"/>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200" w:firstLineChars="200"/>
    </w:p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rPr>
      <w:szCs w:val="20"/>
    </w:rPr>
  </w:style>
  <w:style w:type="paragraph" w:styleId="8">
    <w:name w:val="Body Text 3"/>
    <w:basedOn w:val="1"/>
    <w:uiPriority w:val="0"/>
    <w:pPr>
      <w:spacing w:after="120"/>
    </w:pPr>
    <w:rPr>
      <w:sz w:val="16"/>
      <w:szCs w:val="16"/>
    </w:rPr>
  </w:style>
  <w:style w:type="paragraph" w:styleId="9">
    <w:name w:val="Body Text"/>
    <w:basedOn w:val="1"/>
    <w:qFormat/>
    <w:uiPriority w:val="0"/>
    <w:pPr>
      <w:spacing w:after="120"/>
    </w:pPr>
  </w:style>
  <w:style w:type="paragraph" w:styleId="10">
    <w:name w:val="Body Text Indent"/>
    <w:basedOn w:val="1"/>
    <w:qFormat/>
    <w:uiPriority w:val="0"/>
    <w:pPr>
      <w:spacing w:line="200" w:lineRule="exact"/>
      <w:ind w:firstLine="301"/>
    </w:pPr>
    <w:rPr>
      <w:rFonts w:ascii="宋体"/>
      <w:spacing w:val="-4"/>
      <w:sz w:val="18"/>
      <w:szCs w:val="20"/>
    </w:rPr>
  </w:style>
  <w:style w:type="paragraph" w:styleId="11">
    <w:name w:val="toc 3"/>
    <w:basedOn w:val="1"/>
    <w:next w:val="1"/>
    <w:uiPriority w:val="0"/>
    <w:pPr>
      <w:ind w:left="400" w:leftChars="400"/>
    </w:pPr>
  </w:style>
  <w:style w:type="paragraph" w:styleId="12">
    <w:name w:val="Plain Text"/>
    <w:basedOn w:val="1"/>
    <w:qFormat/>
    <w:uiPriority w:val="0"/>
    <w:rPr>
      <w:rFonts w:ascii="宋体"/>
      <w:szCs w:val="20"/>
    </w:rPr>
  </w:style>
  <w:style w:type="paragraph" w:styleId="13">
    <w:name w:val="Date"/>
    <w:basedOn w:val="1"/>
    <w:next w:val="1"/>
    <w:uiPriority w:val="0"/>
    <w:pPr>
      <w:ind w:left="2500" w:leftChars="2500"/>
    </w:pPr>
    <w:rPr>
      <w:spacing w:val="30"/>
      <w:sz w:val="28"/>
    </w:rPr>
  </w:style>
  <w:style w:type="paragraph" w:styleId="14">
    <w:name w:val="Balloon Text"/>
    <w:basedOn w:val="1"/>
    <w:qFormat/>
    <w:uiPriority w:val="0"/>
    <w:rPr>
      <w:sz w:val="18"/>
      <w:szCs w:val="18"/>
    </w:rPr>
  </w:style>
  <w:style w:type="paragraph" w:styleId="15">
    <w:name w:val="footer"/>
    <w:basedOn w:val="1"/>
    <w:qFormat/>
    <w:uiPriority w:val="0"/>
    <w:pPr>
      <w:tabs>
        <w:tab w:val="center" w:pos="4153"/>
        <w:tab w:val="right" w:pos="8306"/>
      </w:tabs>
      <w:snapToGrid w:val="0"/>
      <w:jc w:val="left"/>
    </w:pPr>
    <w:rPr>
      <w:rFonts w:ascii="宋体"/>
      <w:sz w:val="18"/>
      <w:szCs w:val="20"/>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0"/>
    <w:rPr>
      <w:sz w:val="28"/>
    </w:rPr>
  </w:style>
  <w:style w:type="paragraph" w:styleId="18">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9">
    <w:name w:val="toc 2"/>
    <w:basedOn w:val="1"/>
    <w:next w:val="1"/>
    <w:qFormat/>
    <w:uiPriority w:val="0"/>
    <w:pPr>
      <w:ind w:left="200" w:leftChars="200"/>
    </w:pPr>
  </w:style>
  <w:style w:type="paragraph" w:styleId="2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cs="Courier New"/>
      <w:kern w:val="0"/>
      <w:sz w:val="20"/>
      <w:szCs w:val="20"/>
      <w:lang w:bidi="ar-SA"/>
    </w:rPr>
  </w:style>
  <w:style w:type="paragraph" w:styleId="21">
    <w:name w:val="Normal (Web)"/>
    <w:basedOn w:val="1"/>
    <w:qFormat/>
    <w:uiPriority w:val="0"/>
    <w:pPr>
      <w:widowControl/>
      <w:spacing w:before="100" w:beforeAutospacing="1" w:after="100" w:afterAutospacing="1"/>
      <w:jc w:val="left"/>
    </w:pPr>
    <w:rPr>
      <w:rFonts w:ascii="宋体"/>
      <w:color w:val="000000"/>
      <w:kern w:val="0"/>
      <w:sz w:val="24"/>
    </w:rPr>
  </w:style>
  <w:style w:type="paragraph" w:styleId="22">
    <w:name w:val="index 1"/>
    <w:basedOn w:val="1"/>
    <w:next w:val="1"/>
    <w:qFormat/>
    <w:uiPriority w:val="0"/>
    <w:pPr>
      <w:ind w:right="257"/>
    </w:pPr>
    <w:rPr>
      <w:rFonts w:ascii="宋体"/>
      <w:szCs w:val="20"/>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FollowedHyperlink"/>
    <w:qFormat/>
    <w:uiPriority w:val="0"/>
    <w:rPr>
      <w:color w:val="800080"/>
      <w:u w:val="single"/>
    </w:rPr>
  </w:style>
  <w:style w:type="character" w:styleId="28">
    <w:name w:val="Hyperlink"/>
    <w:qFormat/>
    <w:uiPriority w:val="0"/>
    <w:rPr>
      <w:color w:val="0000FF"/>
      <w:u w:val="single"/>
    </w:rPr>
  </w:style>
  <w:style w:type="character" w:customStyle="1" w:styleId="29">
    <w:name w:val="font01"/>
    <w:qFormat/>
    <w:uiPriority w:val="0"/>
    <w:rPr>
      <w:rFonts w:ascii="宋体" w:eastAsia="宋体" w:cs="宋体"/>
      <w:color w:val="000000"/>
      <w:sz w:val="21"/>
      <w:szCs w:val="21"/>
      <w:u w:val="none"/>
      <w:lang w:bidi="ar-SA"/>
    </w:rPr>
  </w:style>
  <w:style w:type="character" w:customStyle="1" w:styleId="30">
    <w:name w:val="批注文字 Char1"/>
    <w:qFormat/>
    <w:uiPriority w:val="0"/>
    <w:rPr>
      <w:kern w:val="2"/>
      <w:sz w:val="21"/>
      <w:szCs w:val="24"/>
    </w:rPr>
  </w:style>
  <w:style w:type="character" w:customStyle="1" w:styleId="31">
    <w:name w:val="ca-31"/>
    <w:qFormat/>
    <w:uiPriority w:val="0"/>
    <w:rPr>
      <w:rFonts w:ascii="楷体_GB2312" w:eastAsia="楷体_GB2312"/>
      <w:b/>
      <w:bCs/>
      <w:spacing w:val="-20"/>
      <w:sz w:val="24"/>
      <w:szCs w:val="24"/>
    </w:rPr>
  </w:style>
  <w:style w:type="character" w:customStyle="1" w:styleId="32">
    <w:name w:val="title-prefix"/>
    <w:basedOn w:val="25"/>
    <w:qFormat/>
    <w:uiPriority w:val="0"/>
  </w:style>
  <w:style w:type="paragraph" w:customStyle="1" w:styleId="33">
    <w:name w:val="0"/>
    <w:basedOn w:val="1"/>
    <w:qFormat/>
    <w:uiPriority w:val="0"/>
    <w:pPr>
      <w:widowControl/>
    </w:pPr>
    <w:rPr>
      <w:kern w:val="0"/>
      <w:szCs w:val="21"/>
    </w:rPr>
  </w:style>
  <w:style w:type="paragraph" w:styleId="34">
    <w:name w:val="List Paragraph"/>
    <w:basedOn w:val="1"/>
    <w:qFormat/>
    <w:uiPriority w:val="0"/>
    <w:pPr>
      <w:ind w:firstLine="200" w:firstLineChars="200"/>
    </w:pPr>
    <w:rPr>
      <w:sz w:val="28"/>
    </w:rPr>
  </w:style>
  <w:style w:type="paragraph" w:customStyle="1" w:styleId="35">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36">
    <w:name w:val="Default Paragraph Font Para Char Char Char Char Char Char"/>
    <w:basedOn w:val="1"/>
    <w:qFormat/>
    <w:uiPriority w:val="0"/>
    <w:pPr>
      <w:widowControl/>
      <w:spacing w:after="160" w:line="240" w:lineRule="exact"/>
      <w:jc w:val="left"/>
    </w:pPr>
    <w:rPr>
      <w:rFonts w:ascii="Verdana" w:hAnsi="Verdana"/>
      <w:kern w:val="0"/>
      <w:sz w:val="20"/>
      <w:szCs w:val="20"/>
    </w:rPr>
  </w:style>
  <w:style w:type="paragraph" w:styleId="37">
    <w:name w:val="No Spacing"/>
    <w:uiPriority w:val="0"/>
    <w:rPr>
      <w:rFonts w:ascii="Calibri" w:hAnsi="Calibri" w:eastAsia="宋体" w:cs="Times New Roman"/>
      <w:sz w:val="22"/>
      <w:szCs w:val="22"/>
      <w:lang w:val="en-US" w:eastAsia="zh-CN" w:bidi="ar-SA"/>
    </w:rPr>
  </w:style>
  <w:style w:type="paragraph" w:customStyle="1" w:styleId="38">
    <w:name w:val="List Paragraph1"/>
    <w:basedOn w:val="1"/>
    <w:qFormat/>
    <w:uiPriority w:val="0"/>
    <w:pPr>
      <w:ind w:firstLine="200" w:firstLineChars="200"/>
    </w:pPr>
  </w:style>
  <w:style w:type="paragraph" w:customStyle="1" w:styleId="39">
    <w:name w:val=" Char Char1"/>
    <w:basedOn w:val="1"/>
    <w:qFormat/>
    <w:uiPriority w:val="0"/>
    <w:pPr>
      <w:widowControl/>
      <w:spacing w:after="160" w:line="240" w:lineRule="exact"/>
      <w:jc w:val="left"/>
    </w:pPr>
    <w:rPr>
      <w:rFonts w:ascii="Verdana" w:hAnsi="Verdana" w:eastAsia="楷体_GB2312"/>
      <w:b/>
      <w:i/>
      <w:iCs/>
      <w:color w:val="000000"/>
      <w:kern w:val="0"/>
      <w:sz w:val="20"/>
      <w:szCs w:val="20"/>
    </w:rPr>
  </w:style>
  <w:style w:type="paragraph" w:customStyle="1" w:styleId="40">
    <w:name w:val=" Char Char Char"/>
    <w:basedOn w:val="6"/>
    <w:qFormat/>
    <w:uiPriority w:val="0"/>
    <w:pPr>
      <w:adjustRightInd w:val="0"/>
      <w:spacing w:line="436" w:lineRule="exact"/>
      <w:ind w:left="357"/>
      <w:jc w:val="left"/>
      <w:outlineLvl w:val="3"/>
    </w:pPr>
    <w:rPr>
      <w:rFonts w:ascii="Tahoma" w:hAnsi="Tahoma"/>
      <w:b/>
      <w:sz w:val="24"/>
    </w:rPr>
  </w:style>
  <w:style w:type="paragraph" w:customStyle="1" w:styleId="41">
    <w:name w:val="_Style 39"/>
    <w:basedOn w:val="2"/>
    <w:next w:val="1"/>
    <w:uiPriority w:val="0"/>
    <w:pPr>
      <w:outlineLvl w:val="9"/>
    </w:pPr>
  </w:style>
  <w:style w:type="paragraph" w:customStyle="1" w:styleId="42">
    <w:name w:val="pa-8"/>
    <w:basedOn w:val="1"/>
    <w:qFormat/>
    <w:uiPriority w:val="0"/>
    <w:pPr>
      <w:widowControl/>
      <w:spacing w:line="280" w:lineRule="atLeast"/>
    </w:pPr>
    <w:rPr>
      <w:rFonts w:ascii="宋体" w:cs="宋体"/>
      <w:kern w:val="0"/>
      <w:sz w:val="24"/>
      <w:lang w:bidi="ar-SA"/>
    </w:rPr>
  </w:style>
  <w:style w:type="paragraph" w:customStyle="1" w:styleId="43">
    <w:name w:val="WPS Plain"/>
    <w:uiPriority w:val="0"/>
    <w:rPr>
      <w:rFonts w:ascii="Calibri" w:hAnsi="Calibri" w:eastAsia="宋体" w:cs="Times New Roman"/>
      <w:sz w:val="20"/>
      <w:szCs w:val="20"/>
      <w:lang w:val="en-US" w:eastAsia="zh-CN" w:bidi="ar-SA"/>
    </w:rPr>
  </w:style>
  <w:style w:type="paragraph" w:customStyle="1" w:styleId="44">
    <w:name w:val="目录1"/>
    <w:basedOn w:val="1"/>
    <w:next w:val="1"/>
    <w:qFormat/>
    <w:uiPriority w:val="0"/>
    <w:pPr>
      <w:widowControl/>
      <w:tabs>
        <w:tab w:val="left" w:leader="dot" w:pos="8503"/>
      </w:tabs>
      <w:spacing w:after="136" w:line="289" w:lineRule="atLeast"/>
      <w:jc w:val="left"/>
      <w:textAlignment w:val="baseline"/>
    </w:pPr>
    <w:rPr>
      <w:rFonts w:ascii="Arial" w:hAnsi="Arial" w:eastAsia="黑体"/>
      <w:color w:val="000000"/>
      <w:kern w:val="0"/>
      <w:sz w:val="28"/>
      <w:szCs w:val="20"/>
      <w:u w:val="none" w:color="000000"/>
    </w:rPr>
  </w:style>
  <w:style w:type="paragraph" w:customStyle="1" w:styleId="45">
    <w:name w:val="样式 标题 2 + Times New Roman 四号 非加粗 段前: 5 磅 段后: 0 磅 行距: 固定值 20..."/>
    <w:basedOn w:val="3"/>
    <w:qFormat/>
    <w:uiPriority w:val="0"/>
    <w:pPr>
      <w:spacing w:before="0" w:after="0" w:line="400" w:lineRule="exact"/>
    </w:pPr>
    <w:rPr>
      <w:rFonts w:ascii="Times New Roman" w:hAnsi="Times New Roman" w:cs="宋体"/>
      <w:b w:val="0"/>
      <w:bCs w:val="0"/>
      <w:sz w:val="28"/>
      <w:szCs w:val="20"/>
      <w:lang w:bidi="ar-SA"/>
    </w:rPr>
  </w:style>
  <w:style w:type="paragraph" w:customStyle="1" w:styleId="46">
    <w:name w:val=" Char"/>
    <w:basedOn w:val="1"/>
    <w:qFormat/>
    <w:uiPriority w:val="0"/>
    <w:pPr>
      <w:widowControl/>
      <w:spacing w:after="160" w:line="240" w:lineRule="exact"/>
      <w:jc w:val="left"/>
    </w:pPr>
    <w:rPr>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6449</Words>
  <Characters>6677</Characters>
  <TotalTime>1</TotalTime>
  <ScaleCrop>false</ScaleCrop>
  <LinksUpToDate>false</LinksUpToDate>
  <CharactersWithSpaces>7100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2017-11-23T09:08:00Z</dcterms:created>
  <dc:creator>kw</dc:creator>
  <cp:lastModifiedBy>石头</cp:lastModifiedBy>
  <cp:lastPrinted>2024-09-11T01:19:00Z</cp:lastPrinted>
  <dcterms:modified xsi:type="dcterms:W3CDTF">2025-02-26T03:08:57Z</dcterms:modified>
  <dc:title>广 西 科 文 招 标 中 心</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
    <vt:lpwstr>2052-12.1.0.17857</vt:lpwstr>
  </property>
  <property fmtid="{D5CDD505-2E9C-101B-9397-08002B2CF9AE}" pid="3" name="KSOProductBuildVer">
    <vt:lpwstr>2052-12.1.0.19770</vt:lpwstr>
  </property>
  <property fmtid="{D5CDD505-2E9C-101B-9397-08002B2CF9AE}" pid="4" name="ICV">
    <vt:lpwstr>ABAE284D0C504A3CA1CC0A0C8DE9CC69_13</vt:lpwstr>
  </property>
  <property fmtid="{D5CDD505-2E9C-101B-9397-08002B2CF9AE}" pid="5" name="KSOTemplateDocerSaveRecord">
    <vt:lpwstr>eyJoZGlkIjoiMGI2ZDVkY2U1ZmQ2ZTIzMzZhM2U2YzJlNzRkNGQ5NjQiLCJ1c2VySWQiOiI0ODkzMDI2NzcifQ==</vt:lpwstr>
  </property>
</Properties>
</file>