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E1B677">
      <w:pPr>
        <w:jc w:val="center"/>
        <w:outlineLvl w:val="9"/>
        <w:rPr>
          <w:rFonts w:hint="eastAsia" w:ascii="仿宋" w:hAnsi="仿宋" w:eastAsia="仿宋" w:cs="仿宋"/>
          <w:b/>
          <w:bCs/>
          <w:color w:val="auto"/>
          <w:sz w:val="30"/>
          <w:szCs w:val="30"/>
          <w:highlight w:val="none"/>
          <w:lang w:eastAsia="zh-CN"/>
        </w:rPr>
      </w:pPr>
      <w:r>
        <w:rPr>
          <w:rFonts w:hint="eastAsia" w:ascii="仿宋" w:hAnsi="仿宋" w:eastAsia="仿宋" w:cs="仿宋"/>
          <w:b/>
          <w:bCs/>
          <w:color w:val="auto"/>
          <w:sz w:val="30"/>
          <w:szCs w:val="30"/>
          <w:highlight w:val="none"/>
          <w:lang w:eastAsia="zh-CN"/>
        </w:rPr>
        <w:t>投标（响应）报价明细表</w:t>
      </w:r>
    </w:p>
    <w:p w14:paraId="4D9B1C12">
      <w:pPr>
        <w:jc w:val="both"/>
        <w:outlineLvl w:val="9"/>
        <w:rPr>
          <w:rFonts w:hint="eastAsia" w:ascii="仿宋" w:hAnsi="仿宋" w:eastAsia="仿宋" w:cs="仿宋"/>
          <w:b/>
          <w:bCs/>
          <w:color w:val="auto"/>
          <w:sz w:val="30"/>
          <w:szCs w:val="30"/>
          <w:highlight w:val="none"/>
          <w:u w:val="single"/>
          <w:lang w:val="en-US" w:eastAsia="zh-CN"/>
        </w:rPr>
      </w:pPr>
      <w:r>
        <w:rPr>
          <w:rFonts w:hint="eastAsia" w:ascii="仿宋" w:hAnsi="仿宋" w:eastAsia="仿宋" w:cs="仿宋"/>
          <w:b/>
          <w:bCs/>
          <w:color w:val="auto"/>
          <w:sz w:val="30"/>
          <w:szCs w:val="30"/>
          <w:highlight w:val="none"/>
        </w:rPr>
        <w:t>项目名称：</w:t>
      </w:r>
      <w:r>
        <w:rPr>
          <w:rFonts w:hint="eastAsia" w:ascii="仿宋" w:hAnsi="仿宋" w:eastAsia="仿宋" w:cs="仿宋"/>
          <w:b/>
          <w:bCs/>
          <w:color w:val="auto"/>
          <w:sz w:val="30"/>
          <w:szCs w:val="30"/>
          <w:highlight w:val="none"/>
          <w:u w:val="single"/>
          <w:lang w:val="en-US" w:eastAsia="zh-CN"/>
        </w:rPr>
        <w:t xml:space="preserve">                 </w:t>
      </w:r>
    </w:p>
    <w:p w14:paraId="5B99F0D0">
      <w:pPr>
        <w:jc w:val="both"/>
        <w:outlineLvl w:val="9"/>
        <w:rPr>
          <w:rFonts w:hint="eastAsia" w:ascii="仿宋" w:hAnsi="仿宋" w:eastAsia="仿宋" w:cs="仿宋"/>
          <w:b/>
          <w:bCs/>
          <w:color w:val="auto"/>
          <w:sz w:val="30"/>
          <w:szCs w:val="30"/>
          <w:highlight w:val="none"/>
          <w:u w:val="single"/>
          <w:lang w:val="en-US" w:eastAsia="zh-CN"/>
        </w:rPr>
      </w:pPr>
      <w:r>
        <w:rPr>
          <w:rFonts w:hint="eastAsia" w:ascii="仿宋" w:hAnsi="仿宋" w:eastAsia="仿宋" w:cs="仿宋"/>
          <w:b/>
          <w:bCs/>
          <w:color w:val="auto"/>
          <w:sz w:val="30"/>
          <w:szCs w:val="30"/>
          <w:highlight w:val="none"/>
          <w:lang w:val="en-US" w:eastAsia="zh-CN"/>
        </w:rPr>
        <w:t>项目</w:t>
      </w:r>
      <w:r>
        <w:rPr>
          <w:rFonts w:hint="eastAsia" w:ascii="仿宋" w:hAnsi="仿宋" w:eastAsia="仿宋" w:cs="仿宋"/>
          <w:b/>
          <w:bCs/>
          <w:color w:val="auto"/>
          <w:sz w:val="30"/>
          <w:szCs w:val="30"/>
          <w:highlight w:val="none"/>
        </w:rPr>
        <w:t>编号：</w:t>
      </w:r>
      <w:r>
        <w:rPr>
          <w:rFonts w:hint="eastAsia" w:ascii="仿宋" w:hAnsi="仿宋" w:eastAsia="仿宋" w:cs="仿宋"/>
          <w:b/>
          <w:bCs/>
          <w:color w:val="auto"/>
          <w:sz w:val="30"/>
          <w:szCs w:val="30"/>
          <w:highlight w:val="none"/>
          <w:u w:val="single"/>
          <w:lang w:val="en-US" w:eastAsia="zh-CN"/>
        </w:rPr>
        <w:t xml:space="preserve">                 </w:t>
      </w:r>
    </w:p>
    <w:tbl>
      <w:tblPr>
        <w:tblStyle w:val="3"/>
        <w:tblW w:w="13938" w:type="dxa"/>
        <w:tblInd w:w="93" w:type="dxa"/>
        <w:tblLayout w:type="fixed"/>
        <w:tblCellMar>
          <w:top w:w="0" w:type="dxa"/>
          <w:left w:w="108" w:type="dxa"/>
          <w:bottom w:w="0" w:type="dxa"/>
          <w:right w:w="108" w:type="dxa"/>
        </w:tblCellMar>
      </w:tblPr>
      <w:tblGrid>
        <w:gridCol w:w="1070"/>
        <w:gridCol w:w="1541"/>
        <w:gridCol w:w="2112"/>
        <w:gridCol w:w="3056"/>
        <w:gridCol w:w="2738"/>
        <w:gridCol w:w="3421"/>
      </w:tblGrid>
      <w:tr w14:paraId="5730E122">
        <w:tblPrEx>
          <w:tblCellMar>
            <w:top w:w="0" w:type="dxa"/>
            <w:left w:w="108" w:type="dxa"/>
            <w:bottom w:w="0" w:type="dxa"/>
            <w:right w:w="108" w:type="dxa"/>
          </w:tblCellMar>
        </w:tblPrEx>
        <w:trPr>
          <w:trHeight w:val="670" w:hRule="atLeast"/>
        </w:trPr>
        <w:tc>
          <w:tcPr>
            <w:tcW w:w="1070" w:type="dxa"/>
            <w:tcBorders>
              <w:top w:val="single" w:color="auto" w:sz="4" w:space="0"/>
              <w:left w:val="single" w:color="auto" w:sz="4" w:space="0"/>
              <w:bottom w:val="single" w:color="auto" w:sz="4" w:space="0"/>
              <w:right w:val="single" w:color="auto" w:sz="4" w:space="0"/>
            </w:tcBorders>
            <w:vAlign w:val="center"/>
          </w:tcPr>
          <w:p w14:paraId="45D339AF">
            <w:pPr>
              <w:jc w:val="center"/>
              <w:outlineLvl w:val="9"/>
              <w:rPr>
                <w:rFonts w:hint="eastAsia" w:ascii="仿宋" w:hAnsi="仿宋" w:eastAsia="仿宋" w:cs="仿宋"/>
                <w:color w:val="auto"/>
                <w:sz w:val="24"/>
                <w:highlight w:val="none"/>
              </w:rPr>
            </w:pPr>
            <w:r>
              <w:rPr>
                <w:rFonts w:hint="eastAsia" w:ascii="仿宋" w:hAnsi="仿宋" w:eastAsia="仿宋" w:cs="仿宋"/>
                <w:b/>
                <w:bCs/>
                <w:color w:val="auto"/>
                <w:sz w:val="22"/>
                <w:szCs w:val="22"/>
                <w:highlight w:val="none"/>
              </w:rPr>
              <w:t>序号</w:t>
            </w:r>
          </w:p>
        </w:tc>
        <w:tc>
          <w:tcPr>
            <w:tcW w:w="1541" w:type="dxa"/>
            <w:tcBorders>
              <w:top w:val="single" w:color="auto" w:sz="4" w:space="0"/>
              <w:left w:val="nil"/>
              <w:bottom w:val="single" w:color="auto" w:sz="4" w:space="0"/>
              <w:right w:val="single" w:color="auto" w:sz="4" w:space="0"/>
            </w:tcBorders>
            <w:vAlign w:val="center"/>
          </w:tcPr>
          <w:p w14:paraId="203A67F0">
            <w:pPr>
              <w:jc w:val="center"/>
              <w:outlineLvl w:val="9"/>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品名名称</w:t>
            </w:r>
          </w:p>
        </w:tc>
        <w:tc>
          <w:tcPr>
            <w:tcW w:w="2112" w:type="dxa"/>
            <w:tcBorders>
              <w:top w:val="single" w:color="auto" w:sz="4" w:space="0"/>
              <w:left w:val="nil"/>
              <w:bottom w:val="single" w:color="auto" w:sz="4" w:space="0"/>
              <w:right w:val="single" w:color="auto" w:sz="4" w:space="0"/>
            </w:tcBorders>
            <w:vAlign w:val="center"/>
          </w:tcPr>
          <w:p w14:paraId="31705937">
            <w:pPr>
              <w:jc w:val="center"/>
              <w:outlineLvl w:val="9"/>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数量/单位</w:t>
            </w:r>
          </w:p>
        </w:tc>
        <w:tc>
          <w:tcPr>
            <w:tcW w:w="3056" w:type="dxa"/>
            <w:tcBorders>
              <w:top w:val="single" w:color="auto" w:sz="4" w:space="0"/>
              <w:left w:val="nil"/>
              <w:bottom w:val="single" w:color="auto" w:sz="4" w:space="0"/>
              <w:right w:val="single" w:color="auto" w:sz="4" w:space="0"/>
            </w:tcBorders>
            <w:vAlign w:val="center"/>
          </w:tcPr>
          <w:p w14:paraId="4EEA3062">
            <w:pPr>
              <w:jc w:val="center"/>
              <w:outlineLvl w:val="9"/>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eastAsia="zh-CN"/>
              </w:rPr>
              <w:t>单价（</w:t>
            </w:r>
            <w:r>
              <w:rPr>
                <w:rFonts w:hint="eastAsia" w:ascii="仿宋" w:hAnsi="仿宋" w:eastAsia="仿宋" w:cs="仿宋"/>
                <w:color w:val="auto"/>
                <w:sz w:val="24"/>
                <w:highlight w:val="none"/>
                <w:lang w:val="en-US" w:eastAsia="zh-CN"/>
              </w:rPr>
              <w:t>元</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/年</w:t>
            </w:r>
          </w:p>
        </w:tc>
        <w:tc>
          <w:tcPr>
            <w:tcW w:w="2738" w:type="dxa"/>
            <w:tcBorders>
              <w:top w:val="single" w:color="auto" w:sz="4" w:space="0"/>
              <w:left w:val="single" w:color="auto" w:sz="4" w:space="0"/>
              <w:bottom w:val="single" w:color="auto" w:sz="4" w:space="0"/>
              <w:right w:val="single" w:color="auto" w:sz="4" w:space="0"/>
            </w:tcBorders>
            <w:vAlign w:val="center"/>
          </w:tcPr>
          <w:p w14:paraId="4282C96B">
            <w:pPr>
              <w:jc w:val="center"/>
              <w:outlineLvl w:val="9"/>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总价（</w:t>
            </w:r>
            <w:r>
              <w:rPr>
                <w:rFonts w:hint="eastAsia" w:ascii="仿宋" w:hAnsi="仿宋" w:eastAsia="仿宋" w:cs="仿宋"/>
                <w:color w:val="auto"/>
                <w:sz w:val="24"/>
                <w:highlight w:val="none"/>
                <w:lang w:val="en-US" w:eastAsia="zh-CN"/>
              </w:rPr>
              <w:t>元</w:t>
            </w:r>
            <w:r>
              <w:rPr>
                <w:rFonts w:hint="eastAsia" w:ascii="仿宋" w:hAnsi="仿宋" w:eastAsia="仿宋" w:cs="仿宋"/>
                <w:color w:val="auto"/>
                <w:sz w:val="24"/>
                <w:highlight w:val="none"/>
                <w:lang w:eastAsia="zh-CN"/>
              </w:rPr>
              <w:t>）</w:t>
            </w:r>
          </w:p>
        </w:tc>
        <w:tc>
          <w:tcPr>
            <w:tcW w:w="3421" w:type="dxa"/>
            <w:tcBorders>
              <w:top w:val="single" w:color="auto" w:sz="4" w:space="0"/>
              <w:left w:val="nil"/>
              <w:bottom w:val="single" w:color="auto" w:sz="4" w:space="0"/>
              <w:right w:val="single" w:color="auto" w:sz="4" w:space="0"/>
            </w:tcBorders>
            <w:vAlign w:val="center"/>
          </w:tcPr>
          <w:p w14:paraId="67071319">
            <w:pPr>
              <w:jc w:val="center"/>
              <w:outlineLvl w:val="9"/>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备注</w:t>
            </w:r>
          </w:p>
        </w:tc>
      </w:tr>
      <w:tr w14:paraId="014B1258">
        <w:tblPrEx>
          <w:tblCellMar>
            <w:top w:w="0" w:type="dxa"/>
            <w:left w:w="108" w:type="dxa"/>
            <w:bottom w:w="0" w:type="dxa"/>
            <w:right w:w="108" w:type="dxa"/>
          </w:tblCellMar>
        </w:tblPrEx>
        <w:trPr>
          <w:cantSplit/>
          <w:trHeight w:val="670" w:hRule="atLeast"/>
        </w:trPr>
        <w:tc>
          <w:tcPr>
            <w:tcW w:w="1070" w:type="dxa"/>
            <w:tcBorders>
              <w:top w:val="single" w:color="auto" w:sz="4" w:space="0"/>
              <w:left w:val="single" w:color="auto" w:sz="4" w:space="0"/>
              <w:bottom w:val="single" w:color="auto" w:sz="4" w:space="0"/>
              <w:right w:val="single" w:color="auto" w:sz="4" w:space="0"/>
            </w:tcBorders>
            <w:vAlign w:val="center"/>
          </w:tcPr>
          <w:p w14:paraId="38D18F9B">
            <w:pPr>
              <w:jc w:val="center"/>
              <w:outlineLvl w:val="9"/>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w:t>
            </w:r>
          </w:p>
        </w:tc>
        <w:tc>
          <w:tcPr>
            <w:tcW w:w="1541" w:type="dxa"/>
            <w:tcBorders>
              <w:top w:val="single" w:color="auto" w:sz="4" w:space="0"/>
              <w:left w:val="nil"/>
              <w:bottom w:val="single" w:color="auto" w:sz="4" w:space="0"/>
              <w:right w:val="single" w:color="auto" w:sz="4" w:space="0"/>
            </w:tcBorders>
            <w:vAlign w:val="center"/>
          </w:tcPr>
          <w:p w14:paraId="38CC2625">
            <w:pPr>
              <w:jc w:val="both"/>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医用织物洗涤服务</w:t>
            </w:r>
            <w:bookmarkStart w:id="0" w:name="_GoBack"/>
            <w:bookmarkEnd w:id="0"/>
          </w:p>
        </w:tc>
        <w:tc>
          <w:tcPr>
            <w:tcW w:w="2112" w:type="dxa"/>
            <w:tcBorders>
              <w:top w:val="single" w:color="auto" w:sz="4" w:space="0"/>
              <w:left w:val="nil"/>
              <w:bottom w:val="single" w:color="auto" w:sz="4" w:space="0"/>
              <w:right w:val="single" w:color="auto" w:sz="4" w:space="0"/>
            </w:tcBorders>
            <w:vAlign w:val="center"/>
          </w:tcPr>
          <w:p w14:paraId="3EA548A3">
            <w:pPr>
              <w:jc w:val="center"/>
              <w:outlineLvl w:val="9"/>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3年</w:t>
            </w:r>
          </w:p>
        </w:tc>
        <w:tc>
          <w:tcPr>
            <w:tcW w:w="3056" w:type="dxa"/>
            <w:tcBorders>
              <w:top w:val="single" w:color="auto" w:sz="4" w:space="0"/>
              <w:left w:val="nil"/>
              <w:bottom w:val="single" w:color="auto" w:sz="4" w:space="0"/>
              <w:right w:val="single" w:color="auto" w:sz="4" w:space="0"/>
            </w:tcBorders>
            <w:vAlign w:val="center"/>
          </w:tcPr>
          <w:p w14:paraId="0F687F7D">
            <w:pPr>
              <w:jc w:val="center"/>
              <w:outlineLvl w:val="9"/>
              <w:rPr>
                <w:rFonts w:hint="eastAsia" w:ascii="仿宋" w:hAnsi="仿宋" w:eastAsia="仿宋" w:cs="仿宋"/>
                <w:color w:val="auto"/>
                <w:sz w:val="24"/>
                <w:highlight w:val="none"/>
              </w:rPr>
            </w:pPr>
          </w:p>
        </w:tc>
        <w:tc>
          <w:tcPr>
            <w:tcW w:w="2738" w:type="dxa"/>
            <w:tcBorders>
              <w:top w:val="single" w:color="auto" w:sz="4" w:space="0"/>
              <w:left w:val="single" w:color="auto" w:sz="4" w:space="0"/>
              <w:bottom w:val="single" w:color="auto" w:sz="4" w:space="0"/>
              <w:right w:val="single" w:color="auto" w:sz="4" w:space="0"/>
            </w:tcBorders>
            <w:vAlign w:val="center"/>
          </w:tcPr>
          <w:p w14:paraId="19E27AC2">
            <w:pPr>
              <w:jc w:val="center"/>
              <w:outlineLvl w:val="9"/>
              <w:rPr>
                <w:rFonts w:hint="eastAsia" w:ascii="仿宋" w:hAnsi="仿宋" w:eastAsia="仿宋" w:cs="仿宋"/>
                <w:color w:val="auto"/>
                <w:sz w:val="24"/>
                <w:highlight w:val="none"/>
              </w:rPr>
            </w:pPr>
          </w:p>
        </w:tc>
        <w:tc>
          <w:tcPr>
            <w:tcW w:w="3421" w:type="dxa"/>
            <w:tcBorders>
              <w:top w:val="single" w:color="auto" w:sz="4" w:space="0"/>
              <w:left w:val="nil"/>
              <w:bottom w:val="single" w:color="auto" w:sz="4" w:space="0"/>
              <w:right w:val="single" w:color="auto" w:sz="4" w:space="0"/>
            </w:tcBorders>
            <w:vAlign w:val="center"/>
          </w:tcPr>
          <w:p w14:paraId="1ED00212">
            <w:pPr>
              <w:jc w:val="center"/>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服务费用年度金额分12期付款，每个月为一期，每月以采购方上报三亚市卫生健康委员会的统计报表上的具体床位数为准，服务费按照实际床位使用率进行结算（但如床位使用率超出100%的，按床位使用率100%计算，不再另外计费）。</w:t>
            </w:r>
          </w:p>
          <w:p w14:paraId="5D25A409">
            <w:pPr>
              <w:jc w:val="center"/>
              <w:outlineLvl w:val="9"/>
              <w:rPr>
                <w:rFonts w:hint="eastAsia" w:ascii="仿宋" w:hAnsi="仿宋" w:eastAsia="仿宋" w:cs="仿宋"/>
                <w:color w:val="auto"/>
                <w:sz w:val="24"/>
                <w:highlight w:val="none"/>
              </w:rPr>
            </w:pPr>
          </w:p>
        </w:tc>
      </w:tr>
      <w:tr w14:paraId="56163F75">
        <w:tblPrEx>
          <w:tblCellMar>
            <w:top w:w="0" w:type="dxa"/>
            <w:left w:w="108" w:type="dxa"/>
            <w:bottom w:w="0" w:type="dxa"/>
            <w:right w:w="108" w:type="dxa"/>
          </w:tblCellMar>
        </w:tblPrEx>
        <w:trPr>
          <w:cantSplit/>
          <w:trHeight w:val="543" w:hRule="atLeast"/>
        </w:trPr>
        <w:tc>
          <w:tcPr>
            <w:tcW w:w="1070" w:type="dxa"/>
            <w:tcBorders>
              <w:top w:val="single" w:color="auto" w:sz="4" w:space="0"/>
              <w:left w:val="single" w:color="auto" w:sz="4" w:space="0"/>
              <w:bottom w:val="single" w:color="auto" w:sz="4" w:space="0"/>
              <w:right w:val="single" w:color="auto" w:sz="4" w:space="0"/>
            </w:tcBorders>
            <w:vAlign w:val="center"/>
          </w:tcPr>
          <w:p w14:paraId="2B2C63FF">
            <w:pPr>
              <w:jc w:val="center"/>
              <w:outlineLvl w:val="9"/>
              <w:rPr>
                <w:rFonts w:hint="eastAsia" w:ascii="仿宋" w:hAnsi="仿宋" w:eastAsia="仿宋" w:cs="仿宋"/>
                <w:color w:val="auto"/>
                <w:sz w:val="24"/>
                <w:highlight w:val="none"/>
              </w:rPr>
            </w:pPr>
          </w:p>
        </w:tc>
        <w:tc>
          <w:tcPr>
            <w:tcW w:w="9447" w:type="dxa"/>
            <w:gridSpan w:val="4"/>
            <w:tcBorders>
              <w:top w:val="single" w:color="auto" w:sz="4" w:space="0"/>
              <w:left w:val="nil"/>
              <w:bottom w:val="single" w:color="auto" w:sz="4" w:space="0"/>
              <w:right w:val="single" w:color="auto" w:sz="4" w:space="0"/>
            </w:tcBorders>
            <w:vAlign w:val="center"/>
          </w:tcPr>
          <w:p w14:paraId="3E01774D">
            <w:pPr>
              <w:jc w:val="center"/>
              <w:outlineLvl w:val="9"/>
              <w:rPr>
                <w:rFonts w:hint="default" w:ascii="仿宋" w:hAnsi="仿宋" w:eastAsia="仿宋" w:cs="仿宋"/>
                <w:color w:val="auto"/>
                <w:sz w:val="24"/>
                <w:highlight w:val="none"/>
                <w:lang w:val="en-US" w:eastAsia="zh-CN"/>
              </w:rPr>
            </w:pPr>
          </w:p>
        </w:tc>
        <w:tc>
          <w:tcPr>
            <w:tcW w:w="3421" w:type="dxa"/>
            <w:tcBorders>
              <w:top w:val="single" w:color="auto" w:sz="4" w:space="0"/>
              <w:left w:val="nil"/>
              <w:bottom w:val="single" w:color="auto" w:sz="4" w:space="0"/>
              <w:right w:val="single" w:color="auto" w:sz="4" w:space="0"/>
            </w:tcBorders>
            <w:vAlign w:val="center"/>
          </w:tcPr>
          <w:p w14:paraId="685F93B2">
            <w:pPr>
              <w:jc w:val="center"/>
              <w:outlineLvl w:val="9"/>
              <w:rPr>
                <w:rFonts w:hint="eastAsia" w:ascii="仿宋" w:hAnsi="仿宋" w:eastAsia="仿宋" w:cs="仿宋"/>
                <w:color w:val="auto"/>
                <w:sz w:val="24"/>
                <w:highlight w:val="none"/>
                <w:lang w:eastAsia="zh-CN"/>
              </w:rPr>
            </w:pPr>
          </w:p>
        </w:tc>
      </w:tr>
    </w:tbl>
    <w:p w14:paraId="248DB4DB">
      <w:pPr>
        <w:ind w:firstLine="600" w:firstLineChars="200"/>
        <w:jc w:val="both"/>
        <w:outlineLvl w:val="9"/>
        <w:rPr>
          <w:rFonts w:hint="eastAsia" w:ascii="仿宋" w:hAnsi="仿宋" w:eastAsia="仿宋" w:cs="仿宋"/>
          <w:b w:val="0"/>
          <w:bCs w:val="0"/>
          <w:color w:val="auto"/>
          <w:sz w:val="30"/>
          <w:szCs w:val="30"/>
          <w:highlight w:val="none"/>
          <w:lang w:eastAsia="zh-CN"/>
        </w:rPr>
      </w:pPr>
    </w:p>
    <w:p w14:paraId="4407DF6D">
      <w:pPr>
        <w:ind w:firstLine="600" w:firstLineChars="200"/>
        <w:jc w:val="both"/>
        <w:outlineLvl w:val="9"/>
        <w:rPr>
          <w:rFonts w:hint="eastAsia" w:ascii="仿宋" w:hAnsi="仿宋" w:eastAsia="仿宋" w:cs="仿宋"/>
          <w:b w:val="0"/>
          <w:bCs w:val="0"/>
          <w:color w:val="auto"/>
          <w:sz w:val="30"/>
          <w:szCs w:val="30"/>
          <w:highlight w:val="none"/>
        </w:rPr>
      </w:pPr>
      <w:r>
        <w:rPr>
          <w:rFonts w:hint="eastAsia" w:ascii="仿宋" w:hAnsi="仿宋" w:eastAsia="仿宋" w:cs="仿宋"/>
          <w:b w:val="0"/>
          <w:bCs w:val="0"/>
          <w:color w:val="auto"/>
          <w:sz w:val="30"/>
          <w:szCs w:val="30"/>
          <w:highlight w:val="none"/>
          <w:lang w:eastAsia="zh-CN"/>
        </w:rPr>
        <w:t>投标单位</w:t>
      </w:r>
      <w:r>
        <w:rPr>
          <w:rFonts w:hint="eastAsia" w:ascii="仿宋" w:hAnsi="仿宋" w:eastAsia="仿宋" w:cs="仿宋"/>
          <w:b w:val="0"/>
          <w:bCs w:val="0"/>
          <w:color w:val="auto"/>
          <w:sz w:val="30"/>
          <w:szCs w:val="30"/>
          <w:highlight w:val="none"/>
        </w:rPr>
        <w:t>：</w:t>
      </w:r>
      <w:r>
        <w:rPr>
          <w:rFonts w:hint="eastAsia" w:ascii="仿宋" w:hAnsi="仿宋" w:eastAsia="仿宋" w:cs="仿宋"/>
          <w:b w:val="0"/>
          <w:bCs w:val="0"/>
          <w:color w:val="auto"/>
          <w:sz w:val="30"/>
          <w:szCs w:val="30"/>
          <w:highlight w:val="none"/>
          <w:u w:val="single"/>
          <w:lang w:val="en-US" w:eastAsia="zh-CN"/>
        </w:rPr>
        <w:t xml:space="preserve">               （公章） </w:t>
      </w:r>
      <w:r>
        <w:rPr>
          <w:rFonts w:hint="eastAsia" w:ascii="仿宋" w:hAnsi="仿宋" w:eastAsia="仿宋" w:cs="仿宋"/>
          <w:b w:val="0"/>
          <w:bCs w:val="0"/>
          <w:color w:val="auto"/>
          <w:sz w:val="30"/>
          <w:szCs w:val="30"/>
          <w:highlight w:val="none"/>
        </w:rPr>
        <w:t xml:space="preserve"> </w:t>
      </w:r>
    </w:p>
    <w:p w14:paraId="543BB41B">
      <w:pPr>
        <w:ind w:firstLine="640" w:firstLineChars="200"/>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 w:name="KSOFE4500885">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CA6A28"/>
    <w:rsid w:val="13DA7422"/>
    <w:rsid w:val="3077363B"/>
    <w:rsid w:val="38CA6A28"/>
    <w:rsid w:val="5B0F08D6"/>
    <w:rsid w:val="751C6DFB"/>
    <w:rsid w:val="7B182E65"/>
    <w:rsid w:val="7EBC46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新宋体" w:eastAsia="仿宋_GB2312" w:cs="Times New Roman"/>
      <w:kern w:val="2"/>
      <w:sz w:val="32"/>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widowControl/>
      <w:spacing w:line="360" w:lineRule="auto"/>
      <w:ind w:firstLine="420"/>
      <w:jc w:val="left"/>
    </w:pPr>
    <w:rPr>
      <w:rFonts w:ascii="宋体"/>
      <w:kern w:val="0"/>
      <w:szCs w:val="20"/>
    </w:rPr>
  </w:style>
  <w:style w:type="paragraph" w:customStyle="1" w:styleId="5">
    <w:name w:val="样式1"/>
    <w:basedOn w:val="1"/>
    <w:qFormat/>
    <w:uiPriority w:val="0"/>
    <w:rPr>
      <w:rFonts w:ascii="Calibri" w:hAnsi="Calibri" w:eastAsia="宋体" w:cs="Times New Roman"/>
      <w:sz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163</Words>
  <Characters>168</Characters>
  <Lines>0</Lines>
  <Paragraphs>0</Paragraphs>
  <TotalTime>4</TotalTime>
  <ScaleCrop>false</ScaleCrop>
  <LinksUpToDate>false</LinksUpToDate>
  <CharactersWithSpaces>238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2025-06-25T08:52:00Z</dcterms:created>
  <dc:creator>Administrator</dc:creator>
  <cp:lastModifiedBy>木易木又</cp:lastModifiedBy>
  <dcterms:modified xsi:type="dcterms:W3CDTF">2026-03-23T08:46:18Z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eyJoZGlkIjoiYTE3Mzk0ZWQzZjQ1YWMwOGQzNGE1MGVkYWQyNGI2OTMiLCJ1c2VySWQiOiIyNjUwOTgwNDQifQ==</vt:lpwstr>
  </property>
  <property fmtid="{D5CDD505-2E9C-101B-9397-08002B2CF9AE}" pid="4" name="ICV">
    <vt:lpwstr>FE077EF3F0D54103BE69FE4127F8A095_12</vt:lpwstr>
  </property>
</Properties>
</file>