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44"/>
        </w:rPr>
        <w:t>政府采购合同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44"/>
        </w:rPr>
        <w:t>（参考）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合同编号：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签订地点：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签订时间：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年  月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采购人（甲方）：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供应商（乙方）：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按照《中华人民共和国政府采购法》及相关法律法规，根据《中华人民共和国民法典》及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海南嘉达工程管理咨询有限公司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代理的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2026年生活垃圾分类监督管理外包项目（项目编号：HNJD2026001）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的《竞争性磋商文件》、乙方的《 响应文件》及《成交通知书》，甲、乙双方同意签订本合同。详细技术说明及其他有关合同项目的特定信息由合同附件予以说明，合同附件及本项目的谈判/磋商文件、响应文件、《成交通知书》等均为本合同不可分割的部分。双方同意共同遵守如下条款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一、合同金额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合同金额为（大写）：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元（￥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元）人民币。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二、采购范围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乙方对甲方提供以下服务：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1．2．…...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三、甲方乙方的权利和义务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 甲方的权利和义务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 乙方的权利和义务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四、交付期/服务期、付款方式、验收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1、服务期：一年。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2、付款方式：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3、验收方式：根据国家、地方及相关政府管理部门和行业与本项目有关的各项服务标准、规范、规章要求、采购文件、响应文件及承诺进行验收。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五、违约责任与赔偿损失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8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1) 乙方提供的服务不符合磋商文件、响应文件或本合同规定的，甲方有权拒收，并且乙方须 向甲方方支付本合同总价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%的违约金。</w:t>
      </w:r>
    </w:p>
    <w:p>
      <w:pPr>
        <w:spacing w:line="48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2) 乙方未能按本合同规定的交付时间提供服务，从逾期之日起每日按本合同总价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‰的数额向甲方支付违约金；逾期半个月以上的，甲方有权终止合同，由此造成的甲方经济损失由乙方承担。</w:t>
      </w:r>
    </w:p>
    <w:p>
      <w:pPr>
        <w:spacing w:line="48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3) 甲方无正当理由拒收接受服务，到期拒付服务款项的，甲方向乙方偿付本合同总的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%的 违约金。甲方人逾期付款，则每日按本合同总价的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‰向乙方偿付违约金。</w:t>
      </w:r>
    </w:p>
    <w:p>
      <w:pPr>
        <w:spacing w:line="48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4) 其它违约责任按《中华人民共和国民法典》处理。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六、争端的解决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1)合同执行过程中发生的任何争议，如双方不能通过友好协商解决，按相关法律法规处理。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七、不可抗力：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任何一方由于不可抗力原因不能履行合同时，应在不可抗力事件结束后 1 日 内向对方通报，以减轻可能给对方造成的损失，在取得有关机构的不可抗力证明或双方谅解确认后，允许延期履行或修订合同，并根据情况可部分或全部免于承担违约责任。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八、税费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：在中国境内、外发生的与本合同执行有关的一切税费均由乙方负担。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九、其它：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1) 本合同所有附件、谈判/磋商文件、响应文件、成交通知书均为合同的有效组成部分，与本合同具有同等法律效力。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2) 在执行本合同的过程中，所有经双方签署确认的文件（包括会议纪要、补充协议、往来信函）即成为本合同的有效组成部分。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3) 如一方地址、电话、传真号码有变更，应在变更当日内书面通知对方，否则，应承担相应 责任。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4) 除甲方事先书面同意外，乙方不得部分或全部转让其应履行的合同项下的义务。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、合同生效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本合同在甲乙双方法人代表或其授权代表签字盖章后生效。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十一、其它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1、如有未尽事宜，由双方依法订立补充合同。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2、本合同一式陆份，自双方签章之日起生效。甲方叁份，乙方贰份，采购代理机构壹份。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甲方： （盖章）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乙方： （盖章）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法定代表人（授权代表）：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法定代表人（授权代表）：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址：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址：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开户银行：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开户银行：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账 号：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账 号：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话：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电 话：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70D1D"/>
    <w:rsid w:val="2DC47C31"/>
    <w:rsid w:val="7C6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2026-03-11T07:39:00Z</dcterms:created>
  <dc:creator>Administrator</dc:creator>
  <cp:lastModifiedBy>Administrator</cp:lastModifiedBy>
  <dcterms:modified xsi:type="dcterms:W3CDTF">2026-03-11T07:47:39Z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