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2025年维修耗材采购项目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[HNSCY-CG]20250900003[GK]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三亚市路灯管理所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海南三诚壹工程咨询有限公司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三亚市路灯管理所</w:t>
      </w:r>
      <w:r>
        <w:rPr>
          <w:rFonts w:ascii="仿宋_GB2312" w:hAnsi="仿宋_GB2312" w:cs="仿宋_GB2312" w:eastAsia="仿宋_GB2312"/>
        </w:rPr>
        <w:t xml:space="preserve"> 委托， </w:t>
      </w:r>
      <w:r>
        <w:rPr>
          <w:rFonts w:ascii="仿宋_GB2312" w:hAnsi="仿宋_GB2312" w:cs="仿宋_GB2312" w:eastAsia="仿宋_GB2312"/>
        </w:rPr>
        <w:t>海南三诚壹工程咨询有限公司</w:t>
      </w:r>
      <w:r>
        <w:rPr>
          <w:rFonts w:ascii="仿宋_GB2312" w:hAnsi="仿宋_GB2312" w:cs="仿宋_GB2312" w:eastAsia="仿宋_GB2312"/>
        </w:rPr>
        <w:t xml:space="preserve"> 对 </w:t>
      </w:r>
      <w:r>
        <w:rPr>
          <w:rFonts w:ascii="仿宋_GB2312" w:hAnsi="仿宋_GB2312" w:cs="仿宋_GB2312" w:eastAsia="仿宋_GB2312"/>
        </w:rPr>
        <w:t>2025年维修耗材采购项目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[HNSCY-CG]20250900003[GK]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2025年维修耗材采购项目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2,603,600.00元</w:t>
      </w:r>
      <w:r>
        <w:rPr>
          <w:rFonts w:ascii="仿宋_GB2312" w:hAnsi="仿宋_GB2312" w:cs="仿宋_GB2312" w:eastAsia="仿宋_GB2312"/>
        </w:rPr>
        <w:t>贰佰陆拾万零叁仟陆佰元整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合同签订后25天内交付使用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投标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2.本项目采用远程不见面方式（供应商无需到现场）。3.如投标人的CA锁在海南省政府采购网无法正常盖章， 请联系海南 CA（0898-66715176） 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三亚市路灯管理所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三亚市凤凰路180号市路灯管理所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18789661026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海南三诚壹工程咨询有限公司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海南省三亚市天涯区解放路时代海岸水居巷香榭左岸1栋508房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15008992091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采购包1：2,603,600.00元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招标代理服务收费管理暂行办法》(计价格〔2002〕1980号)收标准计费，招标代理费为人民币叁万贰仟陆佰元整(￥32600.00元)。中标（成交）供应商领取成交通知书时，招标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提高投标响应，保障货物质量，根据《政府采购促进中小企业发展管理办法》（财库﹝2020﹞46号）第六条“符合下列情形之一的，可不专门面向中小企业预留采购份额：（三）按照本办法规定预留采购份额无法确保充分供应、充分竞争，或者存在可能影响政府采购目标实现的情形”的规定，本项目不制定专门面向中小企业预留采购份额。2、中小企业划型标准依据《关于印发中小企业划型标准规定的通知》（工信部联企业〔2011〕300号）。工业的中小企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经核实，若投标人所提供的相关证明材料有虚假材料，采购人保留提请省级行政主管部门将其列入不良企业名单的权利，若给采购人造成损失的，应给予赔偿，若其为中标单位，将取消其中标资格。</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联系人：刘女士</w:t>
      </w:r>
    </w:p>
    <w:p>
      <w:pPr>
        <w:pStyle w:val="null3"/>
        <w:jc w:val="left"/>
      </w:pPr>
      <w:r>
        <w:rPr>
          <w:rFonts w:ascii="仿宋_GB2312" w:hAnsi="仿宋_GB2312" w:cs="仿宋_GB2312" w:eastAsia="仿宋_GB2312"/>
        </w:rPr>
        <w:t>联系电话：15008992091</w:t>
      </w:r>
    </w:p>
    <w:p>
      <w:pPr>
        <w:pStyle w:val="null3"/>
        <w:jc w:val="left"/>
      </w:pPr>
      <w:r>
        <w:rPr>
          <w:rFonts w:ascii="仿宋_GB2312" w:hAnsi="仿宋_GB2312" w:cs="仿宋_GB2312" w:eastAsia="仿宋_GB2312"/>
        </w:rPr>
        <w:t>地址：海南省三亚市天涯区解放路时代海岸水居巷香榭左岸1栋508房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为保障城市道路照明设施的正常运行及管养，现采购维修耗材一批。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2,603,600.00</w:t>
      </w:r>
    </w:p>
    <w:p>
      <w:pPr>
        <w:pStyle w:val="null3"/>
        <w:jc w:val="left"/>
      </w:pPr>
      <w:r>
        <w:rPr>
          <w:rFonts w:ascii="仿宋_GB2312" w:hAnsi="仿宋_GB2312" w:cs="仿宋_GB2312" w:eastAsia="仿宋_GB2312"/>
        </w:rPr>
        <w:t>采购包最高限价（元）: 2,603,600.00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A02062300-电气设备零部件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2,603,600.00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A02062300-电气设备零部件</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标的名称：A02062300-电气设备零部件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00"/>
              <w:gridCol w:w="580"/>
              <w:gridCol w:w="735"/>
              <w:gridCol w:w="300"/>
              <w:gridCol w:w="329"/>
              <w:gridCol w:w="309"/>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采购品目名称</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规格和配置技术参数</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电力电缆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YJV4*25²+1*16²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米</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电力电缆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YJV4*16²+1*10²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电力电缆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YJV4x10²+1x6²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电力电缆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YJV4x6²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多股铜芯护套线</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RVVB2-2.5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捆</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定时开关</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TB-10A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钠灯泡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钠灯泡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250W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钠灯泡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钠灯泡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E27灯头(陶瓷)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E27灯头(陶瓷)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E40灯头(陶瓷)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E40灯头(陶瓷)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LED灯具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220W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LED灯具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180W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LED灯具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LED灯具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镇流器</w:t>
                  </w:r>
                  <w:r>
                    <w:rPr>
                      <w:rFonts w:ascii="仿宋_GB2312" w:hAnsi="仿宋_GB2312" w:cs="仿宋_GB2312" w:eastAsia="仿宋_GB2312"/>
                      <w:sz w:val="20"/>
                      <w:b/>
                    </w:rPr>
                    <w:t>(钠灯)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镇流器（钠灯）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250W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镇流器（钠灯）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100W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电子触发器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220V、50Hz</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交流接触器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CJ20-40A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交流接触器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CJ20-32A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交流接触器线圈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CJ20-100A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空气开关</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3P40A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熔断器底座</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熔断器</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电工胶布</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25°铜管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25²mm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16²铜管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16²mm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25°铜鼻子</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25²mm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LED头灯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电笔</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支</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活动板手</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250mm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把</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羊角锤</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一字螺丝刀</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十字螺丝刀</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电工刀</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美工刀片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剥线钳</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把</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老虎钳</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尖嘴钳</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钳形表</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内六角</w:t>
                  </w:r>
                </w:p>
              </w:tc>
              <w:tc>
                <w:tcPr>
                  <w:tcW w:type="dxa" w:w="735"/>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 xml:space="preserve">  </w:t>
                  </w:r>
                  <w:r>
                    <w:rPr>
                      <w:rFonts w:ascii="仿宋_GB2312" w:hAnsi="仿宋_GB2312" w:cs="仿宋_GB2312" w:eastAsia="仿宋_GB2312"/>
                      <w:sz w:val="22"/>
                      <w:b/>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1、交付时间：合同签订后25天内交付使用</w:t>
            </w:r>
            <w:r>
              <w:br/>
            </w:r>
            <w:r>
              <w:rPr>
                <w:rFonts w:ascii="仿宋_GB2312" w:hAnsi="仿宋_GB2312" w:cs="仿宋_GB2312" w:eastAsia="仿宋_GB2312"/>
                <w:sz w:val="21"/>
              </w:rPr>
              <w:t>2、地点：采购人指定地点</w:t>
            </w:r>
            <w:r>
              <w:br/>
            </w:r>
            <w:r>
              <w:rPr>
                <w:rFonts w:ascii="仿宋_GB2312" w:hAnsi="仿宋_GB2312" w:cs="仿宋_GB2312" w:eastAsia="仿宋_GB2312"/>
                <w:sz w:val="21"/>
              </w:rPr>
              <w:t>3、付款方式：①签订合同之后，收到合法有效的发票后，在3个工作日内付30%的预付款，货物送达之后验收合格支付剩余尾款。②因中标单位未提供真实合法有效发票导致的付款延迟，采购单位不承担任何责任。③因本项目的资金来源于政府财政性资金，政府财政性资金拨付延迟而导致采购人不能按照合同的约定及时向中标人支付合同价款时，不构成采购人的违约行为，中标人不得因此追究采购人违约责任。</w:t>
            </w:r>
            <w:r>
              <w:br/>
            </w:r>
            <w:r>
              <w:rPr>
                <w:rFonts w:ascii="仿宋_GB2312" w:hAnsi="仿宋_GB2312" w:cs="仿宋_GB2312" w:eastAsia="仿宋_GB2312"/>
                <w:sz w:val="21"/>
              </w:rPr>
              <w:t xml:space="preserve">4、质量等要求：供应商须响应各项采购要求，必须保证提供的货物是通过正常渠道获得的、全新的、未使用过的符合国家相关质量标准的合格产品；其有关知识产权、技术、专利、检验、商务等均要符合中华人民共和国的有关法律、法规；投标人必须承担因所供设备而引起的全部法律责任。 </w:t>
            </w:r>
            <w:r>
              <w:br/>
            </w:r>
            <w:r>
              <w:rPr>
                <w:rFonts w:ascii="仿宋_GB2312" w:hAnsi="仿宋_GB2312" w:cs="仿宋_GB2312" w:eastAsia="仿宋_GB2312"/>
                <w:sz w:val="21"/>
              </w:rPr>
              <w:t xml:space="preserve">5、包装须牢固、安全、可靠，须防震、防霉、防潮、防锈蚀，便于拆卸、安装。 </w:t>
            </w:r>
            <w:r>
              <w:br/>
            </w:r>
            <w:r>
              <w:rPr>
                <w:rFonts w:ascii="仿宋_GB2312" w:hAnsi="仿宋_GB2312" w:cs="仿宋_GB2312" w:eastAsia="仿宋_GB2312"/>
                <w:sz w:val="21"/>
              </w:rPr>
              <w:t xml:space="preserve">6、运输须采取安全可靠的运输工具，保证在验收前无 因运输产生的质量问题，若因运输产生的质量问题由供应商自行调换相同技术参数的产品。 </w:t>
            </w:r>
            <w:r>
              <w:br/>
            </w:r>
            <w:r>
              <w:rPr>
                <w:rFonts w:ascii="仿宋_GB2312" w:hAnsi="仿宋_GB2312" w:cs="仿宋_GB2312" w:eastAsia="仿宋_GB2312"/>
                <w:sz w:val="21"/>
              </w:rPr>
              <w:t xml:space="preserve">7、运输、安装、调试及人员培训：中标人负责所有设 备的运输、安装、调试及使用单位管理人员的培训。 </w:t>
            </w:r>
            <w:r>
              <w:br/>
            </w:r>
            <w:r>
              <w:rPr>
                <w:rFonts w:ascii="仿宋_GB2312" w:hAnsi="仿宋_GB2312" w:cs="仿宋_GB2312" w:eastAsia="仿宋_GB2312"/>
                <w:sz w:val="21"/>
              </w:rPr>
              <w:t>8、配备人员</w:t>
            </w:r>
            <w:r>
              <w:rPr>
                <w:rFonts w:ascii="仿宋_GB2312" w:hAnsi="仿宋_GB2312" w:cs="仿宋_GB2312" w:eastAsia="仿宋_GB2312"/>
                <w:sz w:val="21"/>
              </w:rPr>
              <w:t>满足采购人的需求。</w:t>
            </w:r>
            <w:r>
              <w:br/>
            </w:r>
            <w:r>
              <w:rPr>
                <w:rFonts w:ascii="仿宋_GB2312" w:hAnsi="仿宋_GB2312" w:cs="仿宋_GB2312" w:eastAsia="仿宋_GB2312"/>
                <w:sz w:val="21"/>
              </w:rPr>
              <w:t>9、节能、环保</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采购需求偏离表 自觉抵制政府采购领域商业贿赂行为承诺书 封面 商业信誉、财务会计制度、缴纳税收和社保的承诺函 信用承诺书 具有独立承担民事责任的能力证明文件 投标人承诺函 投标（响应）报价明细表 投标函 无重大违法记录声明函 法定代表人资格证明书或法定代表人授权委托书 环保类行政处罚声明函 政府采购供应商承诺书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不涉及报价修正，或投标文件报价出现前后不一致时，投标人对修正后的报价予以确认；（如有）</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报价合理性</w:t>
            </w:r>
          </w:p>
        </w:tc>
        <w:tc>
          <w:tcPr>
            <w:tcW w:type="dxa" w:w="3322"/>
          </w:tcPr>
          <w:p>
            <w:pPr>
              <w:pStyle w:val="null3"/>
              <w:jc w:val="left"/>
            </w:pPr>
            <w:r>
              <w:rPr>
                <w:rFonts w:ascii="仿宋_GB2312" w:hAnsi="仿宋_GB2312" w:cs="仿宋_GB2312" w:eastAsia="仿宋_GB2312"/>
              </w:rPr>
              <w:t>报价合理，或投标人的报价明显低于其他通过符合性审查投标人的报价，有可能影响产品质量或者不能诚信履约的，能够应评标委员会要求在规定时间内证明其报价合理性的。</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投标人完全满足招标文件技术参数、规格及相关要求的，得10分，技术条款每负偏离一项扣1分，如应答时缺项，则视同负偏离处理，扣完为止。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采购需求偏离表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对比招标文件采购需求的内容，投标文件中须提供项目实施方案，包含不限于以下4项内容：①项目服务人员配备情况；②设备使用培训方案；③设备的维修与更换内容；④紧急情况及应急预案；评委可根据以上内容进行综合评比：（1）方案涵盖且满足或优于采购需求，得24； （2）上述四项内容缺少一项扣6分;每项方案存在缺陷的，每个缺陷扣1分，因缺陷每项最多扣3分(缺陷是指:内容不适用项目特性的情形、内容缺少关键节点、内容前后矛盾、不利于项目实施、不可能实现的情形)本项最高得分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供货能力、进度计划及保证措施</w:t>
            </w:r>
          </w:p>
        </w:tc>
        <w:tc>
          <w:tcPr>
            <w:tcW w:type="dxa" w:w="2492"/>
          </w:tcPr>
          <w:p>
            <w:pPr>
              <w:pStyle w:val="null3"/>
              <w:jc w:val="both"/>
            </w:pPr>
            <w:r>
              <w:rPr>
                <w:rFonts w:ascii="仿宋_GB2312" w:hAnsi="仿宋_GB2312" w:cs="仿宋_GB2312" w:eastAsia="仿宋_GB2312"/>
              </w:rPr>
              <w:t>对比招标文件采购需求的内容，投标文件中须提供供货能力、进度计划及保证措施，包含不限于以下 3项内容：①供货能力；②项目实施进度及计划；③质量保证方案；评委可根据以上内容进行综合评比：（1）方案涵盖且满足或优于采购需求，得12分； （2）上述四项内容缺少一项扣4分;每项方案存在缺陷的，每个缺陷扣1分，因缺陷每项最多扣2分(缺陷是指:内容不适用项目特性的情形、内容缺少关键节点、内容前后矛盾、不利于项目实施、不可能实现的情形)本项最高得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比招标文件采购需求的内容，投标文件中须提供项目售后服务方案，包含不限于以下3项内容：①售后服务内容和保障措施、②售后人员配置计划、③售后响应时间，评委可根据以上内容进行综合评比：（1）方案涵盖且满足或优于采购需求，得18分；（2）上述四项内容缺少一项扣6分;每项方案存在缺陷的，每个缺陷扣1分，因缺陷每项最多扣3分(缺陷是指:内容不适用项目特性的情形、内容缺少关键节点、内容前后矛盾、不利于项目实施、不可能实现的情形)本项最高得分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配备人员</w:t>
            </w:r>
          </w:p>
        </w:tc>
        <w:tc>
          <w:tcPr>
            <w:tcW w:type="dxa" w:w="2492"/>
          </w:tcPr>
          <w:p>
            <w:pPr>
              <w:pStyle w:val="null3"/>
              <w:jc w:val="both"/>
            </w:pPr>
            <w:r>
              <w:rPr>
                <w:rFonts w:ascii="仿宋_GB2312" w:hAnsi="仿宋_GB2312" w:cs="仿宋_GB2312" w:eastAsia="仿宋_GB2312"/>
              </w:rPr>
              <w:t>有充足的售后服务人员： 供应商对本项目配备5(含)名以上的售后服务人员，得5分；3-5(不含)名人员的得3分；1-3(不含)名人员，得1分，不提供不得分，满分5分。 注：提供投标人为其缴纳社会保险证明(2025年1月1日至今任意1个月)加盖投标人公章。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w:t>
            </w:r>
          </w:p>
        </w:tc>
        <w:tc>
          <w:tcPr>
            <w:tcW w:type="dxa" w:w="2492"/>
          </w:tcPr>
          <w:p>
            <w:pPr>
              <w:pStyle w:val="null3"/>
              <w:jc w:val="both"/>
            </w:pPr>
            <w:r>
              <w:rPr>
                <w:rFonts w:ascii="仿宋_GB2312" w:hAnsi="仿宋_GB2312" w:cs="仿宋_GB2312" w:eastAsia="仿宋_GB2312"/>
              </w:rPr>
              <w:t>国家强制采购节能产品除外，投标产品属于财政部颁发的节能产品政府采购品目清单或环境标志产品政府采购品目清单内的产品，每提供一个认证证书得1分，满分1分。未提供的不得分。 备注：提供有效的中国节能产品认证证书或中国环境标志产品认证证书复印件加盖单位公章。投标人可通过中国政府采购网查询、了解品目清单、认证机构和获证产品相关情况。</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[HNSCY-CG]20250900003[GK]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2025年维修耗材采购项目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2025年维修耗材采购项目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A02062300-电气设备零部件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2603600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详见附件：采购需求偏离表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