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26EF2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1E41DAD6"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 w14:paraId="2A8DE562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</w:rPr>
        <w:t>的采购活动。我方接受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4"/>
          <w:lang w:val="en-US" w:eastAsia="zh-CN"/>
        </w:rPr>
        <w:t>贵单位</w:t>
      </w:r>
      <w:r>
        <w:rPr>
          <w:rFonts w:hint="eastAsia" w:ascii="宋体" w:hAnsi="宋体" w:cs="Lucida Sans Unicode"/>
          <w:sz w:val="24"/>
        </w:rPr>
        <w:t>递交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参与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。</w:t>
      </w:r>
    </w:p>
    <w:p w14:paraId="434DB471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 w14:paraId="1458873B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二、我方保证遵守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的规定，如果本公司违反采购文件要求，我方的</w:t>
      </w:r>
      <w:r>
        <w:rPr>
          <w:rFonts w:hint="eastAsia" w:ascii="宋体" w:hAnsi="宋体" w:cs="Lucida Sans Unicode"/>
          <w:sz w:val="24"/>
          <w:lang w:eastAsia="zh-CN"/>
        </w:rPr>
        <w:t>投标保证金</w:t>
      </w:r>
      <w:r>
        <w:rPr>
          <w:rFonts w:hint="eastAsia" w:ascii="宋体" w:hAnsi="宋体" w:cs="Lucida Sans Unicode"/>
          <w:sz w:val="24"/>
        </w:rPr>
        <w:t>可以被你单位没收。</w:t>
      </w:r>
    </w:p>
    <w:p w14:paraId="4A97D49D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三、我方承诺已经具备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eastAsia="zh-CN"/>
        </w:rPr>
        <w:t>招投标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 w14:paraId="5B99D689">
      <w:pPr>
        <w:pStyle w:val="3"/>
        <w:tabs>
          <w:tab w:val="left" w:pos="5580"/>
        </w:tabs>
        <w:spacing w:line="240" w:lineRule="atLeast"/>
        <w:ind w:firstLine="482" w:firstLineChars="200"/>
        <w:rPr>
          <w:rFonts w:hint="eastAsia" w:ascii="宋体" w:hAnsi="宋体" w:cs="Lucida Sans Unicode"/>
          <w:b/>
          <w:bCs w:val="0"/>
          <w:color w:val="auto"/>
          <w:sz w:val="24"/>
        </w:rPr>
      </w:pPr>
      <w:r>
        <w:rPr>
          <w:rFonts w:hint="eastAsia" w:ascii="宋体" w:hAnsi="宋体" w:cs="Lucida Sans Unicode"/>
          <w:b/>
          <w:bCs w:val="0"/>
          <w:color w:val="auto"/>
          <w:sz w:val="24"/>
        </w:rPr>
        <w:t>四、如果我方中标，我方承诺在领取中标通知书的同时按招标文件规定的形式，向贵</w:t>
      </w:r>
      <w:r>
        <w:rPr>
          <w:rFonts w:hint="eastAsia" w:hAnsi="宋体" w:cs="Lucida Sans Unicode"/>
          <w:b/>
          <w:bCs w:val="0"/>
          <w:color w:val="auto"/>
          <w:sz w:val="24"/>
          <w:lang w:val="en-US" w:eastAsia="zh-CN"/>
        </w:rPr>
        <w:t>单位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一次性支付中标服务费。</w:t>
      </w:r>
    </w:p>
    <w:p w14:paraId="5C0B509A"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eastAsia="zh-CN"/>
        </w:rPr>
        <w:t>五、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中政府采购合同条款的全部条款且无任何异议。如果我方中标，我们将按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 w14:paraId="2D57F6C3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六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 w14:paraId="7FBA8E26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七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 w14:paraId="68F175B4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 w14:paraId="57284442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 w14:paraId="1061DDF7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 w14:paraId="2B87B44F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八、我方已知悉投标人串通投标表现，有下列表现形式之一的，其投标无效： </w:t>
      </w:r>
    </w:p>
    <w:p w14:paraId="439DA4D3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（1）不同投标人的投标文件由同一单位或者个人编制；</w:t>
      </w:r>
    </w:p>
    <w:p w14:paraId="3B7596FE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（2）不同投标人委托同一单位或者个人办理投标事宜；</w:t>
      </w:r>
    </w:p>
    <w:p w14:paraId="43A283FB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（3）不同投标人的投标文件载明的项目管理成员或者联系人员为同一人；</w:t>
      </w:r>
    </w:p>
    <w:p w14:paraId="1A9D51D4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（4）不同投标人的投标文件异常一致或者投标报价呈规律性差异；</w:t>
      </w:r>
    </w:p>
    <w:p w14:paraId="29484B84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（5）不同投标人的投标文件相互混装；</w:t>
      </w:r>
    </w:p>
    <w:p w14:paraId="50A04606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（6）不同投标人的投标保证金从同一单位或者个人的账户转出；</w:t>
      </w:r>
    </w:p>
    <w:p w14:paraId="67A2006D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（7）不同投标人的标书硬件特征码一致。</w:t>
      </w:r>
    </w:p>
    <w:p w14:paraId="6AE3E6FE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九、我方将严格遵守《最高人民检察院 公安部关于公安机关管辖的刑事案件立案追诉标准的规定(二)》中关于投标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人相互串通投标报价，或者投标人与招标人串通投标将被立案追诉的规定。</w:t>
      </w:r>
    </w:p>
    <w:p w14:paraId="41269B4A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 w14:paraId="66469D86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4732DEC0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5B7F8ADD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6AA2ED7D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5EEEFC0D">
      <w:pPr>
        <w:pStyle w:val="2"/>
        <w:spacing w:line="360" w:lineRule="auto"/>
        <w:ind w:firstLineChars="175"/>
        <w:rPr>
          <w:rFonts w:hint="default"/>
          <w:b w:val="0"/>
          <w:bCs w:val="0"/>
          <w:sz w:val="24"/>
          <w:szCs w:val="24"/>
          <w:lang w:val="en-US" w:eastAsia="zh-CN"/>
        </w:rPr>
      </w:pPr>
    </w:p>
    <w:p w14:paraId="5FE1B8B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91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3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2025-09-02T01:57:40Z</dcterms:created>
  <dc:creator>Administrator</dc:creator>
  <cp:lastModifiedBy>陈贺-CH</cp:lastModifiedBy>
  <dcterms:modified xsi:type="dcterms:W3CDTF">2025-09-02T01:58:14Z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eyJoZGlkIjoiMTNmNTE5ZDZjMzViNzFmODlhNzA0MGI2OWM3MjA2YjUiLCJ1c2VySWQiOiIyNjY3NzAxNDUifQ==</vt:lpwstr>
  </property>
  <property fmtid="{D5CDD505-2E9C-101B-9397-08002B2CF9AE}" pid="4" name="ICV">
    <vt:lpwstr>2A0B0DBCEE3441C483DD4E42F99684DE_12</vt:lpwstr>
  </property>
</Properties>
</file>