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7"/>
        <w:ind w:left="308" w:right="0" w:firstLine="0"/>
        <w:jc w:val="left"/>
        <w:rPr>
          <w:b/>
          <w:sz w:val="32"/>
        </w:rPr>
      </w:pPr>
      <w:r>
        <w:rPr>
          <w:rFonts w:hint="eastAsia"/>
          <w:b/>
          <w:sz w:val="32"/>
          <w:lang w:eastAsia="zh-CN"/>
        </w:rPr>
        <w:t>其他材料</w:t>
      </w:r>
    </w:p>
    <w:p>
      <w:pPr>
        <w:numPr>
          <w:ilvl w:val="0"/>
          <w:numId w:val="0"/>
        </w:numPr>
        <w:bidi w:val="0"/>
        <w:ind w:left="788" w:leftChars="0" w:right="0" w:rightChars="0"/>
      </w:pP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（格式由供应商自行拟定）</w:t>
      </w:r>
    </w:p>
    <w:p>
      <w:pPr>
        <w:bidi w:val="0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其他资料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</w:t>
      </w:r>
      <w:r>
        <w:rPr>
          <w:rFonts w:hint="eastAsia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本项目</w:t>
      </w:r>
      <w:r>
        <w:rPr>
          <w:rFonts w:hint="eastAsia" w:cs="宋体"/>
          <w:i w:val="0"/>
          <w:iCs w:val="0"/>
          <w:caps w:val="0"/>
          <w:color w:val="FF0000"/>
          <w:spacing w:val="0"/>
          <w:sz w:val="24"/>
          <w:szCs w:val="24"/>
          <w:shd w:val="clear" w:color="auto" w:fill="FFFFFF"/>
          <w:lang w:val="en-US" w:eastAsia="zh-CN"/>
        </w:rPr>
        <w:t>服务方案或其他资料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>
      <w:pPr>
        <w:bidi w:val="0"/>
        <w:rPr>
          <w:rFonts w:hint="eastAsia"/>
          <w:lang w:eastAsia="zh-CN"/>
        </w:rPr>
      </w:pPr>
      <w:bookmarkStart w:id="0" w:name="_GoBack"/>
      <w:bookmarkEnd w:id="0"/>
    </w:p>
    <w:p>
      <w:pPr>
        <w:bidi w:val="0"/>
        <w:rPr>
          <w:rFonts w:hint="eastAsia"/>
          <w:lang w:eastAsia="zh-CN"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70938"/>
    <w:rsid w:val="1B256CBD"/>
    <w:rsid w:val="4D362568"/>
    <w:rsid w:val="5B992AA0"/>
    <w:rsid w:val="70E72462"/>
    <w:rsid w:val="74962461"/>
    <w:rsid w:val="7B07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2025-10-07T09:55:09Z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