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三亚市营商环境建设局 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2025年-2026年三亚市行政审批技术评估项目</w:t>
      </w:r>
      <w:bookmarkStart w:id="0" w:name="_GoBack"/>
      <w:bookmarkEnd w:id="0"/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sz w:val="24"/>
        </w:rPr>
        <w:t>：（填写名称并盖章）</w:t>
      </w:r>
    </w:p>
    <w:p w14:paraId="7728DDFA">
      <w:pPr>
        <w:pStyle w:val="6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66261E21">
      <w:pPr>
        <w:pStyle w:val="6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40620106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2EA20494"/>
    <w:rsid w:val="2EBD3167"/>
    <w:rsid w:val="318C4693"/>
    <w:rsid w:val="3C665AFE"/>
    <w:rsid w:val="4DCE39AB"/>
    <w:rsid w:val="6129581E"/>
    <w:rsid w:val="63BE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208</Characters>
  <Lines>0</Lines>
  <Paragraphs>0</Paragraphs>
  <TotalTime>0</TotalTime>
  <ScaleCrop>false</ScaleCrop>
  <LinksUpToDate>false</LinksUpToDate>
  <CharactersWithSpaces>246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2025-09-26T07:26:35Z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