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2025年-2026年三亚市行政审批技术评估项目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K4602000002025000004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三亚市营商环境建设局</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海南菲迪克招标咨询有限公司</w:t>
      </w:r>
      <w:r>
        <w:rPr>
          <w:rFonts w:ascii="仿宋_GB2312" w:hAnsi="仿宋_GB2312" w:cs="仿宋_GB2312" w:eastAsia="仿宋_GB2312"/>
        </w:rPr>
        <w:t>受</w:t>
      </w:r>
      <w:r>
        <w:rPr>
          <w:rFonts w:ascii="仿宋_GB2312" w:hAnsi="仿宋_GB2312" w:cs="仿宋_GB2312" w:eastAsia="仿宋_GB2312"/>
        </w:rPr>
        <w:t>三亚市营商环境建设局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2025年-2026年三亚市行政审批技术评估项目</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具体涉及到环境工程、林业工程、水利工程、公路交通、卫健医疗等领域行政审批，包含：建设项目环境影响报告书（表）技术评估评审、排污许可审核、非防洪建设项目洪水影响评价报告、生产建设项目水土保持方案报告书、采集国家二级保护野生植物以及甘草和麻黄草、港口建设设计审查、医疗机构变更、医疗职业登记等业务的专家评审，提高行政审批的专业性。</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K4602000002025000004</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2025年-2026年三亚市行政审批技术评估项目</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记录：供应商在“信用中国”网站未被列入失信被执行人名单、重大税收违法失信主体，在中国政府采购网未被列入政府采购严重违法失信行为信息记录名单。信用信息査询渠道及截止时间：征集人将通过“信用中国”网站(www.credichina. gov.cn)、中国政府采购网(www.ccgp.gov.cn)査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拒绝其参加本项目的采购活动。因“信用中国-失信被执行人”查询网址链接为“中国执行信息公开网”网站，故失信被执行人査询以中国执行信息公开网(http://zxgk.court.gov.cn)查询结果为准。</w:t>
      </w:r>
    </w:p>
    <w:p>
      <w:pPr>
        <w:pStyle w:val="null3"/>
        <w:jc w:val="left"/>
      </w:pPr>
      <w:r>
        <w:rPr>
          <w:rFonts w:ascii="仿宋_GB2312" w:hAnsi="仿宋_GB2312" w:cs="仿宋_GB2312" w:eastAsia="仿宋_GB2312"/>
        </w:rPr>
        <w:t>2、政府采购供应商信用承诺书：提供政府采购供应商信用承诺书</w:t>
      </w:r>
    </w:p>
    <w:p>
      <w:pPr>
        <w:pStyle w:val="null3"/>
        <w:jc w:val="left"/>
      </w:pPr>
      <w:r>
        <w:rPr>
          <w:rFonts w:ascii="仿宋_GB2312" w:hAnsi="仿宋_GB2312" w:cs="仿宋_GB2312" w:eastAsia="仿宋_GB2312"/>
        </w:rPr>
        <w:t>3、参加政府采购活动前三年内，在经营活动中无环保类行政处罚记录：提供无环保类行政处罚记录声明函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关联企业声明函</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海南省框架协议电子化采购系统，登录方式及地址：通过框架协议电子化采购系统（https://ccgp-hainan.gov.cn/gpfa-main-web/index?regionguid=2466001）供应商用户登录，或在海南省政府采购智慧云平台完成注册，然后进入海南省政府采购智慧云平台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海南省框架协议电子化采购系统”-操作指南查看相应的系统操作手册，并严格按照操作指南要求进行系统操作。在登录、使用海南省框架协议电子化采购系统前，应当按照要求完成供应商注册和信息完善，加入海南省框架协议电子化采购系统供应商库。</w:t>
      </w:r>
    </w:p>
    <w:p>
      <w:pPr>
        <w:pStyle w:val="null3"/>
        <w:ind w:firstLine="480"/>
        <w:jc w:val="left"/>
      </w:pPr>
      <w:r>
        <w:rPr>
          <w:rFonts w:ascii="仿宋_GB2312" w:hAnsi="仿宋_GB2312" w:cs="仿宋_GB2312" w:eastAsia="仿宋_GB2312"/>
        </w:rPr>
        <w:t>(二) 供应商应当使用纳入海南省政府采购智慧云平台数字证书（CA）互认平台的数字证书及签章（以下简称“互认的证书及签章”），进行系统操作。使用供应商互认的证书及签章登录海南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海南省政府采购智慧云平台-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七、本征集邀请在海南省政府采购智慧云平台以公告形式发布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海南省三亚市吉阳区迎宾路三亚城运大厦9-10楼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0898-88662401/88662405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1</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如框架协议期满，因新一期框架协议征集出现废标、质疑投诉等特殊情形，导致新一期框架协议不能按时签订的，本框架协议继续履行，直至新一期框架协议签订为止。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 xml:space="preserve"> 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 xml:space="preserve"> 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 xml:space="preserve"> 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代理服务费收费标准：代理服务费为人民30,000.00元，由入围供应商平均分摊支付。</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120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海南省政府采购网</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海南省政府采购网</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三亚市营商环境建设局</w:t>
                  </w:r>
                </w:p>
              </w:tc>
              <w:tc>
                <w:tcPr>
                  <w:tcW w:type="dxa" w:w="2239"/>
                </w:tcPr>
                <w:p>
                  <w:pPr>
                    <w:pStyle w:val="null3"/>
                    <w:jc w:val="left"/>
                  </w:pPr>
                  <w:r>
                    <w:rPr>
                      <w:rFonts w:ascii="仿宋_GB2312" w:hAnsi="仿宋_GB2312" w:cs="仿宋_GB2312" w:eastAsia="仿宋_GB2312"/>
                    </w:rPr>
                    <w:t>采购单位</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p>
              </w:tc>
              <w:tc>
                <w:tcPr>
                  <w:tcW w:type="dxa" w:w="1866"/>
                </w:tcPr>
                <w:p>
                  <w:pPr>
                    <w:pStyle w:val="null3"/>
                    <w:ind w:firstLine="480"/>
                    <w:jc w:val="left"/>
                  </w:pPr>
                  <w:r>
                    <w:rPr>
                      <w:rFonts w:ascii="仿宋_GB2312" w:hAnsi="仿宋_GB2312" w:cs="仿宋_GB2312" w:eastAsia="仿宋_GB2312"/>
                    </w:rPr>
                    <w:t>根据《政府采购框架协议采购方式管理暂行办法》第三十二条：确定第二阶段成交供应商的方式包括直接选定、二次竞价和顺序轮候。直接选定方式是确定第二阶段成交供应商的主要方式。除征集人根据采购项目特点和提高绩效等要求，在征集文件中载明采用二次竞价或者顺序轮候方式外，确定第二阶段成交供应商应当由采购人或者服务对象依据入围产品价格、质量以及服务便利性、用户评价等因素，从第 一阶段入围供应商中直接选定。</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三亚市营商环境建设局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3</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3、解密响应文件（实质性要求）</w:t>
      </w:r>
    </w:p>
    <w:p>
      <w:pPr>
        <w:pStyle w:val="null3"/>
        <w:ind w:firstLine="480"/>
        <w:jc w:val="both"/>
      </w:pPr>
      <w:r>
        <w:rPr>
          <w:rFonts w:ascii="仿宋_GB2312" w:hAnsi="仿宋_GB2312" w:cs="仿宋_GB2312" w:eastAsia="仿宋_GB2312"/>
        </w:rPr>
        <w:t>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4、开启</w:t>
      </w:r>
    </w:p>
    <w:p>
      <w:pPr>
        <w:pStyle w:val="null3"/>
        <w:ind w:firstLine="480"/>
        <w:jc w:val="both"/>
      </w:pPr>
      <w:r>
        <w:rPr>
          <w:rFonts w:ascii="仿宋_GB2312" w:hAnsi="仿宋_GB2312" w:cs="仿宋_GB2312" w:eastAsia="仿宋_GB2312"/>
        </w:rPr>
        <w:t>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三亚市营商环境建设局</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海南菲迪克招标咨询有限公司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海南菲迪克招标咨询有限公司</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联系人：陈女士</w:t>
      </w:r>
    </w:p>
    <w:p>
      <w:pPr>
        <w:pStyle w:val="null3"/>
        <w:jc w:val="left"/>
      </w:pPr>
      <w:r>
        <w:rPr>
          <w:rFonts w:ascii="仿宋_GB2312" w:hAnsi="仿宋_GB2312" w:cs="仿宋_GB2312" w:eastAsia="仿宋_GB2312"/>
        </w:rPr>
        <w:t>联系电话：0898-88662401/88662405</w:t>
      </w:r>
    </w:p>
    <w:p>
      <w:pPr>
        <w:pStyle w:val="null3"/>
        <w:jc w:val="left"/>
      </w:pPr>
      <w:r>
        <w:rPr>
          <w:rFonts w:ascii="仿宋_GB2312" w:hAnsi="仿宋_GB2312" w:cs="仿宋_GB2312" w:eastAsia="仿宋_GB2312"/>
        </w:rPr>
        <w:t>地址：三亚市迎宾路天际大厦1103B室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是</w:t>
      </w:r>
    </w:p>
    <w:p>
      <w:pPr>
        <w:pStyle w:val="null3"/>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评审咨询服务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租赁与商业服务</w:t>
            </w:r>
          </w:p>
        </w:tc>
        <w:tc>
          <w:tcPr>
            <w:tcW w:type="dxa" w:w="831"/>
          </w:tcPr>
          <w:p>
            <w:pPr>
              <w:pStyle w:val="null3"/>
              <w:jc w:val="right"/>
            </w:pPr>
            <w:r>
              <w:rPr>
                <w:rFonts w:ascii="仿宋_GB2312" w:hAnsi="仿宋_GB2312" w:cs="仿宋_GB2312" w:eastAsia="仿宋_GB2312"/>
              </w:rPr>
              <w:t>以实际采购为准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团队人员应当具备环境工程、林业工程、水利工程、公路交通、卫健医疗行业领域职称。</w:t>
            </w:r>
          </w:p>
        </w:tc>
        <w:tc>
          <w:tcPr>
            <w:tcW w:type="dxa" w:w="1846"/>
          </w:tcPr>
          <w:p>
            <w:pPr>
              <w:pStyle w:val="null3"/>
              <w:jc w:val="left"/>
            </w:pPr>
            <w:r>
              <w:rPr>
                <w:rFonts w:ascii="仿宋_GB2312" w:hAnsi="仿宋_GB2312" w:cs="仿宋_GB2312" w:eastAsia="仿宋_GB2312"/>
              </w:rPr>
              <w:t>提供职称证书。</w:t>
            </w:r>
          </w:p>
        </w:tc>
        <w:tc>
          <w:tcPr>
            <w:tcW w:type="dxa" w:w="1846"/>
          </w:tcPr>
          <w:p>
            <w:pPr>
              <w:pStyle w:val="null3"/>
              <w:jc w:val="left"/>
            </w:pPr>
            <w:r>
              <w:rPr>
                <w:rFonts w:ascii="仿宋_GB2312" w:hAnsi="仿宋_GB2312" w:cs="仿宋_GB2312" w:eastAsia="仿宋_GB2312"/>
              </w:rPr>
              <w:t>2</w:t>
            </w:r>
          </w:p>
        </w:tc>
        <w:tc>
          <w:tcPr>
            <w:tcW w:type="dxa" w:w="1846"/>
          </w:tcPr>
          <w:p>
            <w:pPr>
              <w:pStyle w:val="null3"/>
              <w:jc w:val="left"/>
            </w:pPr>
            <w:r>
              <w:rPr>
                <w:rFonts w:ascii="仿宋_GB2312" w:hAnsi="仿宋_GB2312" w:cs="仿宋_GB2312" w:eastAsia="仿宋_GB2312"/>
              </w:rPr>
              <w:t>人</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采购标的：评审咨询服务（评审咨询服务）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服务范围</w:t>
            </w:r>
          </w:p>
        </w:tc>
        <w:tc>
          <w:tcPr>
            <w:tcW w:type="dxa" w:w="2907"/>
          </w:tcPr>
          <w:p>
            <w:pPr>
              <w:pStyle w:val="null3"/>
              <w:jc w:val="left"/>
            </w:pPr>
            <w:r>
              <w:rPr>
                <w:rFonts w:ascii="仿宋_GB2312" w:hAnsi="仿宋_GB2312" w:cs="仿宋_GB2312" w:eastAsia="仿宋_GB2312"/>
              </w:rPr>
              <w:t>具体涉及到环境工程、林业工程、水利工程、公路交通、卫健医疗等领域行政审批，包含：建设项目环境影响报告书（表）技术评估评审、排污许可审核、非防洪建设项目洪水影响评价报告、生产建设项目水土保持方案报告书、采集国家二级保护野生植物以及甘草和麻黄草、港口建设设计审查、医疗机构变更、医疗职业登记等业务的专家评审，提高行政审批的专业性。</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服务内容及要求</w:t>
            </w:r>
          </w:p>
        </w:tc>
        <w:tc>
          <w:tcPr>
            <w:tcW w:type="dxa" w:w="2907"/>
          </w:tcPr>
          <w:p>
            <w:pPr>
              <w:pStyle w:val="null3"/>
              <w:jc w:val="left"/>
            </w:pPr>
            <w:r>
              <w:rPr>
                <w:rFonts w:ascii="仿宋_GB2312" w:hAnsi="仿宋_GB2312" w:cs="仿宋_GB2312" w:eastAsia="仿宋_GB2312"/>
              </w:rPr>
              <w:t>拟通过框架协议采购方式，确定具备相应资质、专业能力强、信誉良好的第三方技术评估机构，负责具体技术评估工作。</w:t>
              <w:br/>
              <w:t>1.评估流程</w:t>
              <w:br/>
              <w:t>项目建设单位提交行政审批申请材料时，同步提交技术评估所需相关资料；</w:t>
              <w:br/>
              <w:t>审批部门对申请材料进行形式审查后，若符合评估条件，启动技术评估程序，将相关资料移交供应商；</w:t>
              <w:br/>
              <w:t>供应商在10个工作日内完成技术评估，出具包含评估结论、问题建议的评估报告；</w:t>
              <w:br/>
              <w:t>2.评估标准：依据国家、省、市相关法律法规、技术规范和产业政策等，组织专家开展评估评审。</w:t>
              <w:br/>
              <w:t>3.成果应用：技术评估报告作为行政审批的重要依据，审批部门结合评估报告，在法定时限内作出审批决定。</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计费标准和说明</w:t>
            </w:r>
          </w:p>
        </w:tc>
        <w:tc>
          <w:tcPr>
            <w:tcW w:type="dxa" w:w="2907"/>
          </w:tcPr>
          <w:p>
            <w:pPr>
              <w:pStyle w:val="null3"/>
              <w:jc w:val="left"/>
            </w:pPr>
            <w:r>
              <w:rPr>
                <w:rFonts w:ascii="仿宋_GB2312" w:hAnsi="仿宋_GB2312" w:cs="仿宋_GB2312" w:eastAsia="仿宋_GB2312"/>
              </w:rPr>
              <w:t>根据采购人实际工作需要，参照崖州湾科技城管理局、市生态环境局、市水务局实施相关项目的费用标准，专家评审服务项目按个计费，政府采购标准如下：</w:t>
              <w:br/>
              <w:t>（一）建设项目环境影响评价报告书专家评审价格不高于23000.00元/项，含专家劳务费（5名专家、其中至少1名省外专家）、交通费、住宿费、用餐费及税费等。（会议场所由三亚市营商环境建设局提供）</w:t>
              <w:br/>
              <w:t>（二）建设项目环境影响评价报告表评审、危险废物经营许可首次申请评审、非防洪建设项目洪水影响评价报告审批、生产建设项目水土保持方案报告书审批、取水许可（新申请、重新申请）、修筑直接为林业生产经营服务的工程设施占用林地新办审批、采集国家二级保护野生植物以及甘草和麻黄草审批、在森林和野生动物类型地方级自然保护区修筑设施新办审批、利用堤顶、戗台兼做公路审批、坝顶兼做公路审批、水库降等报废审批、港口建设设计审查、医疗机构登记变更，医疗机构增设登记等专家评审价格不高于13800.00元/项，含专家劳务费（5名专家）、交通费、住宿费、用餐费及税费等。（会议场所由三亚市营商环境建设局提供）</w:t>
              <w:br/>
              <w:t>（三）排污许可证审核价格为不高于8000.00元/项。（会议场所由三亚市营商环境建设局提供）</w:t>
              <w:br/>
              <w:t>注：评审专家由采购人从行业主管部门组建的专家库中邀请，人数不足的从国内其他省份专家库中选取。</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供应商报价特别说明</w:t>
            </w:r>
          </w:p>
        </w:tc>
        <w:tc>
          <w:tcPr>
            <w:tcW w:type="dxa" w:w="2907"/>
          </w:tcPr>
          <w:p>
            <w:pPr>
              <w:pStyle w:val="null3"/>
              <w:jc w:val="left"/>
            </w:pPr>
            <w:r>
              <w:rPr>
                <w:rFonts w:ascii="仿宋_GB2312" w:hAnsi="仿宋_GB2312" w:cs="仿宋_GB2312" w:eastAsia="仿宋_GB2312"/>
              </w:rPr>
              <w:t>（一）供应商报价须在“计费标准和说明”的基础上进行的折扣率报价。</w:t>
              <w:br/>
              <w:t>（二）供应商报价限制范围：80%～100%。超出限制范围的报价按无效报价处理。</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入围供应商数量</w:t>
            </w:r>
          </w:p>
        </w:tc>
        <w:tc>
          <w:tcPr>
            <w:tcW w:type="dxa" w:w="2076"/>
          </w:tcPr>
          <w:p>
            <w:pPr>
              <w:pStyle w:val="null3"/>
              <w:spacing w:before="105" w:after="105"/>
              <w:jc w:val="left"/>
              <w:outlineLvl w:val="3"/>
            </w:pPr>
            <w:r>
              <w:rPr>
                <w:rFonts w:ascii="仿宋_GB2312" w:hAnsi="仿宋_GB2312" w:cs="仿宋_GB2312" w:eastAsia="仿宋_GB2312"/>
                <w:sz w:val="24"/>
                <w:b/>
              </w:rPr>
              <w:t>（一）</w:t>
            </w:r>
            <w:r>
              <w:rPr>
                <w:rFonts w:ascii="仿宋_GB2312" w:hAnsi="仿宋_GB2312" w:cs="仿宋_GB2312" w:eastAsia="仿宋_GB2312"/>
                <w:sz w:val="24"/>
                <w:b/>
              </w:rPr>
              <w:t>本项目</w:t>
            </w:r>
            <w:r>
              <w:rPr>
                <w:rFonts w:ascii="仿宋_GB2312" w:hAnsi="仿宋_GB2312" w:cs="仿宋_GB2312" w:eastAsia="仿宋_GB2312"/>
                <w:sz w:val="24"/>
                <w:b/>
              </w:rPr>
              <w:t>推荐</w:t>
            </w:r>
            <w:r>
              <w:rPr>
                <w:rFonts w:ascii="仿宋_GB2312" w:hAnsi="仿宋_GB2312" w:cs="仿宋_GB2312" w:eastAsia="仿宋_GB2312"/>
                <w:sz w:val="24"/>
                <w:b/>
              </w:rPr>
              <w:t>入围供应商数量上限：</w:t>
            </w:r>
            <w:r>
              <w:rPr>
                <w:rFonts w:ascii="仿宋_GB2312" w:hAnsi="仿宋_GB2312" w:cs="仿宋_GB2312" w:eastAsia="仿宋_GB2312"/>
                <w:sz w:val="24"/>
                <w:b/>
                <w:u w:val="single"/>
              </w:rPr>
              <w:t>3</w:t>
            </w:r>
            <w:r>
              <w:rPr>
                <w:rFonts w:ascii="仿宋_GB2312" w:hAnsi="仿宋_GB2312" w:cs="仿宋_GB2312" w:eastAsia="仿宋_GB2312"/>
                <w:sz w:val="24"/>
                <w:b/>
              </w:rPr>
              <w:t>家。</w:t>
            </w:r>
          </w:p>
          <w:p>
            <w:pPr>
              <w:pStyle w:val="null3"/>
              <w:spacing w:before="105" w:after="105"/>
              <w:jc w:val="left"/>
              <w:outlineLvl w:val="3"/>
            </w:pPr>
            <w:r>
              <w:rPr>
                <w:rFonts w:ascii="仿宋_GB2312" w:hAnsi="仿宋_GB2312" w:cs="仿宋_GB2312" w:eastAsia="仿宋_GB2312"/>
                <w:sz w:val="24"/>
                <w:b/>
              </w:rPr>
              <w:t>（二）</w:t>
            </w:r>
            <w:r>
              <w:rPr>
                <w:rFonts w:ascii="仿宋_GB2312" w:hAnsi="仿宋_GB2312" w:cs="仿宋_GB2312" w:eastAsia="仿宋_GB2312"/>
                <w:sz w:val="24"/>
                <w:b/>
              </w:rPr>
              <w:t>入围供应商的淘汰率：</w:t>
            </w:r>
            <w:r>
              <w:rPr>
                <w:rFonts w:ascii="仿宋_GB2312" w:hAnsi="仿宋_GB2312" w:cs="仿宋_GB2312" w:eastAsia="仿宋_GB2312"/>
                <w:sz w:val="24"/>
                <w:b/>
              </w:rPr>
              <w:t>淘汰比例</w:t>
            </w:r>
            <w:r>
              <w:rPr>
                <w:rFonts w:ascii="仿宋_GB2312" w:hAnsi="仿宋_GB2312" w:cs="仿宋_GB2312" w:eastAsia="仿宋_GB2312"/>
                <w:sz w:val="24"/>
                <w:b/>
              </w:rPr>
              <w:t>为</w:t>
            </w:r>
            <w:r>
              <w:rPr>
                <w:rFonts w:ascii="仿宋_GB2312" w:hAnsi="仿宋_GB2312" w:cs="仿宋_GB2312" w:eastAsia="仿宋_GB2312"/>
                <w:sz w:val="24"/>
                <w:b/>
              </w:rPr>
              <w:t>20%，</w:t>
            </w:r>
            <w:r>
              <w:rPr>
                <w:rFonts w:ascii="仿宋_GB2312" w:hAnsi="仿宋_GB2312" w:cs="仿宋_GB2312" w:eastAsia="仿宋_GB2312"/>
                <w:sz w:val="24"/>
                <w:b/>
              </w:rPr>
              <w:t>且至少淘汰一家供应商。</w:t>
            </w:r>
          </w:p>
          <w:p>
            <w:pPr>
              <w:pStyle w:val="null3"/>
              <w:spacing w:before="105" w:after="105"/>
              <w:jc w:val="left"/>
              <w:outlineLvl w:val="3"/>
            </w:pPr>
            <w:r>
              <w:rPr>
                <w:rFonts w:ascii="仿宋_GB2312" w:hAnsi="仿宋_GB2312" w:cs="仿宋_GB2312" w:eastAsia="仿宋_GB2312"/>
                <w:sz w:val="24"/>
                <w:b/>
              </w:rPr>
              <w:t>确定第一阶段入围供应商时，提交响应文件和符合资格条件、实质性要求的供应商，</w:t>
            </w:r>
            <w:r>
              <w:rPr>
                <w:rFonts w:ascii="仿宋_GB2312" w:hAnsi="仿宋_GB2312" w:cs="仿宋_GB2312" w:eastAsia="仿宋_GB2312"/>
                <w:sz w:val="24"/>
                <w:b/>
              </w:rPr>
              <w:t>按照质量评分从低到高按比例淘汰单位，淘汰比例为进入排序单位数量的</w:t>
            </w:r>
            <w:r>
              <w:rPr>
                <w:rFonts w:ascii="仿宋_GB2312" w:hAnsi="仿宋_GB2312" w:cs="仿宋_GB2312" w:eastAsia="仿宋_GB2312"/>
                <w:sz w:val="24"/>
                <w:b/>
              </w:rPr>
              <w:t>20%，向上取整数。最后一名得分相同的，参考小微企业、业绩、专业技术人员配备等方面优先考虑后确定入围供应商。</w:t>
            </w:r>
          </w:p>
          <w:p>
            <w:pPr>
              <w:pStyle w:val="null3"/>
              <w:spacing w:before="105" w:after="105"/>
              <w:jc w:val="left"/>
              <w:outlineLvl w:val="3"/>
            </w:pPr>
            <w:r>
              <w:rPr>
                <w:rFonts w:ascii="仿宋_GB2312" w:hAnsi="仿宋_GB2312" w:cs="仿宋_GB2312" w:eastAsia="仿宋_GB2312"/>
                <w:sz w:val="24"/>
                <w:b/>
              </w:rPr>
              <w:t>1.</w:t>
            </w:r>
            <w:r>
              <w:rPr>
                <w:rFonts w:ascii="仿宋_GB2312" w:hAnsi="仿宋_GB2312" w:cs="仿宋_GB2312" w:eastAsia="仿宋_GB2312"/>
                <w:sz w:val="24"/>
                <w:b/>
              </w:rPr>
              <w:t>淘汰后剩余单位大于</w:t>
            </w:r>
            <w:r>
              <w:rPr>
                <w:rFonts w:ascii="仿宋_GB2312" w:hAnsi="仿宋_GB2312" w:cs="仿宋_GB2312" w:eastAsia="仿宋_GB2312"/>
                <w:sz w:val="24"/>
                <w:b/>
              </w:rPr>
              <w:t>3家时，按照质量评分排序由高到低推荐3家入围供应商。</w:t>
            </w:r>
          </w:p>
          <w:p>
            <w:pPr>
              <w:pStyle w:val="null3"/>
              <w:spacing w:before="105" w:after="105"/>
              <w:jc w:val="left"/>
              <w:outlineLvl w:val="3"/>
            </w:pPr>
            <w:r>
              <w:rPr>
                <w:rFonts w:ascii="仿宋_GB2312" w:hAnsi="仿宋_GB2312" w:cs="仿宋_GB2312" w:eastAsia="仿宋_GB2312"/>
                <w:sz w:val="24"/>
                <w:b/>
              </w:rPr>
              <w:t>2.</w:t>
            </w:r>
            <w:r>
              <w:rPr>
                <w:rFonts w:ascii="仿宋_GB2312" w:hAnsi="仿宋_GB2312" w:cs="仿宋_GB2312" w:eastAsia="仿宋_GB2312"/>
                <w:sz w:val="24"/>
                <w:b/>
              </w:rPr>
              <w:t>淘汰后剩余单位</w:t>
            </w:r>
            <w:r>
              <w:rPr>
                <w:rFonts w:ascii="仿宋_GB2312" w:hAnsi="仿宋_GB2312" w:cs="仿宋_GB2312" w:eastAsia="仿宋_GB2312"/>
                <w:sz w:val="24"/>
                <w:b/>
              </w:rPr>
              <w:t>小于</w:t>
            </w:r>
            <w:r>
              <w:rPr>
                <w:rFonts w:ascii="仿宋_GB2312" w:hAnsi="仿宋_GB2312" w:cs="仿宋_GB2312" w:eastAsia="仿宋_GB2312"/>
                <w:sz w:val="24"/>
                <w:b/>
              </w:rPr>
              <w:t>等于</w:t>
            </w:r>
            <w:r>
              <w:rPr>
                <w:rFonts w:ascii="仿宋_GB2312" w:hAnsi="仿宋_GB2312" w:cs="仿宋_GB2312" w:eastAsia="仿宋_GB2312"/>
                <w:sz w:val="24"/>
                <w:b/>
              </w:rPr>
              <w:t>3家时，按照质量评分排序由高到低全部推荐为入围供应商。</w:t>
            </w:r>
          </w:p>
          <w:p>
            <w:pPr>
              <w:pStyle w:val="null3"/>
              <w:spacing w:before="105" w:after="105"/>
              <w:jc w:val="left"/>
              <w:outlineLvl w:val="3"/>
            </w:pPr>
            <w:r>
              <w:rPr>
                <w:rFonts w:ascii="仿宋_GB2312" w:hAnsi="仿宋_GB2312" w:cs="仿宋_GB2312" w:eastAsia="仿宋_GB2312"/>
                <w:sz w:val="24"/>
                <w:b/>
              </w:rPr>
              <w:t>（三）</w:t>
            </w:r>
            <w:r>
              <w:rPr>
                <w:rFonts w:ascii="仿宋_GB2312" w:hAnsi="仿宋_GB2312" w:cs="仿宋_GB2312" w:eastAsia="仿宋_GB2312"/>
                <w:sz w:val="24"/>
                <w:b/>
              </w:rPr>
              <w:t>在确定第一阶段入围供应商时，提交响应文件和符合资格条件、实质性要求的供应商</w:t>
            </w:r>
            <w:r>
              <w:rPr>
                <w:rFonts w:ascii="仿宋_GB2312" w:hAnsi="仿宋_GB2312" w:cs="仿宋_GB2312" w:eastAsia="仿宋_GB2312"/>
                <w:sz w:val="24"/>
                <w:b/>
              </w:rPr>
              <w:t>数量</w:t>
            </w:r>
            <w:r>
              <w:rPr>
                <w:rFonts w:ascii="仿宋_GB2312" w:hAnsi="仿宋_GB2312" w:cs="仿宋_GB2312" w:eastAsia="仿宋_GB2312"/>
                <w:sz w:val="24"/>
                <w:b/>
              </w:rPr>
              <w:t>小</w:t>
            </w:r>
            <w:r>
              <w:rPr>
                <w:rFonts w:ascii="仿宋_GB2312" w:hAnsi="仿宋_GB2312" w:cs="仿宋_GB2312" w:eastAsia="仿宋_GB2312"/>
                <w:sz w:val="24"/>
                <w:b/>
              </w:rPr>
              <w:t>于</w:t>
            </w:r>
            <w:r>
              <w:rPr>
                <w:rFonts w:ascii="仿宋_GB2312" w:hAnsi="仿宋_GB2312" w:cs="仿宋_GB2312" w:eastAsia="仿宋_GB2312"/>
                <w:sz w:val="24"/>
                <w:b/>
              </w:rPr>
              <w:t>3</w:t>
            </w:r>
            <w:r>
              <w:rPr>
                <w:rFonts w:ascii="仿宋_GB2312" w:hAnsi="仿宋_GB2312" w:cs="仿宋_GB2312" w:eastAsia="仿宋_GB2312"/>
                <w:sz w:val="24"/>
                <w:b/>
              </w:rPr>
              <w:t>家，按采购失败处理。</w:t>
            </w:r>
          </w:p>
          <w:p>
            <w:pPr>
              <w:pStyle w:val="null3"/>
              <w:spacing w:before="105" w:after="105"/>
              <w:jc w:val="left"/>
              <w:outlineLvl w:val="3"/>
            </w:pP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框架协议的期限</w:t>
            </w:r>
          </w:p>
        </w:tc>
        <w:tc>
          <w:tcPr>
            <w:tcW w:type="dxa" w:w="2076"/>
          </w:tcPr>
          <w:p>
            <w:pPr>
              <w:pStyle w:val="null3"/>
              <w:jc w:val="both"/>
            </w:pPr>
            <w:r>
              <w:rPr>
                <w:rFonts w:ascii="仿宋_GB2312" w:hAnsi="仿宋_GB2312" w:cs="仿宋_GB2312" w:eastAsia="仿宋_GB2312"/>
                <w:sz w:val="21"/>
              </w:rPr>
              <w:t>自框架协议签订之日起</w:t>
            </w:r>
            <w:r>
              <w:rPr>
                <w:rFonts w:ascii="仿宋_GB2312" w:hAnsi="仿宋_GB2312" w:cs="仿宋_GB2312" w:eastAsia="仿宋_GB2312"/>
                <w:sz w:val="21"/>
              </w:rPr>
              <w:t>1年。</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1.支付金额以实际完成的工作量进行结算。</w:t>
              <w:br/>
              <w:t>2.评估报告完成交付（经验收达到国家和省有关规定的要求以及满足采购人实际要求），采购人收到成交供应商提供的发票及请款材料后，原则上按季度安排资金，采购人报请财政审批并于审批通过后向成交供应商付清。若成交供应商未能履行上述义务，采购人有权暂不付款且不视为违约。</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验收标准</w:t>
            </w:r>
          </w:p>
        </w:tc>
        <w:tc>
          <w:tcPr>
            <w:tcW w:type="dxa" w:w="2076"/>
          </w:tcPr>
          <w:p>
            <w:pPr>
              <w:pStyle w:val="null3"/>
              <w:jc w:val="both"/>
            </w:pPr>
            <w:r>
              <w:rPr>
                <w:rFonts w:ascii="仿宋_GB2312" w:hAnsi="仿宋_GB2312" w:cs="仿宋_GB2312" w:eastAsia="仿宋_GB2312"/>
                <w:sz w:val="21"/>
              </w:rPr>
              <w:t>符合采购需求所涉及领域行政审批的相关规定，</w:t>
            </w:r>
            <w:r>
              <w:rPr>
                <w:rFonts w:ascii="仿宋_GB2312" w:hAnsi="仿宋_GB2312" w:cs="仿宋_GB2312" w:eastAsia="仿宋_GB2312"/>
                <w:sz w:val="21"/>
              </w:rPr>
              <w:t>具体根据双方签订的服务合同约定执行。</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违约责任</w:t>
            </w:r>
          </w:p>
        </w:tc>
        <w:tc>
          <w:tcPr>
            <w:tcW w:type="dxa" w:w="2076"/>
          </w:tcPr>
          <w:p>
            <w:pPr>
              <w:pStyle w:val="null3"/>
              <w:spacing w:before="105" w:after="105"/>
              <w:jc w:val="left"/>
              <w:outlineLvl w:val="3"/>
            </w:pPr>
            <w:r>
              <w:rPr>
                <w:rFonts w:ascii="仿宋_GB2312" w:hAnsi="仿宋_GB2312" w:cs="仿宋_GB2312" w:eastAsia="仿宋_GB2312"/>
                <w:sz w:val="24"/>
                <w:b/>
              </w:rPr>
              <w:t>1.采购人逾期支付款项的，双方首先应友好协商解决，若协商不成，则采购人每日按应付款的万分之一向供应商支付违约金，但累计上限不超过应付款总额的5%。合同约定的付款时间应以采购人向政府财政部门申请支付的时间（不含政府财政部门审批的时间）为准，采购人向财政部门申请付款视为采购人已履行合同项下付款义务，供应商已充分清楚、理解财政审核所需时间，因财政部门审核延迟等原因造成未能如期支付合同各节点款项的，不视为采购人违约，采购人无需承担逾期付款违约责任。</w:t>
            </w:r>
          </w:p>
          <w:p>
            <w:pPr>
              <w:pStyle w:val="null3"/>
              <w:spacing w:before="105" w:after="105"/>
              <w:jc w:val="left"/>
              <w:outlineLvl w:val="3"/>
            </w:pPr>
            <w:r>
              <w:rPr>
                <w:rFonts w:ascii="仿宋_GB2312" w:hAnsi="仿宋_GB2312" w:cs="仿宋_GB2312" w:eastAsia="仿宋_GB2312"/>
                <w:sz w:val="24"/>
                <w:b/>
              </w:rPr>
              <w:t>2.服务期限届满后，如评估验收不合格，则采购人有权拒付剩余款项，且采购人只需支付供应商实际活动服务量所对应的费用即可。如采购人支付的款项超出供应商完成的实际活动服务量费用部分，则供应商应在结算后5个工作日内予以退还，逾期退还应每日按应付未付款的万分之三向采购人支付违约金。</w:t>
            </w:r>
          </w:p>
          <w:p>
            <w:pPr>
              <w:pStyle w:val="null3"/>
              <w:spacing w:before="105" w:after="105"/>
              <w:jc w:val="left"/>
              <w:outlineLvl w:val="3"/>
            </w:pPr>
            <w:r>
              <w:rPr>
                <w:rFonts w:ascii="仿宋_GB2312" w:hAnsi="仿宋_GB2312" w:cs="仿宋_GB2312" w:eastAsia="仿宋_GB2312"/>
                <w:sz w:val="24"/>
                <w:b/>
              </w:rPr>
              <w:t>3.供应商向采购人提供服务过程中，供应商对采购人提出的整改意见未及时整改超过一次（包含一次），则采购人有权解除合同，拒绝支付任何款项，并要求供应商赔偿采购人由此造成的一切损失（包括但不限于诉讼费、律师费、差旅费、鉴定费、保全费、保全保险费等）。</w:t>
            </w:r>
          </w:p>
          <w:p>
            <w:pPr>
              <w:pStyle w:val="null3"/>
              <w:spacing w:before="105" w:after="105"/>
              <w:jc w:val="left"/>
              <w:outlineLvl w:val="3"/>
            </w:pPr>
            <w:r>
              <w:rPr>
                <w:rFonts w:ascii="仿宋_GB2312" w:hAnsi="仿宋_GB2312" w:cs="仿宋_GB2312" w:eastAsia="仿宋_GB2312"/>
                <w:sz w:val="24"/>
                <w:b/>
              </w:rPr>
              <w:t>4.供应商向采购人提供服务过程中，如违反合同约定义务，则采购人有权解除合同，拒绝支付任何款项，并要求供应商赔偿采购人由此造成的一切损失（包括但不限于诉讼费、律师费、差旅费、鉴定费、保全费、保全保险费等）。</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确定第二阶段成交供应商的方式</w:t>
            </w:r>
          </w:p>
        </w:tc>
        <w:tc>
          <w:tcPr>
            <w:tcW w:type="dxa" w:w="2076"/>
          </w:tcPr>
          <w:p>
            <w:pPr>
              <w:pStyle w:val="null3"/>
              <w:jc w:val="both"/>
            </w:pPr>
            <w:r>
              <w:rPr>
                <w:rFonts w:ascii="仿宋_GB2312" w:hAnsi="仿宋_GB2312" w:cs="仿宋_GB2312" w:eastAsia="仿宋_GB2312"/>
                <w:sz w:val="21"/>
              </w:rPr>
              <w:t>直接选定。</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入围供应商清退和补充规则</w:t>
            </w:r>
          </w:p>
        </w:tc>
        <w:tc>
          <w:tcPr>
            <w:tcW w:type="dxa" w:w="2076"/>
          </w:tcPr>
          <w:p>
            <w:pPr>
              <w:pStyle w:val="null3"/>
              <w:spacing w:before="105" w:after="105"/>
              <w:jc w:val="left"/>
              <w:outlineLvl w:val="3"/>
            </w:pPr>
            <w:r>
              <w:rPr>
                <w:rFonts w:ascii="仿宋_GB2312" w:hAnsi="仿宋_GB2312" w:cs="仿宋_GB2312" w:eastAsia="仿宋_GB2312"/>
                <w:sz w:val="24"/>
                <w:b/>
              </w:rPr>
              <w:t>1、入围供应商清退规则：</w:t>
            </w:r>
          </w:p>
          <w:p>
            <w:pPr>
              <w:pStyle w:val="null3"/>
              <w:spacing w:before="105" w:after="105"/>
              <w:jc w:val="left"/>
              <w:outlineLvl w:val="3"/>
            </w:pPr>
            <w:r>
              <w:rPr>
                <w:rFonts w:ascii="仿宋_GB2312" w:hAnsi="仿宋_GB2312" w:cs="仿宋_GB2312" w:eastAsia="仿宋_GB2312"/>
                <w:sz w:val="24"/>
                <w:b/>
              </w:rPr>
              <w:t>入围供应商有下列情形之一，尚未签订框架协议的，取消其入围资格；已经签订框架协议的，解除与其签订的框架协议：</w:t>
            </w:r>
          </w:p>
          <w:p>
            <w:pPr>
              <w:pStyle w:val="null3"/>
              <w:spacing w:before="105" w:after="105"/>
              <w:jc w:val="left"/>
              <w:outlineLvl w:val="3"/>
            </w:pPr>
            <w:r>
              <w:rPr>
                <w:rFonts w:ascii="仿宋_GB2312" w:hAnsi="仿宋_GB2312" w:cs="仿宋_GB2312" w:eastAsia="仿宋_GB2312"/>
                <w:sz w:val="24"/>
                <w:b/>
              </w:rPr>
              <w:t>（</w:t>
            </w:r>
            <w:r>
              <w:rPr>
                <w:rFonts w:ascii="仿宋_GB2312" w:hAnsi="仿宋_GB2312" w:cs="仿宋_GB2312" w:eastAsia="仿宋_GB2312"/>
                <w:sz w:val="24"/>
                <w:b/>
              </w:rPr>
              <w:t>1）恶意串通谋取入围或者合同成交的；</w:t>
            </w:r>
          </w:p>
          <w:p>
            <w:pPr>
              <w:pStyle w:val="null3"/>
              <w:spacing w:before="105" w:after="105"/>
              <w:jc w:val="left"/>
              <w:outlineLvl w:val="3"/>
            </w:pPr>
            <w:r>
              <w:rPr>
                <w:rFonts w:ascii="仿宋_GB2312" w:hAnsi="仿宋_GB2312" w:cs="仿宋_GB2312" w:eastAsia="仿宋_GB2312"/>
                <w:sz w:val="24"/>
                <w:b/>
              </w:rPr>
              <w:t>（</w:t>
            </w:r>
            <w:r>
              <w:rPr>
                <w:rFonts w:ascii="仿宋_GB2312" w:hAnsi="仿宋_GB2312" w:cs="仿宋_GB2312" w:eastAsia="仿宋_GB2312"/>
                <w:sz w:val="24"/>
                <w:b/>
              </w:rPr>
              <w:t>2）提供虚假材料谋取入围或者合同成交的；</w:t>
            </w:r>
          </w:p>
          <w:p>
            <w:pPr>
              <w:pStyle w:val="null3"/>
              <w:spacing w:before="105" w:after="105"/>
              <w:jc w:val="left"/>
              <w:outlineLvl w:val="3"/>
            </w:pPr>
            <w:r>
              <w:rPr>
                <w:rFonts w:ascii="仿宋_GB2312" w:hAnsi="仿宋_GB2312" w:cs="仿宋_GB2312" w:eastAsia="仿宋_GB2312"/>
                <w:sz w:val="24"/>
                <w:b/>
              </w:rPr>
              <w:t>（</w:t>
            </w:r>
            <w:r>
              <w:rPr>
                <w:rFonts w:ascii="仿宋_GB2312" w:hAnsi="仿宋_GB2312" w:cs="仿宋_GB2312" w:eastAsia="仿宋_GB2312"/>
                <w:sz w:val="24"/>
                <w:b/>
              </w:rPr>
              <w:t>3）无正当理由拒不接受合同授予的；</w:t>
            </w:r>
          </w:p>
          <w:p>
            <w:pPr>
              <w:pStyle w:val="null3"/>
              <w:spacing w:before="105" w:after="105"/>
              <w:jc w:val="left"/>
              <w:outlineLvl w:val="3"/>
            </w:pPr>
            <w:r>
              <w:rPr>
                <w:rFonts w:ascii="仿宋_GB2312" w:hAnsi="仿宋_GB2312" w:cs="仿宋_GB2312" w:eastAsia="仿宋_GB2312"/>
                <w:sz w:val="24"/>
                <w:b/>
              </w:rPr>
              <w:t>（</w:t>
            </w:r>
            <w:r>
              <w:rPr>
                <w:rFonts w:ascii="仿宋_GB2312" w:hAnsi="仿宋_GB2312" w:cs="仿宋_GB2312" w:eastAsia="仿宋_GB2312"/>
                <w:sz w:val="24"/>
                <w:b/>
              </w:rPr>
              <w:t>4）不履行合同义务或者履行合同义务不符合约定，经采购人请求履行后仍不履行或者仍未按约定履行的；</w:t>
            </w:r>
          </w:p>
          <w:p>
            <w:pPr>
              <w:pStyle w:val="null3"/>
              <w:spacing w:before="105" w:after="105"/>
              <w:jc w:val="left"/>
              <w:outlineLvl w:val="3"/>
            </w:pPr>
            <w:r>
              <w:rPr>
                <w:rFonts w:ascii="仿宋_GB2312" w:hAnsi="仿宋_GB2312" w:cs="仿宋_GB2312" w:eastAsia="仿宋_GB2312"/>
                <w:sz w:val="24"/>
                <w:b/>
              </w:rPr>
              <w:t>（</w:t>
            </w:r>
            <w:r>
              <w:rPr>
                <w:rFonts w:ascii="仿宋_GB2312" w:hAnsi="仿宋_GB2312" w:cs="仿宋_GB2312" w:eastAsia="仿宋_GB2312"/>
                <w:sz w:val="24"/>
                <w:b/>
              </w:rPr>
              <w:t>5）框架协议有效期内，被禁止或限制参加政府采购活动的；</w:t>
            </w:r>
          </w:p>
          <w:p>
            <w:pPr>
              <w:pStyle w:val="null3"/>
              <w:spacing w:before="105" w:after="105"/>
              <w:jc w:val="left"/>
              <w:outlineLvl w:val="3"/>
            </w:pPr>
            <w:r>
              <w:rPr>
                <w:rFonts w:ascii="仿宋_GB2312" w:hAnsi="仿宋_GB2312" w:cs="仿宋_GB2312" w:eastAsia="仿宋_GB2312"/>
                <w:sz w:val="24"/>
                <w:b/>
              </w:rPr>
              <w:t>（</w:t>
            </w:r>
            <w:r>
              <w:rPr>
                <w:rFonts w:ascii="仿宋_GB2312" w:hAnsi="仿宋_GB2312" w:cs="仿宋_GB2312" w:eastAsia="仿宋_GB2312"/>
                <w:sz w:val="24"/>
                <w:b/>
              </w:rPr>
              <w:t>6）框架协议约定的其他情形；</w:t>
            </w:r>
          </w:p>
          <w:p>
            <w:pPr>
              <w:pStyle w:val="null3"/>
              <w:spacing w:before="105" w:after="105"/>
              <w:jc w:val="left"/>
              <w:outlineLvl w:val="3"/>
            </w:pPr>
            <w:r>
              <w:rPr>
                <w:rFonts w:ascii="仿宋_GB2312" w:hAnsi="仿宋_GB2312" w:cs="仿宋_GB2312" w:eastAsia="仿宋_GB2312"/>
                <w:sz w:val="24"/>
                <w:b/>
              </w:rPr>
              <w:t>被取消入围资格或者被解除框架协议的供应商不得参加同一封闭式框架协议补充征集。</w:t>
            </w:r>
          </w:p>
          <w:p>
            <w:pPr>
              <w:pStyle w:val="null3"/>
              <w:spacing w:before="105" w:after="105"/>
              <w:jc w:val="left"/>
              <w:outlineLvl w:val="3"/>
            </w:pPr>
            <w:r>
              <w:rPr>
                <w:rFonts w:ascii="仿宋_GB2312" w:hAnsi="仿宋_GB2312" w:cs="仿宋_GB2312" w:eastAsia="仿宋_GB2312"/>
                <w:sz w:val="24"/>
                <w:b/>
              </w:rPr>
              <w:t>2、入围供应商补充规则：</w:t>
            </w:r>
          </w:p>
          <w:p>
            <w:pPr>
              <w:pStyle w:val="null3"/>
              <w:spacing w:before="105" w:after="105"/>
              <w:jc w:val="left"/>
              <w:outlineLvl w:val="3"/>
            </w:pPr>
            <w:r>
              <w:rPr>
                <w:rFonts w:ascii="仿宋_GB2312" w:hAnsi="仿宋_GB2312" w:cs="仿宋_GB2312" w:eastAsia="仿宋_GB2312"/>
                <w:sz w:val="24"/>
                <w:b/>
              </w:rPr>
              <w:t>是否允许补充征集供应商：是</w:t>
            </w:r>
          </w:p>
          <w:p>
            <w:pPr>
              <w:pStyle w:val="null3"/>
              <w:spacing w:before="105" w:after="105"/>
              <w:jc w:val="left"/>
              <w:outlineLvl w:val="3"/>
            </w:pPr>
            <w:r>
              <w:rPr>
                <w:rFonts w:ascii="仿宋_GB2312" w:hAnsi="仿宋_GB2312" w:cs="仿宋_GB2312" w:eastAsia="仿宋_GB2312"/>
                <w:sz w:val="24"/>
                <w:b/>
              </w:rPr>
              <w:t>框架协议有效期内，当剩余入围供应商不足入围供应商总数</w:t>
            </w:r>
            <w:r>
              <w:rPr>
                <w:rFonts w:ascii="仿宋_GB2312" w:hAnsi="仿宋_GB2312" w:cs="仿宋_GB2312" w:eastAsia="仿宋_GB2312"/>
                <w:sz w:val="24"/>
                <w:b/>
              </w:rPr>
              <w:t>70%且影响框架协议执行时，征集人将启动补充征集供应商。补充征集的条件、程序、评审方法和淘汰比例与初次征集相同。有效期遵守原框架协议的有效期。</w:t>
            </w:r>
          </w:p>
        </w:tc>
      </w:tr>
      <w:tr>
        <w:tc>
          <w:tcPr>
            <w:tcW w:type="dxa" w:w="2076"/>
          </w:tcPr>
          <w:p>
            <w:pPr>
              <w:pStyle w:val="null3"/>
              <w:jc w:val="left"/>
            </w:pPr>
            <w:r>
              <w:rPr>
                <w:rFonts w:ascii="仿宋_GB2312" w:hAnsi="仿宋_GB2312" w:cs="仿宋_GB2312" w:eastAsia="仿宋_GB2312"/>
              </w:rPr>
              <w:t>9</w:t>
            </w:r>
          </w:p>
        </w:tc>
        <w:tc>
          <w:tcPr>
            <w:tcW w:type="dxa" w:w="2076"/>
          </w:tcP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spacing w:before="105" w:after="105"/>
              <w:jc w:val="left"/>
              <w:outlineLvl w:val="3"/>
            </w:pPr>
            <w:r>
              <w:rPr>
                <w:rFonts w:ascii="仿宋_GB2312" w:hAnsi="仿宋_GB2312" w:cs="仿宋_GB2312" w:eastAsia="仿宋_GB2312"/>
                <w:sz w:val="24"/>
                <w:b/>
              </w:rPr>
              <w:t>服务期内，供应商不得参与三亚辖区范围内相关项目的报告编制和设计工作。</w:t>
            </w:r>
          </w:p>
        </w:tc>
      </w:tr>
      <w:tr>
        <w:tc>
          <w:tcPr>
            <w:tcW w:type="dxa" w:w="2076"/>
          </w:tcPr>
          <w:p>
            <w:pPr>
              <w:pStyle w:val="null3"/>
              <w:jc w:val="left"/>
            </w:pPr>
            <w:r>
              <w:rPr>
                <w:rFonts w:ascii="仿宋_GB2312" w:hAnsi="仿宋_GB2312" w:cs="仿宋_GB2312" w:eastAsia="仿宋_GB2312"/>
              </w:rPr>
              <w:t>10</w:t>
            </w:r>
          </w:p>
        </w:tc>
        <w:tc>
          <w:tcPr>
            <w:tcW w:type="dxa" w:w="2076"/>
          </w:tcP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三亚市</w:t>
            </w:r>
          </w:p>
        </w:tc>
      </w:tr>
      <w:tr>
        <w:tc>
          <w:tcPr>
            <w:tcW w:type="dxa" w:w="2076"/>
          </w:tcPr>
          <w:p>
            <w:pPr>
              <w:pStyle w:val="null3"/>
              <w:jc w:val="left"/>
            </w:pPr>
            <w:r>
              <w:rPr>
                <w:rFonts w:ascii="仿宋_GB2312" w:hAnsi="仿宋_GB2312" w:cs="仿宋_GB2312" w:eastAsia="仿宋_GB2312"/>
              </w:rPr>
              <w:t>11</w:t>
            </w:r>
          </w:p>
        </w:tc>
        <w:tc>
          <w:tcPr>
            <w:tcW w:type="dxa" w:w="2076"/>
          </w:tcP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计费标准和说明</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w:t>
            </w:r>
          </w:p>
        </w:tc>
        <w:tc>
          <w:tcPr>
            <w:tcW w:type="dxa" w:w="1234"/>
          </w:tcPr>
          <w:p>
            <w:pPr>
              <w:pStyle w:val="null3"/>
              <w:jc w:val="right"/>
            </w:pPr>
            <w:r>
              <w:rPr>
                <w:rFonts w:ascii="仿宋_GB2312" w:hAnsi="仿宋_GB2312" w:cs="仿宋_GB2312" w:eastAsia="仿宋_GB2312"/>
              </w:rPr>
              <w:t>80.00-100.00</w:t>
            </w:r>
          </w:p>
        </w:tc>
        <w:tc>
          <w:tcPr>
            <w:tcW w:type="dxa" w:w="1234"/>
          </w:tcPr>
          <w:p>
            <w:pPr>
              <w:pStyle w:val="null3"/>
              <w:jc w:val="left"/>
            </w:pPr>
            <w:r>
              <w:rPr>
                <w:rFonts w:ascii="仿宋_GB2312" w:hAnsi="仿宋_GB2312" w:cs="仿宋_GB2312" w:eastAsia="仿宋_GB2312"/>
              </w:rPr>
              <w:t>折扣</w:t>
            </w:r>
          </w:p>
        </w:tc>
        <w:tc>
          <w:tcPr>
            <w:tcW w:type="dxa" w:w="12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报价说明：1、供应商报价须在“计费标准和说明”的基础上进行的折扣率报价。 2、供应商报价限制范围：80%～100%。超出限制范围的报价按无效报价处理。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响应函 具有独立承担民事责任的能力证明文件</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供应商在“信用中国”网站未被列入失信被执行人名单、重大税收违法失信主体，在中国政府采购网未被列入政府采购严重违法失信行为信息记录名单。信用信息査询渠道及截止时间：征集人将通过“信用中国”网站(www.credichina. gov.cn)、中国政府采购网(www.ccgp.gov.cn)査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拒绝其参加本项目的采购活动。因“信用中国-失信被执行人”查询网址链接为“中国执行信息公开网”网站，故失信被执行人査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提供关联企业声明函</w:t>
            </w:r>
          </w:p>
        </w:tc>
        <w:tc>
          <w:tcPr>
            <w:tcW w:type="dxa" w:w="1661"/>
          </w:tcPr>
          <w:p>
            <w:pPr>
              <w:pStyle w:val="null3"/>
              <w:jc w:val="left"/>
            </w:pPr>
            <w:r>
              <w:rPr>
                <w:rFonts w:ascii="仿宋_GB2312" w:hAnsi="仿宋_GB2312" w:cs="仿宋_GB2312" w:eastAsia="仿宋_GB2312"/>
              </w:rPr>
              <w:t>关联企业声明函</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2、审查供应商响应文件等是否满足征集文件要求，并作出评价；</w:t>
      </w:r>
    </w:p>
    <w:p>
      <w:pPr>
        <w:pStyle w:val="null3"/>
        <w:ind w:firstLine="480"/>
        <w:jc w:val="both"/>
      </w:pPr>
      <w:r>
        <w:rPr>
          <w:rFonts w:ascii="仿宋_GB2312" w:hAnsi="仿宋_GB2312" w:cs="仿宋_GB2312" w:eastAsia="仿宋_GB2312"/>
        </w:rPr>
        <w:t>3、根据需要要求征集人对征集文件作出解释；根据需要要求供应商对响应文件有关事项作出澄清、说明或者更正；</w:t>
      </w:r>
    </w:p>
    <w:p>
      <w:pPr>
        <w:pStyle w:val="null3"/>
        <w:ind w:firstLine="480"/>
        <w:jc w:val="left"/>
      </w:pPr>
      <w:r>
        <w:rPr>
          <w:rFonts w:ascii="仿宋_GB2312" w:hAnsi="仿宋_GB2312" w:cs="仿宋_GB2312" w:eastAsia="仿宋_GB2312"/>
        </w:rPr>
        <w:t>4、确定入围供应商名单；</w:t>
      </w:r>
    </w:p>
    <w:p>
      <w:pPr>
        <w:pStyle w:val="null3"/>
        <w:ind w:firstLine="480"/>
        <w:jc w:val="both"/>
      </w:pPr>
      <w:r>
        <w:rPr>
          <w:rFonts w:ascii="仿宋_GB2312" w:hAnsi="仿宋_GB2312" w:cs="仿宋_GB2312" w:eastAsia="仿宋_GB2312"/>
        </w:rPr>
        <w:t>5、起草评审报告并进行签署；</w:t>
      </w:r>
    </w:p>
    <w:p>
      <w:pPr>
        <w:pStyle w:val="null3"/>
        <w:ind w:firstLine="480"/>
        <w:jc w:val="both"/>
      </w:pPr>
      <w:r>
        <w:rPr>
          <w:rFonts w:ascii="仿宋_GB2312" w:hAnsi="仿宋_GB2312" w:cs="仿宋_GB2312" w:eastAsia="仿宋_GB2312"/>
        </w:rPr>
        <w:t>6、向征集人、财政部门或者其他监督部门报告非法干预评审工作的行为；</w:t>
      </w:r>
    </w:p>
    <w:p>
      <w:pPr>
        <w:pStyle w:val="null3"/>
        <w:ind w:firstLine="480"/>
        <w:jc w:val="both"/>
      </w:pPr>
      <w:r>
        <w:rPr>
          <w:rFonts w:ascii="仿宋_GB2312" w:hAnsi="仿宋_GB2312" w:cs="仿宋_GB2312" w:eastAsia="仿宋_GB2312"/>
        </w:rPr>
        <w:t>7、法律、法规和规章规定的其他职责。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响应文件的签署</w:t>
            </w:r>
          </w:p>
        </w:tc>
        <w:tc>
          <w:tcPr>
            <w:tcW w:type="dxa" w:w="3322"/>
          </w:tcPr>
          <w:p>
            <w:pPr>
              <w:pStyle w:val="null3"/>
              <w:jc w:val="left"/>
            </w:pPr>
            <w:r>
              <w:rPr>
                <w:rFonts w:ascii="仿宋_GB2312" w:hAnsi="仿宋_GB2312" w:cs="仿宋_GB2312" w:eastAsia="仿宋_GB2312"/>
              </w:rPr>
              <w:t>响应文件的签署符合征集文件要求</w:t>
            </w:r>
          </w:p>
        </w:tc>
        <w:tc>
          <w:tcPr>
            <w:tcW w:type="dxa" w:w="1661"/>
          </w:tcPr>
          <w:p>
            <w:pPr>
              <w:pStyle w:val="null3"/>
              <w:jc w:val="left"/>
            </w:pPr>
            <w:r>
              <w:rPr>
                <w:rFonts w:ascii="仿宋_GB2312" w:hAnsi="仿宋_GB2312" w:cs="仿宋_GB2312" w:eastAsia="仿宋_GB2312"/>
              </w:rPr>
              <w:t>服务内容及服务要求应答表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按征集文件要求报价</w:t>
            </w:r>
          </w:p>
        </w:tc>
        <w:tc>
          <w:tcPr>
            <w:tcW w:type="dxa" w:w="1661"/>
          </w:tcPr>
          <w:p>
            <w:pPr>
              <w:pStyle w:val="null3"/>
              <w:jc w:val="left"/>
            </w:pPr>
            <w:r>
              <w:rPr>
                <w:rFonts w:ascii="仿宋_GB2312" w:hAnsi="仿宋_GB2312" w:cs="仿宋_GB2312" w:eastAsia="仿宋_GB2312"/>
              </w:rPr>
              <w:t>投标书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响应有效期</w:t>
            </w:r>
          </w:p>
        </w:tc>
        <w:tc>
          <w:tcPr>
            <w:tcW w:type="dxa" w:w="3322"/>
          </w:tcPr>
          <w:p>
            <w:pPr>
              <w:pStyle w:val="null3"/>
              <w:jc w:val="left"/>
            </w:pPr>
            <w:r>
              <w:rPr>
                <w:rFonts w:ascii="仿宋_GB2312" w:hAnsi="仿宋_GB2312" w:cs="仿宋_GB2312" w:eastAsia="仿宋_GB2312"/>
              </w:rPr>
              <w:t>满足征集文件要求</w:t>
            </w:r>
          </w:p>
        </w:tc>
        <w:tc>
          <w:tcPr>
            <w:tcW w:type="dxa" w:w="1661"/>
          </w:tcPr>
          <w:p>
            <w:pPr>
              <w:pStyle w:val="null3"/>
              <w:jc w:val="left"/>
            </w:pPr>
            <w:r>
              <w:rPr>
                <w:rFonts w:ascii="仿宋_GB2312" w:hAnsi="仿宋_GB2312" w:cs="仿宋_GB2312" w:eastAsia="仿宋_GB2312"/>
              </w:rPr>
              <w:t>投标书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法定代表人资格证明书（或法定代表人授权委托书）、采购需求应答</w:t>
            </w:r>
          </w:p>
        </w:tc>
        <w:tc>
          <w:tcPr>
            <w:tcW w:type="dxa" w:w="1661"/>
          </w:tcPr>
          <w:p>
            <w:pPr>
              <w:pStyle w:val="null3"/>
              <w:jc w:val="left"/>
            </w:pPr>
            <w:r>
              <w:rPr>
                <w:rFonts w:ascii="仿宋_GB2312" w:hAnsi="仿宋_GB2312" w:cs="仿宋_GB2312" w:eastAsia="仿宋_GB2312"/>
              </w:rPr>
              <w:t>采购需求应答表 法定代表人身份证明和授权委托书格式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框架协议的期限</w:t>
            </w:r>
          </w:p>
        </w:tc>
        <w:tc>
          <w:tcPr>
            <w:tcW w:type="dxa" w:w="3322"/>
          </w:tcPr>
          <w:p>
            <w:pPr>
              <w:pStyle w:val="null3"/>
              <w:jc w:val="left"/>
            </w:pPr>
            <w:r>
              <w:rPr>
                <w:rFonts w:ascii="仿宋_GB2312" w:hAnsi="仿宋_GB2312" w:cs="仿宋_GB2312" w:eastAsia="仿宋_GB2312"/>
              </w:rPr>
              <w:t>自框架协议签订之日起1年</w:t>
            </w:r>
          </w:p>
        </w:tc>
        <w:tc>
          <w:tcPr>
            <w:tcW w:type="dxa" w:w="1661"/>
          </w:tcPr>
          <w:p>
            <w:pPr>
              <w:pStyle w:val="null3"/>
              <w:jc w:val="left"/>
            </w:pPr>
            <w:r>
              <w:rPr>
                <w:rFonts w:ascii="仿宋_GB2312" w:hAnsi="仿宋_GB2312" w:cs="仿宋_GB2312" w:eastAsia="仿宋_GB2312"/>
              </w:rPr>
              <w:t>投标书</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5、对不同语言文本响应文件的解释发生异议的，以中文文本为准。</w:t>
      </w:r>
    </w:p>
    <w:p>
      <w:pPr>
        <w:pStyle w:val="null3"/>
        <w:ind w:firstLine="480"/>
        <w:jc w:val="left"/>
      </w:pPr>
      <w:r>
        <w:rPr>
          <w:rFonts w:ascii="仿宋_GB2312" w:hAnsi="仿宋_GB2312" w:cs="仿宋_GB2312" w:eastAsia="仿宋_GB2312"/>
        </w:rPr>
        <w:t>6、征集人宣布评审结束之前，供应商应通过框架协议电子化采购系统随时关注评审消息提示，及时响应评审委员会发出的澄清、说明或补正要求。供应商未能及时响应的，自行承担不利后果。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7、评审委员会应当积极履行澄清、说明或者更正的职责，不得滥用权力。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（1）评审委员会按淘汰率计算得出淘汰供应商数量，即淘汰供应商数量=有效报价供应商数量*淘汰率。计算出的淘汰供应商数量存在小数的，按照四舍五入的原则，确定需要淘汰供应商的数量。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评审细则及标准</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价格评审：10.00分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备案专业</w:t>
            </w:r>
          </w:p>
        </w:tc>
        <w:tc>
          <w:tcPr>
            <w:tcW w:type="dxa" w:w="2492"/>
          </w:tcPr>
          <w:p>
            <w:pPr>
              <w:pStyle w:val="null3"/>
              <w:jc w:val="left"/>
            </w:pPr>
            <w:r>
              <w:rPr>
                <w:rFonts w:ascii="仿宋_GB2312" w:hAnsi="仿宋_GB2312" w:cs="仿宋_GB2312" w:eastAsia="仿宋_GB2312"/>
              </w:rPr>
              <w:t>供应商在全国投资项目在线审批监管平台备案登记，并已通过国家发改委在线平台向社会公布，咨询业务包含以下专业的：生态建设和环境工程；农业、林业；水利水电；水运；公路；市政公用工程；石化、化工、医药，每个专业得0.5分，最高得3分。</w:t>
              <w:br/>
              <w:t>证明材料：提供全国投资项目在线审批监管平台进行备案的工程咨询单位基本信息情况表等有效证明材料复印件加盖公章，未提供不得分。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备案专业</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供应商2022年1月1日以来（以合同签订日期为准），具有评估（评审）等类似项目业绩的，每提供一份得3分，最高得12分。</w:t>
              <w:br/>
              <w:t>证明材料：提供合同/委托书复印件加盖公章，未提供不得分。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w:t>
            </w:r>
          </w:p>
        </w:tc>
      </w:tr>
      <w:tr>
        <w:tc>
          <w:tcPr>
            <w:tcW w:type="dxa" w:w="831"/>
            <w:vMerge/>
          </w:tcPr>
          <w:p/>
        </w:tc>
        <w:tc>
          <w:tcPr>
            <w:tcW w:type="dxa" w:w="1661"/>
          </w:tcPr>
          <w:p>
            <w:pPr>
              <w:pStyle w:val="null3"/>
              <w:jc w:val="left"/>
            </w:pPr>
            <w:r>
              <w:rPr>
                <w:rFonts w:ascii="仿宋_GB2312" w:hAnsi="仿宋_GB2312" w:cs="仿宋_GB2312" w:eastAsia="仿宋_GB2312"/>
              </w:rPr>
              <w:t>团队人员</w:t>
            </w:r>
          </w:p>
        </w:tc>
        <w:tc>
          <w:tcPr>
            <w:tcW w:type="dxa" w:w="2492"/>
          </w:tcPr>
          <w:p>
            <w:pPr>
              <w:pStyle w:val="null3"/>
              <w:jc w:val="left"/>
            </w:pPr>
            <w:r>
              <w:rPr>
                <w:rFonts w:ascii="仿宋_GB2312" w:hAnsi="仿宋_GB2312" w:cs="仿宋_GB2312" w:eastAsia="仿宋_GB2312"/>
              </w:rPr>
              <w:t>供应商提供的团队人员中具有高级职称的，每提供1人得5分；具有中级职称的，每提供1人得3分；具有初级职称的，每提供1人得1分。</w:t>
              <w:br/>
              <w:t>注：1.本项最高得10分；2.团队人员至少有1人具有高级职称，否则本项最高得6分；3.同一人具有多个职称证书不重复计分。</w:t>
              <w:br/>
              <w:t>备注：团队人员职称证书专业范围为环境工程、林业工程、水利工程、公路交通、卫健医疗行业领域。</w:t>
              <w:br/>
              <w:t>证明材料：提供人员职称证书及2025年7月以来在本单位连续2个月的缴纳社保证明材料复印件并加盖公章，未提供不得分。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团队人员</w:t>
            </w:r>
          </w:p>
        </w:tc>
      </w:tr>
      <w:tr>
        <w:tc>
          <w:tcPr>
            <w:tcW w:type="dxa" w:w="831"/>
            <w:vMerge/>
          </w:tcPr>
          <w:p/>
        </w:tc>
        <w:tc>
          <w:tcPr>
            <w:tcW w:type="dxa" w:w="1661"/>
          </w:tcPr>
          <w:p>
            <w:pPr>
              <w:pStyle w:val="null3"/>
              <w:jc w:val="left"/>
            </w:pPr>
            <w:r>
              <w:rPr>
                <w:rFonts w:ascii="仿宋_GB2312" w:hAnsi="仿宋_GB2312" w:cs="仿宋_GB2312" w:eastAsia="仿宋_GB2312"/>
              </w:rPr>
              <w:t>响应能力</w:t>
            </w:r>
          </w:p>
        </w:tc>
        <w:tc>
          <w:tcPr>
            <w:tcW w:type="dxa" w:w="2492"/>
          </w:tcPr>
          <w:p>
            <w:pPr>
              <w:pStyle w:val="null3"/>
              <w:jc w:val="left"/>
            </w:pPr>
            <w:r>
              <w:rPr>
                <w:rFonts w:ascii="仿宋_GB2312" w:hAnsi="仿宋_GB2312" w:cs="仿宋_GB2312" w:eastAsia="仿宋_GB2312"/>
              </w:rPr>
              <w:t>1、响应速度（&lt;2个小时）的得5分，且供应商在海南省设有固定的办公场所或承诺入围后设立固定办公场所。</w:t>
              <w:br/>
              <w:t>2、响应速度（2个小时≦响应速度&lt;4个小时）的得3分，且供应商在海南省设有固定的办公场所或承诺入围后设立固定办公场所。</w:t>
              <w:br/>
              <w:t>3、响应速度（4个小时≦响应速度&lt;6个小时）的得1分，且供应商在海南省设有固定的办公场所或承诺入围后设立固定办公场所。</w:t>
              <w:br/>
              <w:t>证明材料：提供相应的响应时间书面承诺、房产权属证明文件（自有产权证或房屋租赁凭证复印件），承诺入围后30天内设立固定办公场所的，须提供明确办公场所落实场地期限的书面承诺。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响应能力</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1、供应商应针对本项目提供项目实施方案，应包括但不限于以下内容：①工作思路及方法；②服务方案；③质量保证措施；④相关法律法规、政策、行业标准等。供应商提供上述全部内容的，得4分，缺项、少项或未提供均不得分。</w:t>
              <w:br/>
              <w:t>2、根据供应商提供的项目实施方案，按以下标准对上述内容评审赋分：</w:t>
              <w:br/>
              <w:t>A.方案内容非常全面完整，层次结构细化具体，有具体的详细阐述，整体优于采购需求且无瑕疵的，得16分；</w:t>
              <w:br/>
              <w:t>B.方案内容能根据实际情况制订，全面合理，逻辑清晰，各部分内容均有详细描述，可落地实施顺畅、完全满足项目需要，且体现企业服务能力优势的，得15分；</w:t>
              <w:br/>
              <w:t>C.方案内容全面较详细、各部分内容可具有实施性，基本满足项目需要，得11分；</w:t>
              <w:br/>
              <w:t>D.方案内容简陋，各部分内容描述简单，落地实施效果不好的，得7分；</w:t>
              <w:br/>
              <w:t>E.凭空编造，内容粗糙空洞，不具有可实施性的，得3分；</w:t>
              <w:br/>
              <w:t>F.不提供者得0分。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w:t>
            </w:r>
          </w:p>
        </w:tc>
      </w:tr>
      <w:tr>
        <w:tc>
          <w:tcPr>
            <w:tcW w:type="dxa" w:w="831"/>
            <w:vMerge/>
          </w:tcPr>
          <w:p/>
        </w:tc>
        <w:tc>
          <w:tcPr>
            <w:tcW w:type="dxa" w:w="1661"/>
          </w:tcPr>
          <w:p>
            <w:pPr>
              <w:pStyle w:val="null3"/>
              <w:jc w:val="left"/>
            </w:pPr>
            <w:r>
              <w:rPr>
                <w:rFonts w:ascii="仿宋_GB2312" w:hAnsi="仿宋_GB2312" w:cs="仿宋_GB2312" w:eastAsia="仿宋_GB2312"/>
              </w:rPr>
              <w:t>进度保证措施</w:t>
            </w:r>
          </w:p>
        </w:tc>
        <w:tc>
          <w:tcPr>
            <w:tcW w:type="dxa" w:w="2492"/>
          </w:tcPr>
          <w:p>
            <w:pPr>
              <w:pStyle w:val="null3"/>
              <w:jc w:val="left"/>
            </w:pPr>
            <w:r>
              <w:rPr>
                <w:rFonts w:ascii="仿宋_GB2312" w:hAnsi="仿宋_GB2312" w:cs="仿宋_GB2312" w:eastAsia="仿宋_GB2312"/>
              </w:rPr>
              <w:t>1、供应商应针对本项目提供进度保证措施，应包括但不限于以下内容：①项目进度计划；②人员安排；③工作管理制度；④进度保障措施等。供应商提供上述全部内容的，得4分，缺项、少项或未提供均不得分。</w:t>
              <w:br/>
              <w:t>2、根据供应商提供的进度保证措施，按以下标准对上述内容评审赋分：</w:t>
              <w:br/>
              <w:t>A.方案内容非常全面完整，进度保证措施合理，有具体的详细阐述，整体优于采购需求且无瑕疵的，得16分；</w:t>
              <w:br/>
              <w:t>B.方案内容能根据实际情况制订，全面合理，进度保证措施合理，考虑问题周全，各部分内容均有详细描述，可落地实施顺畅、完全满足项目需要，且体现企业服务能力优势的，得15分；</w:t>
              <w:br/>
              <w:t>C.方案内容全面较详细、各部分内容可具有实施性，基本满足项目需要，得11分；</w:t>
              <w:br/>
              <w:t>D.方案内容简陋，各部分内容描述简单，落地实施效果不好的，得7分；</w:t>
              <w:br/>
              <w:t>E.凭空编造，内容粗糙空洞，不具有可实施性的，得3分；</w:t>
              <w:br/>
              <w:t>F.不提供者得0分。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进度保证措施</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1、供应商应针对本项目提供售后服务方案，应包括但不限于以下内容：①服务承诺与服务内容；②服从工作时间安排；③递交成果文件时间承诺；④响应服务机制等。供应商提供上述全部内容的，得4分，缺项、少项或未提供均不得分。</w:t>
              <w:br/>
              <w:t>2、根据供应商提供的售后服务方案，按以下标准对上述内容评审赋分：</w:t>
              <w:br/>
              <w:t>A.方案内容非常全面完整，层次结构细化具体，有具体的详细阐述，整体优于采购需求且无瑕疵的，得16分；</w:t>
              <w:br/>
              <w:t>B.方案内容能根据实际情况制订，全面合理，逻辑清晰，各部分内容均有详细描述，可落地实施顺畅、完全满足项目需要，且体现企业服务能力优势的，得15分；</w:t>
              <w:br/>
              <w:t>C.方案内容全面较详细、各部分内容可具有实施性，基本满足项目需要，得11分；</w:t>
              <w:br/>
              <w:t>D.方案内容简陋，各部分内容描述简单，落地实施效果不好的，得7分；</w:t>
              <w:br/>
              <w:t>E.凭空编造，内容粗糙空洞，不具有可实施性的，得3分；</w:t>
              <w:br/>
              <w:t>F.不提供者得0分。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供应商是小微企业、监狱企业或残疾人福利性单位</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服务由中小企业承接，即提供服务的人员为中小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c>
          <w:tcPr>
            <w:tcW w:type="dxa" w:w="1661"/>
          </w:tcPr>
          <w:p>
            <w:pPr>
              <w:pStyle w:val="null3"/>
              <w:jc w:val="left"/>
            </w:pPr>
            <w:r>
              <w:rPr>
                <w:rFonts w:ascii="仿宋_GB2312" w:hAnsi="仿宋_GB2312" w:cs="仿宋_GB2312" w:eastAsia="仿宋_GB2312"/>
              </w:rPr>
              <w:t>报价一览表 中小企业声明函 残疾人福利性单位声明函 监狱企业证明文件</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评审内容</w:t>
            </w:r>
          </w:p>
        </w:tc>
        <w:tc>
          <w:tcPr>
            <w:tcW w:type="dxa" w:w="2076"/>
          </w:tcPr>
          <w:p>
            <w:pPr>
              <w:pStyle w:val="null3"/>
              <w:jc w:val="left"/>
            </w:pPr>
            <w:r>
              <w:rPr>
                <w:rFonts w:ascii="仿宋_GB2312" w:hAnsi="仿宋_GB2312" w:cs="仿宋_GB2312" w:eastAsia="仿宋_GB2312"/>
              </w:rPr>
              <w:t xml:space="preserve"> 具体标准和要求</w:t>
            </w:r>
          </w:p>
        </w:tc>
        <w:tc>
          <w:tcPr>
            <w:tcW w:type="dxa" w:w="1038"/>
          </w:tcPr>
          <w:p>
            <w:pPr>
              <w:pStyle w:val="null3"/>
              <w:jc w:val="left"/>
            </w:pPr>
            <w:r>
              <w:rPr>
                <w:rFonts w:ascii="仿宋_GB2312" w:hAnsi="仿宋_GB2312" w:cs="仿宋_GB2312" w:eastAsia="仿宋_GB2312"/>
              </w:rPr>
              <w:t>分值</w:t>
            </w:r>
          </w:p>
        </w:tc>
        <w:tc>
          <w:tcPr>
            <w:tcW w:type="dxa" w:w="2076"/>
          </w:tcPr>
          <w:p>
            <w:pPr>
              <w:pStyle w:val="null3"/>
              <w:jc w:val="center"/>
            </w:pPr>
            <w:r>
              <w:rPr>
                <w:rFonts w:ascii="仿宋_GB2312" w:hAnsi="仿宋_GB2312" w:cs="仿宋_GB2312" w:eastAsia="仿宋_GB2312"/>
              </w:rPr>
              <w:t xml:space="preserve"> 关联投标（响应）文件格式文件</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计费标准和说明</w:t>
            </w:r>
          </w:p>
        </w:tc>
        <w:tc>
          <w:tcPr>
            <w:tcW w:type="dxa" w:w="2076"/>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1038"/>
          </w:tcPr>
          <w:p>
            <w:pPr>
              <w:pStyle w:val="null3"/>
              <w:jc w:val="right"/>
            </w:pPr>
            <w:r>
              <w:rPr>
                <w:rFonts w:ascii="仿宋_GB2312" w:hAnsi="仿宋_GB2312" w:cs="仿宋_GB2312" w:eastAsia="仿宋_GB2312"/>
              </w:rPr>
              <w:t>10.00</w:t>
            </w:r>
          </w:p>
        </w:tc>
        <w:tc>
          <w:tcPr>
            <w:tcW w:type="dxa" w:w="2076"/>
          </w:tcPr>
          <w:p>
            <w:pPr>
              <w:pStyle w:val="null3"/>
              <w:jc w:val="left"/>
            </w:pPr>
            <w:r>
              <w:rPr>
                <w:rFonts w:ascii="仿宋_GB2312" w:hAnsi="仿宋_GB2312" w:cs="仿宋_GB2312" w:eastAsia="仿宋_GB2312"/>
              </w:rPr>
              <w:t>报价一览表 报价明细表</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3</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（一）若本项目授权评审委员会在评审报告确定的入围供应商候选人名单中按顺序直接确定入围供应商，确认后征集人在框架协议系统门户网站上发布入围结果公告，同时向入围供应商发出入围通知书。</w:t>
      </w:r>
    </w:p>
    <w:p>
      <w:pPr>
        <w:pStyle w:val="null3"/>
        <w:ind w:firstLine="480"/>
        <w:jc w:val="both"/>
      </w:pPr>
      <w:r>
        <w:rPr>
          <w:rFonts w:ascii="仿宋_GB2312" w:hAnsi="仿宋_GB2312" w:cs="仿宋_GB2312" w:eastAsia="仿宋_GB2312"/>
        </w:rPr>
        <w:t>（二）若本项目由征集人确认入围供应商则按以下规定执行：</w:t>
      </w:r>
    </w:p>
    <w:p>
      <w:pPr>
        <w:pStyle w:val="null3"/>
        <w:ind w:firstLine="480"/>
        <w:jc w:val="both"/>
      </w:pPr>
      <w:r>
        <w:rPr>
          <w:rFonts w:ascii="仿宋_GB2312" w:hAnsi="仿宋_GB2312" w:cs="仿宋_GB2312" w:eastAsia="仿宋_GB2312"/>
        </w:rPr>
        <w:t>1、征集人在评审报告确定的入围供应商候选人名单中按顺序确定入围供应商。</w:t>
      </w:r>
    </w:p>
    <w:p>
      <w:pPr>
        <w:pStyle w:val="null3"/>
        <w:ind w:firstLine="480"/>
        <w:jc w:val="left"/>
      </w:pPr>
      <w:r>
        <w:rPr>
          <w:rFonts w:ascii="仿宋_GB2312" w:hAnsi="仿宋_GB2312" w:cs="仿宋_GB2312" w:eastAsia="仿宋_GB2312"/>
        </w:rPr>
        <w:t>2、评审委员会在框架协议系统中编制评审情况，生成评审报告。</w:t>
      </w:r>
    </w:p>
    <w:p>
      <w:pPr>
        <w:pStyle w:val="null3"/>
        <w:ind w:firstLine="480"/>
        <w:jc w:val="left"/>
      </w:pPr>
      <w:r>
        <w:rPr>
          <w:rFonts w:ascii="仿宋_GB2312" w:hAnsi="仿宋_GB2312" w:cs="仿宋_GB2312" w:eastAsia="仿宋_GB2312"/>
        </w:rPr>
        <w:t>3、征集人应当在评审结束后2个工作日内将评审报告征集人内部进行确认。</w:t>
      </w:r>
    </w:p>
    <w:p>
      <w:pPr>
        <w:pStyle w:val="null3"/>
        <w:ind w:firstLine="480"/>
        <w:jc w:val="left"/>
      </w:pPr>
      <w:r>
        <w:rPr>
          <w:rFonts w:ascii="仿宋_GB2312" w:hAnsi="仿宋_GB2312" w:cs="仿宋_GB2312" w:eastAsia="仿宋_GB2312"/>
        </w:rPr>
        <w:t>4、征集人在收到评审报告5个工作日内未按评审报告推荐的入围供应商候选人顺序确定入围供应商，又不能说明合法理由的，视同按评审报告推荐的顺序确定入围供应商名单。</w:t>
      </w:r>
    </w:p>
    <w:p>
      <w:pPr>
        <w:pStyle w:val="null3"/>
        <w:ind w:firstLine="480"/>
        <w:jc w:val="left"/>
      </w:pPr>
      <w:r>
        <w:rPr>
          <w:rFonts w:ascii="仿宋_GB2312" w:hAnsi="仿宋_GB2312" w:cs="仿宋_GB2312" w:eastAsia="仿宋_GB2312"/>
        </w:rPr>
        <w:t>5、征集人应当自入围供应商确定之日起 2 个工作日内，在框架协议系统门户网站上公告入围结果。</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8、出现本条规定应当停止评审情形的，评审委员会应当通过框架协议电子化采购系统编制评审专家停止评审说明并发送给征集人，并在海南省政府采购智慧云平台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pPr>
      <w:r>
        <w:rPr>
          <w:rFonts w:ascii="仿宋_GB2312" w:hAnsi="仿宋_GB2312" w:cs="仿宋_GB2312" w:eastAsia="仿宋_GB2312"/>
        </w:rPr>
        <w:t>详见附件：报价明细表</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K4602000002025000004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2025年-2026年三亚市行政审批技术评估项目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计费标准和说明</w:t>
            </w:r>
          </w:p>
        </w:tc>
        <w:tc>
          <w:tcPr>
            <w:tcW w:type="dxa" w:w="1384"/>
          </w:tcPr>
          <w:p>
            <w:pPr>
              <w:pStyle w:val="null3"/>
              <w:jc w:val="left"/>
            </w:pPr>
            <w:r>
              <w:rPr>
                <w:rFonts w:ascii="仿宋_GB2312" w:hAnsi="仿宋_GB2312" w:cs="仿宋_GB2312" w:eastAsia="仿宋_GB2312"/>
              </w:rPr>
              <w:t xml:space="preserve"> 项</w:t>
            </w:r>
          </w:p>
        </w:tc>
        <w:tc>
          <w:tcPr>
            <w:tcW w:type="dxa" w:w="1384"/>
          </w:tcPr>
          <w:p>
            <w:pPr>
              <w:pStyle w:val="null3"/>
              <w:jc w:val="left"/>
            </w:pPr>
            <w:r>
              <w:rPr>
                <w:rFonts w:ascii="仿宋_GB2312" w:hAnsi="仿宋_GB2312" w:cs="仿宋_GB2312" w:eastAsia="仿宋_GB2312"/>
              </w:rPr>
              <w:t xml:space="preserve"> 80% - 100%</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384"/>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详见附件：响应函</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征集项目名称：</w:t>
      </w:r>
      <w:r>
        <w:rPr>
          <w:rFonts w:ascii="仿宋_GB2312" w:hAnsi="仿宋_GB2312" w:cs="仿宋_GB2312" w:eastAsia="仿宋_GB2312"/>
        </w:rPr>
        <w:t>${projectName}</w:t>
      </w:r>
    </w:p>
    <w:p>
      <w:pPr>
        <w:pStyle w:val="null3"/>
        <w:jc w:val="left"/>
      </w:pPr>
      <w:r>
        <w:rPr>
          <w:rFonts w:ascii="仿宋_GB2312" w:hAnsi="仿宋_GB2312" w:cs="仿宋_GB2312" w:eastAsia="仿宋_GB2312"/>
        </w:rPr>
        <w:t xml:space="preserve"> 征集项目编号：</w:t>
      </w:r>
      <w:r>
        <w:rPr>
          <w:rFonts w:ascii="仿宋_GB2312" w:hAnsi="仿宋_GB2312" w:cs="仿宋_GB2312" w:eastAsia="仿宋_GB2312"/>
        </w:rPr>
        <w:t>${projectCode}</w:t>
      </w:r>
    </w:p>
    <w:p>
      <w:pPr>
        <w:pStyle w:val="null3"/>
        <w:jc w:val="left"/>
      </w:pPr>
      <w:r>
        <w:rPr>
          <w:rFonts w:ascii="仿宋_GB2312" w:hAnsi="仿宋_GB2312" w:cs="仿宋_GB2312" w:eastAsia="仿宋_GB2312"/>
        </w:rPr>
        <w:t xml:space="preserve"> 采购包号：</w:t>
      </w:r>
      <w:r>
        <w:rPr>
          <w:rFonts w:ascii="仿宋_GB2312" w:hAnsi="仿宋_GB2312" w:cs="仿宋_GB2312" w:eastAsia="仿宋_GB2312"/>
        </w:rPr>
        <w:t>${packageId}</w:t>
      </w:r>
      <w:r>
        <w:br/>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br/>
      </w:r>
    </w:p>
    <w:p>
      <w:pPr>
        <w:pStyle w:val="null3"/>
        <w:jc w:val="left"/>
      </w:pPr>
      <w:r>
        <w:rPr>
          <w:rFonts w:ascii="仿宋_GB2312" w:hAnsi="仿宋_GB2312" w:cs="仿宋_GB2312" w:eastAsia="仿宋_GB2312"/>
        </w:rPr>
        <w:t>服务人员组成要求</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服务人员要求</w:t>
            </w:r>
          </w:p>
        </w:tc>
        <w:tc>
          <w:tcPr>
            <w:tcW w:type="dxa" w:w="1661"/>
          </w:tcPr>
          <w:p>
            <w:pPr>
              <w:pStyle w:val="null3"/>
              <w:jc w:val="left"/>
            </w:pPr>
            <w:r>
              <w:rPr>
                <w:rFonts w:ascii="仿宋_GB2312" w:hAnsi="仿宋_GB2312" w:cs="仿宋_GB2312" w:eastAsia="仿宋_GB2312"/>
              </w:rPr>
              <w:t>数量</w:t>
            </w:r>
          </w:p>
        </w:tc>
        <w:tc>
          <w:tcPr>
            <w:tcW w:type="dxa" w:w="166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操作</w:t>
            </w:r>
          </w:p>
        </w:tc>
      </w:tr>
      <w:tr>
        <w:tc>
          <w:tcPr>
            <w:tcW w:type="dxa" w:w="166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要求员、资质要求</w:t>
            </w:r>
          </w:p>
        </w:tc>
        <w:tc>
          <w:tcPr>
            <w:tcW w:type="dxa" w:w="166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r>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设置一至二名联络员，建立联络制度，如联络员联系电话有变动，应在实际发生变化时两个工作日内通知采购人</w:t>
            </w:r>
          </w:p>
        </w:tc>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bl>
    <w:p>
      <w:pPr>
        <w:pStyle w:val="null3"/>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详见附件：法定代表人身份证明和授权委托书格式</w:t>
      </w:r>
    </w:p>
    <w:p>
      <w:pPr>
        <w:pStyle w:val="null3"/>
        <w:ind w:firstLine="960"/>
      </w:pPr>
      <w:r>
        <w:rPr>
          <w:rFonts w:ascii="仿宋_GB2312" w:hAnsi="仿宋_GB2312" w:cs="仿宋_GB2312" w:eastAsia="仿宋_GB2312"/>
        </w:rPr>
        <w:t>详见附件：关联企业声明函</w:t>
      </w:r>
    </w:p>
    <w:p>
      <w:pPr>
        <w:pStyle w:val="null3"/>
        <w:ind w:firstLine="960"/>
      </w:pPr>
      <w:r>
        <w:rPr>
          <w:rFonts w:ascii="仿宋_GB2312" w:hAnsi="仿宋_GB2312" w:cs="仿宋_GB2312" w:eastAsia="仿宋_GB2312"/>
        </w:rPr>
        <w:t>详见附件：监狱企业证明文件</w:t>
      </w:r>
    </w:p>
    <w:p>
      <w:pPr>
        <w:pStyle w:val="null3"/>
        <w:ind w:firstLine="960"/>
      </w:pPr>
      <w:r>
        <w:rPr>
          <w:rFonts w:ascii="仿宋_GB2312" w:hAnsi="仿宋_GB2312" w:cs="仿宋_GB2312" w:eastAsia="仿宋_GB2312"/>
        </w:rPr>
        <w:t>详见附件：无环保类行政处罚记录声明函</w:t>
      </w:r>
    </w:p>
    <w:p>
      <w:pPr>
        <w:pStyle w:val="null3"/>
        <w:ind w:firstLine="960"/>
      </w:pPr>
      <w:r>
        <w:rPr>
          <w:rFonts w:ascii="仿宋_GB2312" w:hAnsi="仿宋_GB2312" w:cs="仿宋_GB2312" w:eastAsia="仿宋_GB2312"/>
        </w:rPr>
        <w:t>详见附件：具有独立承担民事责任的能力证明文件</w:t>
      </w:r>
    </w:p>
    <w:p>
      <w:pPr>
        <w:pStyle w:val="null3"/>
        <w:ind w:firstLine="960"/>
      </w:pPr>
      <w:r>
        <w:rPr>
          <w:rFonts w:ascii="仿宋_GB2312" w:hAnsi="仿宋_GB2312" w:cs="仿宋_GB2312" w:eastAsia="仿宋_GB2312"/>
        </w:rPr>
        <w:t>详见附件：信用承诺书</w:t>
      </w:r>
    </w:p>
    <w:p>
      <w:pPr>
        <w:pStyle w:val="null3"/>
        <w:ind w:firstLine="960"/>
      </w:pPr>
      <w:r>
        <w:rPr>
          <w:rFonts w:ascii="仿宋_GB2312" w:hAnsi="仿宋_GB2312" w:cs="仿宋_GB2312" w:eastAsia="仿宋_GB2312"/>
        </w:rPr>
        <w:t>详见附件：政府采购供应商信用承诺书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详见附件：备案专业</w:t>
      </w:r>
    </w:p>
    <w:p>
      <w:pPr>
        <w:pStyle w:val="null3"/>
        <w:ind w:firstLine="960"/>
      </w:pPr>
      <w:r>
        <w:rPr>
          <w:rFonts w:ascii="仿宋_GB2312" w:hAnsi="仿宋_GB2312" w:cs="仿宋_GB2312" w:eastAsia="仿宋_GB2312"/>
        </w:rPr>
        <w:t>详见附件：项目业绩</w:t>
      </w:r>
    </w:p>
    <w:p>
      <w:pPr>
        <w:pStyle w:val="null3"/>
        <w:ind w:firstLine="960"/>
      </w:pPr>
      <w:r>
        <w:rPr>
          <w:rFonts w:ascii="仿宋_GB2312" w:hAnsi="仿宋_GB2312" w:cs="仿宋_GB2312" w:eastAsia="仿宋_GB2312"/>
        </w:rPr>
        <w:t>详见附件：团队人员</w:t>
      </w:r>
    </w:p>
    <w:p>
      <w:pPr>
        <w:pStyle w:val="null3"/>
        <w:ind w:firstLine="960"/>
      </w:pPr>
      <w:r>
        <w:rPr>
          <w:rFonts w:ascii="仿宋_GB2312" w:hAnsi="仿宋_GB2312" w:cs="仿宋_GB2312" w:eastAsia="仿宋_GB2312"/>
        </w:rPr>
        <w:t>详见附件：响应能力</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详见附件：进度保证措施</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详见附件：投标书</w:t>
      </w:r>
    </w:p>
    <w:p>
      <w:pPr>
        <w:pStyle w:val="null3"/>
        <w:ind w:firstLine="960"/>
      </w:pPr>
      <w:r>
        <w:rPr>
          <w:rFonts w:ascii="仿宋_GB2312" w:hAnsi="仿宋_GB2312" w:cs="仿宋_GB2312" w:eastAsia="仿宋_GB2312"/>
        </w:rPr>
        <w:t>详见附件：采购需求应答表</w:t>
      </w:r>
    </w:p>
    <w:p>
      <w:pPr>
        <w:pStyle w:val="null3"/>
        <w:jc w:val="left"/>
      </w:pPr>
      <w:r>
        <w:rPr>
          <w:rFonts w:ascii="仿宋_GB2312" w:hAnsi="仿宋_GB2312" w:cs="仿宋_GB2312" w:eastAsia="仿宋_GB2312"/>
        </w:rPr>
        <w:t>本项目征集文件第六章 响应文件格式中“服务人员组成要求”为系统自带格式，与征集文件第三章项目技术、服务、商务及其他要求中“（2）服务人员组成要求”不一致或无关。应以征集文件第三章项目技术、服务、商务及其他要求中“（2）服务人员组成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海南省政府采购框架协议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 xml:space="preserve"> 征集人（甲方）：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ind w:firstLine="480"/>
        <w:jc w:val="left"/>
      </w:pPr>
      <w:r>
        <w:rPr>
          <w:rFonts w:ascii="仿宋_GB2312" w:hAnsi="仿宋_GB2312" w:cs="仿宋_GB2312" w:eastAsia="仿宋_GB2312"/>
        </w:rPr>
        <w:t xml:space="preserve"> 入围供应商（乙方）：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 xml:space="preserve"> 采购项目名称：</w:t>
      </w:r>
    </w:p>
    <w:p>
      <w:pPr>
        <w:pStyle w:val="null3"/>
        <w:ind w:firstLine="480"/>
        <w:jc w:val="left"/>
      </w:pPr>
      <w:r>
        <w:rPr>
          <w:rFonts w:ascii="仿宋_GB2312" w:hAnsi="仿宋_GB2312" w:cs="仿宋_GB2312" w:eastAsia="仿宋_GB2312"/>
        </w:rPr>
        <w:t xml:space="preserve"> 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 xml:space="preserve"> 1.标的名称：</w:t>
      </w:r>
    </w:p>
    <w:p>
      <w:pPr>
        <w:pStyle w:val="null3"/>
        <w:ind w:firstLine="480"/>
        <w:jc w:val="left"/>
      </w:pPr>
      <w:r>
        <w:rPr>
          <w:rFonts w:ascii="仿宋_GB2312" w:hAnsi="仿宋_GB2312" w:cs="仿宋_GB2312" w:eastAsia="仿宋_GB2312"/>
        </w:rPr>
        <w:t xml:space="preserve"> 2.服务内容：</w:t>
      </w:r>
    </w:p>
    <w:p>
      <w:pPr>
        <w:pStyle w:val="null3"/>
        <w:ind w:firstLine="480"/>
        <w:jc w:val="left"/>
      </w:pPr>
      <w:r>
        <w:rPr>
          <w:rFonts w:ascii="仿宋_GB2312" w:hAnsi="仿宋_GB2312" w:cs="仿宋_GB2312" w:eastAsia="仿宋_GB2312"/>
        </w:rPr>
        <w:t xml:space="preserve"> 3.服务要求</w:t>
      </w:r>
    </w:p>
    <w:p>
      <w:pPr>
        <w:pStyle w:val="null3"/>
        <w:ind w:firstLine="480"/>
        <w:jc w:val="left"/>
      </w:pPr>
      <w:r>
        <w:rPr>
          <w:rFonts w:ascii="仿宋_GB2312" w:hAnsi="仿宋_GB2312" w:cs="仿宋_GB2312" w:eastAsia="仿宋_GB2312"/>
        </w:rPr>
        <w:t xml:space="preserve"> (1)服务交付或者实施的地域范围：</w:t>
      </w:r>
    </w:p>
    <w:p>
      <w:pPr>
        <w:pStyle w:val="null3"/>
        <w:ind w:firstLine="480"/>
        <w:jc w:val="left"/>
      </w:pPr>
      <w:r>
        <w:rPr>
          <w:rFonts w:ascii="仿宋_GB2312" w:hAnsi="仿宋_GB2312" w:cs="仿宋_GB2312" w:eastAsia="仿宋_GB2312"/>
        </w:rPr>
        <w:t xml:space="preserve"> (2)服务期限：</w:t>
      </w:r>
    </w:p>
    <w:p>
      <w:pPr>
        <w:pStyle w:val="null3"/>
        <w:ind w:firstLine="480"/>
        <w:jc w:val="left"/>
      </w:pPr>
      <w:r>
        <w:rPr>
          <w:rFonts w:ascii="仿宋_GB2312" w:hAnsi="仿宋_GB2312" w:cs="仿宋_GB2312" w:eastAsia="仿宋_GB2312"/>
        </w:rPr>
        <w:t xml:space="preserve"> (3)考核（验收）标准和方法：</w:t>
      </w:r>
    </w:p>
    <w:p>
      <w:pPr>
        <w:pStyle w:val="null3"/>
        <w:ind w:firstLine="480"/>
        <w:jc w:val="left"/>
      </w:pPr>
      <w:r>
        <w:rPr>
          <w:rFonts w:ascii="仿宋_GB2312" w:hAnsi="仿宋_GB2312" w:cs="仿宋_GB2312" w:eastAsia="仿宋_GB2312"/>
        </w:rPr>
        <w:t xml:space="preserve"> (4)违约责任：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 xml:space="preserve"> （一）入围服务内容：</w:t>
      </w:r>
    </w:p>
    <w:p>
      <w:pPr>
        <w:pStyle w:val="null3"/>
        <w:ind w:firstLine="480"/>
        <w:jc w:val="left"/>
      </w:pPr>
      <w:r>
        <w:rPr>
          <w:rFonts w:ascii="仿宋_GB2312" w:hAnsi="仿宋_GB2312" w:cs="仿宋_GB2312" w:eastAsia="仿宋_GB2312"/>
        </w:rPr>
        <w:t xml:space="preserve"> （二）入围服务标准：</w:t>
      </w:r>
    </w:p>
    <w:p>
      <w:pPr>
        <w:pStyle w:val="null3"/>
        <w:ind w:firstLine="480"/>
        <w:jc w:val="left"/>
      </w:pPr>
      <w:r>
        <w:rPr>
          <w:rFonts w:ascii="仿宋_GB2312" w:hAnsi="仿宋_GB2312" w:cs="仿宋_GB2312" w:eastAsia="仿宋_GB2312"/>
        </w:rPr>
        <w:t xml:space="preserve"> （三）协议价格：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 xml:space="preserve"> 1.适用框架协议的采购人：</w:t>
      </w:r>
    </w:p>
    <w:p>
      <w:pPr>
        <w:pStyle w:val="null3"/>
        <w:ind w:firstLine="480"/>
        <w:jc w:val="left"/>
      </w:pPr>
      <w:r>
        <w:rPr>
          <w:rFonts w:ascii="仿宋_GB2312" w:hAnsi="仿宋_GB2312" w:cs="仿宋_GB2312" w:eastAsia="仿宋_GB2312"/>
        </w:rPr>
        <w:t xml:space="preserve"> 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 xml:space="preserve"> 1.支付方式：</w:t>
      </w:r>
    </w:p>
    <w:p>
      <w:pPr>
        <w:pStyle w:val="null3"/>
        <w:ind w:firstLine="480"/>
        <w:jc w:val="left"/>
      </w:pPr>
      <w:r>
        <w:rPr>
          <w:rFonts w:ascii="仿宋_GB2312" w:hAnsi="仿宋_GB2312" w:cs="仿宋_GB2312" w:eastAsia="仿宋_GB2312"/>
        </w:rPr>
        <w:t xml:space="preserve"> 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 xml:space="preserve"> 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 xml:space="preserve"> 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 xml:space="preserve"> 1.入围供应商清退规则：</w:t>
      </w:r>
    </w:p>
    <w:p>
      <w:pPr>
        <w:pStyle w:val="null3"/>
        <w:ind w:firstLine="480"/>
        <w:jc w:val="left"/>
      </w:pPr>
      <w:r>
        <w:rPr>
          <w:rFonts w:ascii="仿宋_GB2312" w:hAnsi="仿宋_GB2312" w:cs="仿宋_GB2312" w:eastAsia="仿宋_GB2312"/>
        </w:rPr>
        <w:t xml:space="preserve"> 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 xml:space="preserve"> 1）恶意串通谋取入围或者合同成交的；</w:t>
      </w:r>
    </w:p>
    <w:p>
      <w:pPr>
        <w:pStyle w:val="null3"/>
        <w:ind w:firstLine="480"/>
        <w:jc w:val="left"/>
      </w:pPr>
      <w:r>
        <w:rPr>
          <w:rFonts w:ascii="仿宋_GB2312" w:hAnsi="仿宋_GB2312" w:cs="仿宋_GB2312" w:eastAsia="仿宋_GB2312"/>
        </w:rPr>
        <w:t xml:space="preserve"> 2）提供虚假材料谋取入围或者合同成交的；</w:t>
      </w:r>
    </w:p>
    <w:p>
      <w:pPr>
        <w:pStyle w:val="null3"/>
        <w:ind w:firstLine="480"/>
        <w:jc w:val="left"/>
      </w:pPr>
      <w:r>
        <w:rPr>
          <w:rFonts w:ascii="仿宋_GB2312" w:hAnsi="仿宋_GB2312" w:cs="仿宋_GB2312" w:eastAsia="仿宋_GB2312"/>
        </w:rPr>
        <w:t xml:space="preserve"> 3）无正当理由拒不接受合同授予的；</w:t>
      </w:r>
    </w:p>
    <w:p>
      <w:pPr>
        <w:pStyle w:val="null3"/>
        <w:ind w:firstLine="480"/>
        <w:jc w:val="left"/>
      </w:pPr>
      <w:r>
        <w:rPr>
          <w:rFonts w:ascii="仿宋_GB2312" w:hAnsi="仿宋_GB2312" w:cs="仿宋_GB2312" w:eastAsia="仿宋_GB2312"/>
        </w:rPr>
        <w:t xml:space="preserve"> 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 xml:space="preserve"> 5）框架协议有效期内，被禁止或限制参加政府采购活动的；</w:t>
      </w:r>
    </w:p>
    <w:p>
      <w:pPr>
        <w:pStyle w:val="null3"/>
        <w:ind w:firstLine="480"/>
        <w:jc w:val="left"/>
      </w:pPr>
      <w:r>
        <w:rPr>
          <w:rFonts w:ascii="仿宋_GB2312" w:hAnsi="仿宋_GB2312" w:cs="仿宋_GB2312" w:eastAsia="仿宋_GB2312"/>
        </w:rPr>
        <w:t xml:space="preserve"> 6）框架协议约定的其他情形；</w:t>
      </w:r>
    </w:p>
    <w:p>
      <w:pPr>
        <w:pStyle w:val="null3"/>
        <w:ind w:firstLine="480"/>
        <w:jc w:val="left"/>
      </w:pPr>
      <w:r>
        <w:rPr>
          <w:rFonts w:ascii="仿宋_GB2312" w:hAnsi="仿宋_GB2312" w:cs="仿宋_GB2312" w:eastAsia="仿宋_GB2312"/>
        </w:rPr>
        <w:t xml:space="preserve"> 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 xml:space="preserve"> 2.入围供应商补充规则：</w:t>
      </w:r>
    </w:p>
    <w:p>
      <w:pPr>
        <w:pStyle w:val="null3"/>
        <w:ind w:firstLine="480"/>
        <w:jc w:val="left"/>
      </w:pPr>
      <w:r>
        <w:rPr>
          <w:rFonts w:ascii="仿宋_GB2312" w:hAnsi="仿宋_GB2312" w:cs="仿宋_GB2312" w:eastAsia="仿宋_GB2312"/>
        </w:rPr>
        <w:t xml:space="preserve"> 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 xml:space="preserve"> （一）征集人的权利和义务</w:t>
      </w:r>
    </w:p>
    <w:p>
      <w:pPr>
        <w:pStyle w:val="null3"/>
        <w:ind w:firstLine="480"/>
        <w:jc w:val="left"/>
      </w:pPr>
      <w:r>
        <w:rPr>
          <w:rFonts w:ascii="仿宋_GB2312" w:hAnsi="仿宋_GB2312" w:cs="仿宋_GB2312" w:eastAsia="仿宋_GB2312"/>
        </w:rPr>
        <w:t xml:space="preserve"> 1.为本协议第二阶段合同授予提供工作便利；</w:t>
      </w:r>
    </w:p>
    <w:p>
      <w:pPr>
        <w:pStyle w:val="null3"/>
        <w:ind w:firstLine="480"/>
        <w:jc w:val="left"/>
      </w:pPr>
      <w:r>
        <w:rPr>
          <w:rFonts w:ascii="仿宋_GB2312" w:hAnsi="仿宋_GB2312" w:cs="仿宋_GB2312" w:eastAsia="仿宋_GB2312"/>
        </w:rPr>
        <w:t xml:space="preserve"> 2.对本协议第二阶段最高限价和需求标准执行情况进行管理；</w:t>
      </w:r>
    </w:p>
    <w:p>
      <w:pPr>
        <w:pStyle w:val="null3"/>
        <w:ind w:firstLine="480"/>
        <w:jc w:val="left"/>
      </w:pPr>
      <w:r>
        <w:rPr>
          <w:rFonts w:ascii="仿宋_GB2312" w:hAnsi="仿宋_GB2312" w:cs="仿宋_GB2312" w:eastAsia="仿宋_GB2312"/>
        </w:rPr>
        <w:t xml:space="preserve"> 3.对本协议第二阶段确定成交供应商情况进行管理；</w:t>
      </w:r>
    </w:p>
    <w:p>
      <w:pPr>
        <w:pStyle w:val="null3"/>
        <w:ind w:firstLine="480"/>
        <w:jc w:val="left"/>
      </w:pPr>
      <w:r>
        <w:rPr>
          <w:rFonts w:ascii="仿宋_GB2312" w:hAnsi="仿宋_GB2312" w:cs="仿宋_GB2312" w:eastAsia="仿宋_GB2312"/>
        </w:rPr>
        <w:t xml:space="preserve"> 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 xml:space="preserve"> 5.公开本协议的第二阶段成交结果；</w:t>
      </w:r>
    </w:p>
    <w:p>
      <w:pPr>
        <w:pStyle w:val="null3"/>
        <w:ind w:firstLine="480"/>
        <w:jc w:val="left"/>
      </w:pPr>
      <w:r>
        <w:rPr>
          <w:rFonts w:ascii="仿宋_GB2312" w:hAnsi="仿宋_GB2312" w:cs="仿宋_GB2312" w:eastAsia="仿宋_GB2312"/>
        </w:rPr>
        <w:t xml:space="preserve"> 6.办理入围供应商清退和补充相关事宜；</w:t>
      </w:r>
    </w:p>
    <w:p>
      <w:pPr>
        <w:pStyle w:val="null3"/>
        <w:ind w:firstLine="480"/>
        <w:jc w:val="left"/>
      </w:pPr>
      <w:r>
        <w:rPr>
          <w:rFonts w:ascii="仿宋_GB2312" w:hAnsi="仿宋_GB2312" w:cs="仿宋_GB2312" w:eastAsia="仿宋_GB2312"/>
        </w:rPr>
        <w:t xml:space="preserve"> 7.监督方在服务履约中的相关事宜。</w:t>
      </w:r>
    </w:p>
    <w:p>
      <w:pPr>
        <w:pStyle w:val="null3"/>
        <w:ind w:firstLine="480"/>
        <w:jc w:val="left"/>
      </w:pPr>
      <w:r>
        <w:rPr>
          <w:rFonts w:ascii="仿宋_GB2312" w:hAnsi="仿宋_GB2312" w:cs="仿宋_GB2312" w:eastAsia="仿宋_GB2312"/>
        </w:rPr>
        <w:t xml:space="preserve"> （二）入围供应商的权利与义务</w:t>
      </w:r>
    </w:p>
    <w:p>
      <w:pPr>
        <w:pStyle w:val="null3"/>
        <w:ind w:firstLine="480"/>
        <w:jc w:val="left"/>
      </w:pPr>
      <w:r>
        <w:rPr>
          <w:rFonts w:ascii="仿宋_GB2312" w:hAnsi="仿宋_GB2312" w:cs="仿宋_GB2312" w:eastAsia="仿宋_GB2312"/>
        </w:rPr>
        <w:t xml:space="preserve"> 1.在本协议有效期内，按照本协议约定的入围服务和协议价格向服务对象提供服务；</w:t>
      </w:r>
    </w:p>
    <w:p>
      <w:pPr>
        <w:pStyle w:val="null3"/>
        <w:ind w:firstLine="480"/>
        <w:jc w:val="left"/>
      </w:pPr>
      <w:r>
        <w:rPr>
          <w:rFonts w:ascii="仿宋_GB2312" w:hAnsi="仿宋_GB2312" w:cs="仿宋_GB2312" w:eastAsia="仿宋_GB2312"/>
        </w:rPr>
        <w:t xml:space="preserve"> 2.对本协议履行形况和采购合同情况向征集人进行反馈与评价；</w:t>
      </w:r>
    </w:p>
    <w:p>
      <w:pPr>
        <w:pStyle w:val="null3"/>
        <w:ind w:firstLine="480"/>
        <w:jc w:val="left"/>
      </w:pPr>
      <w:r>
        <w:rPr>
          <w:rFonts w:ascii="仿宋_GB2312" w:hAnsi="仿宋_GB2312" w:cs="仿宋_GB2312" w:eastAsia="仿宋_GB2312"/>
        </w:rPr>
        <w:t xml:space="preserve"> 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 xml:space="preserve"> 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 xml:space="preserve"> 5.积极配合工作，自觉接受甲方对乙方履约情况的监督、检查和考评；</w:t>
      </w:r>
    </w:p>
    <w:p>
      <w:pPr>
        <w:pStyle w:val="null3"/>
        <w:ind w:firstLine="480"/>
        <w:jc w:val="left"/>
      </w:pPr>
      <w:r>
        <w:rPr>
          <w:rFonts w:ascii="仿宋_GB2312" w:hAnsi="仿宋_GB2312" w:cs="仿宋_GB2312" w:eastAsia="仿宋_GB2312"/>
        </w:rPr>
        <w:t xml:space="preserve"> 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 xml:space="preserve"> 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 xml:space="preserve"> 自双方签字盖章后发生法律效力。</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海南省政府采购框架协议______________合同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xml:space="preserve"> ￥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 xml:space="preserve"> 服务内容：</w:t>
      </w:r>
    </w:p>
    <w:p>
      <w:pPr>
        <w:pStyle w:val="null3"/>
        <w:ind w:firstLine="480"/>
        <w:jc w:val="left"/>
      </w:pPr>
      <w:r>
        <w:rPr>
          <w:rFonts w:ascii="仿宋_GB2312" w:hAnsi="仿宋_GB2312" w:cs="仿宋_GB2312" w:eastAsia="仿宋_GB2312"/>
        </w:rPr>
        <w:t xml:space="preserve"> 服务标准：</w:t>
      </w:r>
    </w:p>
    <w:p>
      <w:pPr>
        <w:pStyle w:val="null3"/>
        <w:ind w:firstLine="480"/>
        <w:jc w:val="left"/>
      </w:pPr>
      <w:r>
        <w:rPr>
          <w:rFonts w:ascii="仿宋_GB2312" w:hAnsi="仿宋_GB2312" w:cs="仿宋_GB2312" w:eastAsia="仿宋_GB2312"/>
        </w:rPr>
        <w:t xml:space="preserve"> 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 xml:space="preserve"> 合同定价方式：固定价格合同</w:t>
      </w:r>
    </w:p>
    <w:p>
      <w:pPr>
        <w:pStyle w:val="null3"/>
        <w:ind w:firstLine="480"/>
        <w:jc w:val="left"/>
      </w:pPr>
      <w:r>
        <w:rPr>
          <w:rFonts w:ascii="仿宋_GB2312" w:hAnsi="仿宋_GB2312" w:cs="仿宋_GB2312" w:eastAsia="仿宋_GB2312"/>
        </w:rPr>
        <w:t xml:space="preserve"> 支付方式：</w:t>
      </w:r>
    </w:p>
    <w:p>
      <w:pPr>
        <w:pStyle w:val="null3"/>
        <w:ind w:firstLine="480"/>
        <w:jc w:val="left"/>
      </w:pPr>
      <w:r>
        <w:rPr>
          <w:rFonts w:ascii="仿宋_GB2312" w:hAnsi="仿宋_GB2312" w:cs="仿宋_GB2312" w:eastAsia="仿宋_GB2312"/>
        </w:rPr>
        <w:t xml:space="preserve"> 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 xml:space="preserve"> （一）甲方的权利和义务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 xml:space="preserve"> 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 xml:space="preserve"> 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 xml:space="preserve"> 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 xml:space="preserve"> 1.本合同由甲乙双方签字盖章后生效。</w:t>
      </w:r>
    </w:p>
    <w:p>
      <w:pPr>
        <w:pStyle w:val="null3"/>
        <w:ind w:firstLine="480"/>
        <w:jc w:val="left"/>
      </w:pPr>
      <w:r>
        <w:rPr>
          <w:rFonts w:ascii="仿宋_GB2312" w:hAnsi="仿宋_GB2312" w:cs="仿宋_GB2312" w:eastAsia="仿宋_GB2312"/>
        </w:rPr>
        <w:t xml:space="preserve"> 2.合同内容如有与国家法律法规强制性规定冲突的，从其规定。</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开户银行：</w:t>
      </w:r>
    </w:p>
    <w:p>
      <w:pPr>
        <w:pStyle w:val="null3"/>
        <w:ind w:firstLine="480"/>
        <w:jc w:val="left"/>
      </w:pPr>
      <w:r>
        <w:rPr>
          <w:rFonts w:ascii="仿宋_GB2312" w:hAnsi="仿宋_GB2312" w:cs="仿宋_GB2312" w:eastAsia="仿宋_GB2312"/>
        </w:rPr>
        <w:t xml:space="preserve"> 银行账号：</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