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88AA4">
      <w:pPr>
        <w:pStyle w:val="2"/>
        <w:keepNext w:val="0"/>
        <w:keepLines w:val="0"/>
        <w:numPr>
          <w:ilvl w:val="0"/>
          <w:numId w:val="0"/>
        </w:numPr>
        <w:tabs>
          <w:tab w:val="left" w:pos="360"/>
          <w:tab w:val="left" w:pos="540"/>
        </w:tabs>
        <w:spacing w:before="156" w:beforeLines="50" w:beforeAutospacing="0" w:after="156" w:afterLines="50" w:afterAutospacing="0"/>
        <w:ind w:leftChars="0"/>
        <w:jc w:val="center"/>
        <w:rPr>
          <w:rFonts w:hint="default" w:ascii="Times New Roman" w:hAnsi="Times New Roman" w:eastAsia="宋体" w:cs="Times New Roman"/>
          <w:color w:val="auto"/>
          <w:sz w:val="36"/>
          <w:szCs w:val="36"/>
          <w:lang w:val="en-US"/>
        </w:rPr>
      </w:pPr>
      <w:bookmarkStart w:id="0" w:name="_GoBack"/>
      <w:r>
        <w:rPr>
          <w:rFonts w:hint="default" w:ascii="Times New Roman" w:hAnsi="Times New Roman" w:eastAsia="宋体" w:cs="Times New Roman"/>
          <w:color w:val="auto"/>
          <w:sz w:val="36"/>
          <w:szCs w:val="36"/>
          <w:lang w:val="en-US"/>
        </w:rPr>
        <w:t>中药饮片样品</w:t>
      </w:r>
    </w:p>
    <w:bookmarkEnd w:id="0"/>
    <w:p w14:paraId="4FCE4E43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0363FDCE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67578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评标样品要求</w:t>
      </w:r>
      <w:r>
        <w:rPr>
          <w:rFonts w:hint="eastAsia" w:ascii="Times New Roman" w:hAnsi="Times New Roman" w:cs="Times New Roman"/>
          <w:color w:val="auto"/>
          <w:sz w:val="24"/>
          <w:lang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sz w:val="24"/>
        </w:rPr>
        <w:t>供应商投标响应时应按《三亚市中医院小包装中药饮片采购品种目录》提供样品（30种）【备注：①投标样品必须密封提交，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</w:rPr>
        <w:t>在投标文件递交截止时间前送到开标地点。</w:t>
      </w:r>
      <w:r>
        <w:rPr>
          <w:rFonts w:hint="default" w:ascii="Times New Roman" w:hAnsi="Times New Roman" w:eastAsia="宋体" w:cs="Times New Roman"/>
          <w:color w:val="auto"/>
          <w:sz w:val="24"/>
        </w:rPr>
        <w:t>②样品包装表面必须粘贴有明确的标识，标识内容至少应包括：项目名称、项目编号、样品名称、产地，规格10g/袋，每个品种各5袋（连包）。③样品退还：中标样品交于采购人保存，用于本项目验收，样品不予退还。未中标供应商须在中标公告发布后1个工作日内，前往采购代理机构领取投标响应样品，逾期不领取的，采购代理机构将不承担样品的保管责任，由此引发的样品丢失、毁损，采购代理机构概不负责。】</w:t>
      </w:r>
    </w:p>
    <w:p w14:paraId="513B3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说明：未按要求提供样品的招标文件详细评审项中的“中药饮片样品”得分为0分。</w:t>
      </w:r>
    </w:p>
    <w:p w14:paraId="28A135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61FE15B9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40051"/>
    <w:rsid w:val="1028545D"/>
    <w:rsid w:val="19D4436C"/>
    <w:rsid w:val="20D14264"/>
    <w:rsid w:val="26440051"/>
    <w:rsid w:val="40E9418A"/>
    <w:rsid w:val="4E861663"/>
    <w:rsid w:val="61EC0BB6"/>
    <w:rsid w:val="70D2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7">
    <w:name w:val="Plain Text"/>
    <w:basedOn w:val="1"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  <w:style w:type="paragraph" w:customStyle="1" w:styleId="8">
    <w:name w:val="Table Paragraph"/>
    <w:basedOn w:val="1"/>
    <w:qFormat/>
    <w:uiPriority w:val="1"/>
    <w:pPr>
      <w:jc w:val="center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65</Characters>
  <Lines>0</Lines>
  <Paragraphs>0</Paragraphs>
  <TotalTime>1</TotalTime>
  <ScaleCrop>false</ScaleCrop>
  <LinksUpToDate>false</LinksUpToDate>
  <CharactersWithSpaces>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2025-04-01T13:13:00Z</dcterms:created>
  <dc:creator>薛定谔的喵</dc:creator>
  <cp:lastModifiedBy>yxmm</cp:lastModifiedBy>
  <dcterms:modified xsi:type="dcterms:W3CDTF">2025-04-30T01:47:55Z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996368123A264D929F12A1AC3AA8C935_13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