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F5169">
      <w:pPr>
        <w:widowControl/>
        <w:autoSpaceDE/>
        <w:autoSpaceDN/>
        <w:snapToGrid w:val="0"/>
        <w:spacing w:line="578" w:lineRule="exact"/>
        <w:ind w:left="-2" w:leftChars="-1"/>
        <w:jc w:val="center"/>
        <w:textAlignment w:val="bottom"/>
        <w:rPr>
          <w:rFonts w:ascii="Times New Roman" w:hAnsi="Times New Roman" w:eastAsia="微软雅黑" w:cs="Times New Roman"/>
          <w:color w:val="333333"/>
          <w:kern w:val="0"/>
          <w:sz w:val="44"/>
          <w:szCs w:val="44"/>
        </w:rPr>
      </w:pPr>
      <w:r>
        <w:rPr>
          <w:rFonts w:ascii="Times New Roman" w:hAnsi="Times New Roman" w:eastAsia="微软雅黑" w:cs="Times New Roman"/>
          <w:color w:val="333333"/>
          <w:kern w:val="0"/>
          <w:sz w:val="44"/>
          <w:szCs w:val="44"/>
          <w:lang w:val="en-US" w:eastAsia="zh-CN"/>
        </w:rPr>
        <w:t>2025-2026年度三亚游艇旅游中心及游艇旅游综合服务平台项目运营</w:t>
      </w:r>
      <w:r>
        <w:rPr>
          <w:rFonts w:ascii="Times New Roman" w:hAnsi="Times New Roman" w:eastAsia="微软雅黑" w:cs="Times New Roman"/>
          <w:color w:val="333333"/>
          <w:kern w:val="0"/>
          <w:sz w:val="44"/>
          <w:szCs w:val="44"/>
        </w:rPr>
        <w:t>合同</w:t>
      </w:r>
    </w:p>
    <w:p w14:paraId="13198460">
      <w:pPr>
        <w:widowControl/>
        <w:autoSpaceDE/>
        <w:autoSpaceDN/>
        <w:snapToGrid w:val="0"/>
        <w:spacing w:line="578" w:lineRule="exact"/>
        <w:ind w:left="-2" w:leftChars="-1" w:firstLine="482" w:firstLineChars="200"/>
        <w:jc w:val="center"/>
        <w:textAlignment w:val="bottom"/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333333"/>
          <w:kern w:val="0"/>
          <w:sz w:val="24"/>
          <w:szCs w:val="24"/>
          <w:lang w:val="en-US" w:eastAsia="zh-CN"/>
        </w:rPr>
        <w:t>（本合同为模版具体以中标后双方协商为准）</w:t>
      </w:r>
    </w:p>
    <w:p w14:paraId="199A3E92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333333"/>
          <w:kern w:val="0"/>
          <w:sz w:val="32"/>
          <w:szCs w:val="32"/>
        </w:rPr>
      </w:pPr>
    </w:p>
    <w:p w14:paraId="12F2372C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333333"/>
          <w:kern w:val="0"/>
          <w:sz w:val="32"/>
          <w:szCs w:val="32"/>
        </w:rPr>
      </w:pPr>
    </w:p>
    <w:p w14:paraId="39E4DB78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333333"/>
          <w:kern w:val="0"/>
          <w:sz w:val="32"/>
          <w:szCs w:val="32"/>
        </w:rPr>
      </w:pPr>
    </w:p>
    <w:p w14:paraId="7F9C4693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>项目编号：</w:t>
      </w:r>
    </w:p>
    <w:p w14:paraId="74A7D48A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>项目名称：</w:t>
      </w:r>
    </w:p>
    <w:p w14:paraId="5244E4AB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>甲    方：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u w:val="single"/>
        </w:rPr>
        <w:t>三亚市旅游和文化广电体育局</w:t>
      </w:r>
    </w:p>
    <w:p w14:paraId="4CBC5A72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>乙    方：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 xml:space="preserve">  </w:t>
      </w:r>
    </w:p>
    <w:p w14:paraId="45F8C43D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</w:p>
    <w:p w14:paraId="5C74AE8A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>签订日期：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 xml:space="preserve">  年   月   日</w:t>
      </w:r>
    </w:p>
    <w:p w14:paraId="60EDFA1E">
      <w:pPr>
        <w:widowControl/>
        <w:autoSpaceDE/>
        <w:autoSpaceDN/>
        <w:snapToGrid w:val="0"/>
        <w:spacing w:line="578" w:lineRule="exact"/>
        <w:ind w:left="-2" w:leftChars="-1" w:firstLine="1606" w:firstLineChars="500"/>
        <w:textAlignment w:val="bottom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333333"/>
          <w:kern w:val="0"/>
          <w:sz w:val="32"/>
          <w:szCs w:val="32"/>
        </w:rPr>
        <w:t xml:space="preserve">签订地点： 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海南省三亚市</w:t>
      </w:r>
    </w:p>
    <w:p w14:paraId="399F57AE">
      <w:pPr>
        <w:widowControl/>
        <w:spacing w:line="578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br w:type="page"/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甲方：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三亚市旅游和文化广电体育局</w:t>
      </w:r>
    </w:p>
    <w:p w14:paraId="72AC5493">
      <w:pPr>
        <w:widowControl/>
        <w:spacing w:line="578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项目联系人：</w:t>
      </w:r>
    </w:p>
    <w:p w14:paraId="076C59DF">
      <w:pPr>
        <w:widowControl/>
        <w:autoSpaceDE/>
        <w:autoSpaceDN/>
        <w:snapToGrid w:val="0"/>
        <w:spacing w:line="578" w:lineRule="exact"/>
        <w:ind w:left="-2" w:leftChars="-1" w:firstLine="643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甲方地址：</w:t>
      </w:r>
    </w:p>
    <w:p w14:paraId="59525DC3">
      <w:pPr>
        <w:widowControl/>
        <w:autoSpaceDE/>
        <w:autoSpaceDN/>
        <w:snapToGrid w:val="0"/>
        <w:spacing w:line="578" w:lineRule="exact"/>
        <w:ind w:left="-2" w:leftChars="-1" w:firstLine="643" w:firstLineChars="200"/>
        <w:textAlignment w:val="bottom"/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1D63B70">
      <w:pPr>
        <w:widowControl/>
        <w:autoSpaceDE/>
        <w:autoSpaceDN/>
        <w:snapToGrid w:val="0"/>
        <w:spacing w:line="578" w:lineRule="exact"/>
        <w:ind w:left="-2" w:leftChars="-1" w:firstLine="643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乙方：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BED6888">
      <w:pPr>
        <w:widowControl/>
        <w:autoSpaceDE/>
        <w:autoSpaceDN/>
        <w:snapToGrid w:val="0"/>
        <w:spacing w:line="578" w:lineRule="exact"/>
        <w:ind w:left="-2" w:leftChars="-1" w:firstLine="643" w:firstLineChars="200"/>
        <w:textAlignment w:val="bottom"/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项目联系人：</w:t>
      </w:r>
    </w:p>
    <w:p w14:paraId="5C9A972C">
      <w:pPr>
        <w:widowControl/>
        <w:autoSpaceDE/>
        <w:autoSpaceDN/>
        <w:snapToGrid w:val="0"/>
        <w:spacing w:line="578" w:lineRule="exact"/>
        <w:ind w:left="-2" w:leftChars="-1" w:firstLine="643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乙方地址：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5C8079E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B9D66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2025-2026年度三亚游艇旅游中心及游艇旅游综合服务平台项目运营 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由XX以XX号招标文件在国内以公开招投标方式进行采购。评委确定XX为中标单位。甲乙双方同意按照下面的条款和条件签署本合同。</w:t>
      </w:r>
    </w:p>
    <w:p w14:paraId="7C80CFD6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黑体" w:cs="Times New Roman"/>
          <w:color w:val="333333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color w:val="333333"/>
          <w:kern w:val="0"/>
          <w:sz w:val="32"/>
          <w:szCs w:val="32"/>
        </w:rPr>
        <w:t>一、项目概况</w:t>
      </w:r>
    </w:p>
    <w:p w14:paraId="09D910D6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（一）项目名称：。</w:t>
      </w:r>
    </w:p>
    <w:p w14:paraId="594DA800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（二）项目编号：</w:t>
      </w:r>
    </w:p>
    <w:p w14:paraId="5E12B6C1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（三）服务期限：合同期限自  年  月  日起至  年  月  日止。</w:t>
      </w:r>
    </w:p>
    <w:p w14:paraId="399AB3DB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（四）服务地点：三亚游艇旅游中心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具体地点以甲方指定为准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）。</w:t>
      </w:r>
    </w:p>
    <w:p w14:paraId="3D59FEBA">
      <w:pPr>
        <w:spacing w:after="40" w:line="578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bookmarkStart w:id="0" w:name="bookmark9"/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二</w:t>
      </w:r>
      <w:bookmarkEnd w:id="0"/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、合同服务金额</w:t>
      </w:r>
    </w:p>
    <w:tbl>
      <w:tblPr>
        <w:tblStyle w:val="5"/>
        <w:tblW w:w="1012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7"/>
        <w:gridCol w:w="1624"/>
        <w:gridCol w:w="2295"/>
        <w:gridCol w:w="1513"/>
        <w:gridCol w:w="613"/>
        <w:gridCol w:w="862"/>
        <w:gridCol w:w="1761"/>
        <w:gridCol w:w="755"/>
      </w:tblGrid>
      <w:tr w14:paraId="0E41D7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3" w:hRule="exac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6B5289D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序号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D514BDE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产品名称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D530DC5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品牌型号、规格参数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AE9584F">
            <w:pPr>
              <w:spacing w:line="578" w:lineRule="exact"/>
              <w:ind w:firstLine="500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单价（元）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C64ABF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数量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B2B6085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单位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7F9FA34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合计（元）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C6B8DC">
            <w:pPr>
              <w:spacing w:line="578" w:lineRule="exact"/>
              <w:ind w:right="180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备注</w:t>
            </w:r>
          </w:p>
        </w:tc>
      </w:tr>
      <w:tr w14:paraId="186E5D4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8" w:hRule="exac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E9015F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lang w:val="zh-TW" w:eastAsia="zh-TW" w:bidi="zh-TW"/>
              </w:rPr>
              <w:t>1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7711A1F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97ED2EF">
            <w:pPr>
              <w:spacing w:line="578" w:lineRule="exact"/>
              <w:jc w:val="left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7C6ABE2">
            <w:pPr>
              <w:spacing w:line="578" w:lineRule="exact"/>
              <w:ind w:firstLine="160"/>
              <w:jc w:val="left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0B1194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6F92828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ABA08F4">
            <w:pPr>
              <w:spacing w:line="578" w:lineRule="exact"/>
              <w:ind w:firstLine="200"/>
              <w:jc w:val="left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A18DE63">
            <w:pPr>
              <w:spacing w:line="578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en-US" w:bidi="en-US"/>
              </w:rPr>
            </w:pPr>
          </w:p>
        </w:tc>
      </w:tr>
      <w:tr w14:paraId="4F59EB97">
        <w:trPr>
          <w:trHeight w:val="675" w:hRule="exact"/>
          <w:jc w:val="center"/>
        </w:trPr>
        <w:tc>
          <w:tcPr>
            <w:tcW w:w="101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D3A6A9">
            <w:pPr>
              <w:spacing w:line="578" w:lineRule="exact"/>
              <w:jc w:val="left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合同总价款：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lang w:val="zh-TW" w:eastAsia="zh-TW" w:bidi="zh-TW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u w:val="single"/>
                <w:lang w:val="en-US" w:eastAsia="zh-CN" w:bidi="zh-TW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元（大写：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u w:val="single"/>
                <w:lang w:val="en-US" w:eastAsia="zh-CN" w:bidi="zh-TW"/>
              </w:rPr>
              <w:t xml:space="preserve">             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zh-TW" w:eastAsia="zh-TW" w:bidi="zh-TW"/>
              </w:rPr>
              <w:t>人民币元整）</w:t>
            </w:r>
          </w:p>
        </w:tc>
      </w:tr>
    </w:tbl>
    <w:p w14:paraId="3D71AB4E">
      <w:pPr>
        <w:numPr>
          <w:ilvl w:val="0"/>
          <w:numId w:val="1"/>
        </w:num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付款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zh-TW" w:eastAsia="zh" w:bidi="zh-TW"/>
        </w:rPr>
        <w:t>方式</w:t>
      </w:r>
    </w:p>
    <w:p w14:paraId="07062B9E">
      <w:pPr>
        <w:pStyle w:val="4"/>
        <w:numPr>
          <w:ilvl w:val="-1"/>
          <w:numId w:val="0"/>
        </w:numPr>
        <w:rPr>
          <w:rFonts w:hint="eastAsia" w:ascii="仿宋" w:hAnsi="仿宋" w:eastAsia="仿宋" w:cs="仿宋"/>
          <w:sz w:val="32"/>
          <w:szCs w:val="32"/>
          <w:lang w:val="zh-TW" w:eastAsia="zh"/>
        </w:rPr>
      </w:pPr>
      <w:r>
        <w:rPr>
          <w:rFonts w:hint="eastAsia" w:ascii="仿宋" w:hAnsi="仿宋" w:eastAsia="仿宋" w:cs="仿宋"/>
          <w:sz w:val="32"/>
          <w:szCs w:val="32"/>
          <w:lang w:val="zh-TW" w:eastAsia="zh"/>
        </w:rPr>
        <w:t>（一）付款时间及金额</w:t>
      </w:r>
    </w:p>
    <w:tbl>
      <w:tblPr>
        <w:tblStyle w:val="6"/>
        <w:tblW w:w="10632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992"/>
        <w:gridCol w:w="1559"/>
        <w:gridCol w:w="6804"/>
      </w:tblGrid>
      <w:tr w14:paraId="35D0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</w:tcPr>
          <w:p w14:paraId="06E12CCE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04E205AD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比例</w:t>
            </w:r>
          </w:p>
        </w:tc>
        <w:tc>
          <w:tcPr>
            <w:tcW w:w="1559" w:type="dxa"/>
          </w:tcPr>
          <w:p w14:paraId="08C2BDBE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6804" w:type="dxa"/>
          </w:tcPr>
          <w:p w14:paraId="1025705F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付款时间</w:t>
            </w:r>
          </w:p>
        </w:tc>
      </w:tr>
      <w:tr w14:paraId="6666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362F2E4F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第一笔</w:t>
            </w:r>
          </w:p>
        </w:tc>
        <w:tc>
          <w:tcPr>
            <w:tcW w:w="992" w:type="dxa"/>
            <w:vAlign w:val="center"/>
          </w:tcPr>
          <w:p w14:paraId="2AB9C71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59" w:type="dxa"/>
            <w:vAlign w:val="center"/>
          </w:tcPr>
          <w:p w14:paraId="422A6908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6804" w:type="dxa"/>
          </w:tcPr>
          <w:p w14:paraId="393F031C">
            <w:pPr>
              <w:spacing w:line="578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合同生效后，乙方向甲方开具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付款申请书及合法合规的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等额发票，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  <w:t>经甲方审核确认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后15个工作日内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  <w:t>支付；</w:t>
            </w:r>
          </w:p>
        </w:tc>
      </w:tr>
      <w:tr w14:paraId="3D760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7AFF6CBA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第二笔</w:t>
            </w:r>
          </w:p>
        </w:tc>
        <w:tc>
          <w:tcPr>
            <w:tcW w:w="992" w:type="dxa"/>
            <w:vAlign w:val="center"/>
          </w:tcPr>
          <w:p w14:paraId="7FF9531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59" w:type="dxa"/>
            <w:vAlign w:val="center"/>
          </w:tcPr>
          <w:p w14:paraId="39BEDA5F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6804" w:type="dxa"/>
          </w:tcPr>
          <w:p w14:paraId="7868066C">
            <w:pPr>
              <w:spacing w:line="578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乙方服务满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个月后，乙方向甲方开具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付款申请书及合法合规的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等额发票，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  <w:t>经甲方审核确认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后15个工作日内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  <w:t>支付；</w:t>
            </w:r>
          </w:p>
        </w:tc>
      </w:tr>
      <w:tr w14:paraId="385E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77" w:type="dxa"/>
            <w:vAlign w:val="center"/>
          </w:tcPr>
          <w:p w14:paraId="13862212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第三笔</w:t>
            </w:r>
          </w:p>
        </w:tc>
        <w:tc>
          <w:tcPr>
            <w:tcW w:w="992" w:type="dxa"/>
            <w:vAlign w:val="center"/>
          </w:tcPr>
          <w:p w14:paraId="284A04C6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59" w:type="dxa"/>
            <w:vAlign w:val="center"/>
          </w:tcPr>
          <w:p w14:paraId="7A4663D1">
            <w:pPr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6804" w:type="dxa"/>
          </w:tcPr>
          <w:p w14:paraId="7EED5102">
            <w:pPr>
              <w:spacing w:line="578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乙方服务满12个月且经甲方验收合格后，乙方向甲方开具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付款申请书及合法合规的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等额发票，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eastAsia="zh"/>
                <w14:textFill>
                  <w14:solidFill>
                    <w14:schemeClr w14:val="tx1"/>
                  </w14:solidFill>
                </w14:textFill>
              </w:rPr>
              <w:t>经甲方审核确认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后15个工作日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u w:val="single"/>
                <w:lang w:val="en-US" w:eastAsia="zh"/>
                <w14:textFill>
                  <w14:solidFill>
                    <w14:schemeClr w14:val="tx1"/>
                  </w14:solidFill>
                </w14:textFill>
              </w:rPr>
              <w:t>支付。</w:t>
            </w:r>
          </w:p>
        </w:tc>
      </w:tr>
    </w:tbl>
    <w:p w14:paraId="650BDFDB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（二）乙方指定的收款账户</w:t>
      </w:r>
    </w:p>
    <w:p w14:paraId="7E37BC74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公司名称：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</w:t>
      </w:r>
    </w:p>
    <w:p w14:paraId="5E63CADA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开户银行：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</w:t>
      </w:r>
    </w:p>
    <w:p w14:paraId="0CDCF78D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FF0000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银行账户：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</w:t>
      </w:r>
    </w:p>
    <w:p w14:paraId="48CFF091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乙方应确保以上账户信息准确无误，甲方向以上账户汇款即视为完成本合同项下的付款义务，因乙方提供的账户有误或其他导致不能到账的因素，不视为甲方违约且甲方不承担任何责任。</w:t>
      </w:r>
    </w:p>
    <w:p w14:paraId="5CE38417">
      <w:pPr>
        <w:keepNext w:val="0"/>
        <w:keepLines w:val="0"/>
        <w:widowControl w:val="0"/>
        <w:suppressLineNumbers w:val="0"/>
        <w:spacing w:before="0" w:beforeAutospacing="0" w:after="0" w:afterAutospacing="0" w:line="578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（三）每次付款前，乙方应开具合法有效的等额发票，否则甲方有权拒绝付款，且不承担任何责任。</w:t>
      </w:r>
    </w:p>
    <w:p w14:paraId="128C5260">
      <w:pPr>
        <w:spacing w:after="0" w:line="240" w:lineRule="auto"/>
        <w:ind w:firstLine="640" w:firstLineChars="200"/>
        <w:jc w:val="both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（四）具体的付款时间以甲方向财政部门提出的支付申请时间（不含财政部门审查的时间）为准，乙方已充分清楚、理解财政审核所需时间，不得因此追究甲方责任。</w:t>
      </w:r>
    </w:p>
    <w:p w14:paraId="2F6E5864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四、</w:t>
      </w: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ab/>
      </w: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服务内容</w:t>
      </w:r>
    </w:p>
    <w:p w14:paraId="7CCBCBDF">
      <w:pPr>
        <w:pStyle w:val="2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</w:p>
    <w:p w14:paraId="1959D97B">
      <w:pPr>
        <w:rPr>
          <w:lang w:val="zh-TW" w:eastAsia="zh-TW"/>
        </w:rPr>
      </w:pPr>
    </w:p>
    <w:p w14:paraId="67413D11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五、甲乙双方权利义务</w:t>
      </w:r>
    </w:p>
    <w:p w14:paraId="78BA04EB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hint="default" w:ascii="Times New Roman" w:hAnsi="Times New Roman" w:eastAsia="楷体_GB2312" w:cs="Times New Roman"/>
          <w:kern w:val="0"/>
          <w:sz w:val="32"/>
          <w:szCs w:val="32"/>
          <w:lang w:val="zh-TW" w:eastAsia="zh-TW" w:bidi="zh-TW"/>
        </w:rPr>
        <w:t>（一）甲方权利义务</w:t>
      </w:r>
    </w:p>
    <w:p w14:paraId="3B16E860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1.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甲方对乙方服务情况进行检查。如发现有不符合标准之处，应责令乙方人员进行整改。</w:t>
      </w:r>
    </w:p>
    <w:p w14:paraId="7D434445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2.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甲方应按本合同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约定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的价款、付款方式和日期付款。</w:t>
      </w:r>
    </w:p>
    <w:p w14:paraId="4B968254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hint="default" w:ascii="Times New Roman" w:hAnsi="Times New Roman" w:eastAsia="楷体_GB2312" w:cs="Times New Roman"/>
          <w:kern w:val="0"/>
          <w:sz w:val="32"/>
          <w:szCs w:val="32"/>
          <w:lang w:val="zh-TW" w:eastAsia="zh-TW" w:bidi="zh-TW"/>
        </w:rPr>
        <w:t>（二）乙方权利义务</w:t>
      </w:r>
    </w:p>
    <w:p w14:paraId="448F3019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1.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乙方应遵循安全生产规定，在服务过程中（除人力不可抗拒的灾害外）所发生的人身伤害事故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责任与费用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TW" w:eastAsia="zh-CN" w:bidi="zh-TW"/>
        </w:rPr>
        <w:t>由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乙方承担。</w:t>
      </w:r>
    </w:p>
    <w:p w14:paraId="3F32C141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2.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乙方工作人员必须穿着统一整齐的工作服装，并于指定或明显位置佩戴工作证。</w:t>
      </w:r>
    </w:p>
    <w:p w14:paraId="056A3EAC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六、权利保证</w:t>
      </w:r>
    </w:p>
    <w:p w14:paraId="5807280B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乙方应确保提供的服务不侵犯任何第三方的任何权益（包括但不限于知识产权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等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）。如有违反，因侵权导致的一切法律后果由乙方自行承担。如甲方因乙方的侵权事实遭致损失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包括但不限于被动涉诉引发的律师费、诉讼费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TW" w:eastAsia="zh-Hans" w:bidi="zh-TW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Hans" w:bidi="zh-TW"/>
        </w:rPr>
        <w:t>保全费、保全保险费等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，乙方应就甲方的全部损失承担赔偿责任。</w:t>
      </w:r>
    </w:p>
    <w:p w14:paraId="7EC95BDF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七、合同纠纷处理</w:t>
      </w:r>
    </w:p>
    <w:p w14:paraId="70BEDBDC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本合同履行过程中发生纠纷，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甲乙双方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应协商解决，协商不成，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Hans" w:bidi="zh-TW"/>
        </w:rPr>
        <w:t>任何一方均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可向甲方所在地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Hans" w:bidi="zh-TW"/>
        </w:rPr>
        <w:t>有管辖权的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人民法院提起诉讼。</w:t>
      </w:r>
    </w:p>
    <w:p w14:paraId="4453B821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八、项目验收</w:t>
      </w:r>
    </w:p>
    <w:p w14:paraId="30857A49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1.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验收标准：本项目采用现场验收方式验收，验收标准以符合甲方服务需求的功能和要求并达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" w:bidi="zh-TW"/>
        </w:rPr>
        <w:t>甲方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预期目标为准。当服务结束时，甲方应根据乙方提供的服务进行评分，出具用户意见。</w:t>
      </w:r>
    </w:p>
    <w:p w14:paraId="61634767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2.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乙方应按照本合同或招标文件规定的时间和方式向甲方交付服务，服务地点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为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三亚游艇旅游中心。</w:t>
      </w:r>
    </w:p>
    <w:p w14:paraId="5C306A30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3.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甲方应自收到乙方书面验收申请之日起10个工作日内组织验收。项目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经甲方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验收合格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后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，甲乙双方应签订项目验收报告确认验收。</w:t>
      </w:r>
    </w:p>
    <w:p w14:paraId="13EC6D70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4.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经甲方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验收不合格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的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，甲方应向乙方出具书面说明。乙方应在接收到甲方通知后无条件加以修改纠正，直至验收合格为止，由此产生的费用均由乙方承担。</w:t>
      </w:r>
    </w:p>
    <w:p w14:paraId="02290F40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5.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乙方交付的服务应当完全符合本合同或者招标文件所规定的服务、数量和标准要求。乙方提供的服务不符合招标文件和合同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约定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的，甲方有权拒绝接受服务，由此引起的风险由乙方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自行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承担。</w:t>
      </w:r>
    </w:p>
    <w:p w14:paraId="44DEDB29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九、违约责任</w:t>
      </w:r>
    </w:p>
    <w:p w14:paraId="7D7FF05F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1.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乙方提供的服务不符合招标文件、投标文件或本合同约定的，甲方有权拒绝接受，乙方应在甲方指定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期限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内无条件整改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以达甲方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的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要求。否则，甲方有权单方解除本合同，解除本合同的通知自送达乙方时生效。合同解除后五个工作日内，乙方应向甲方返还已收取的全部费用，并按照合同总价的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0%的标准向甲方支付违约金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，如甲方损失额超过违约金数额，超出部分乙方应予赔偿。</w:t>
      </w:r>
    </w:p>
    <w:p w14:paraId="7D973CDD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乙方未按约定提供服务的，甲方有权责令乙方整改，并视违约情形，要求乙方承担合同价款1%~30%的违约金。</w:t>
      </w:r>
    </w:p>
    <w:p w14:paraId="1589D174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就乙方在本合同项下应承担的违约金、赔偿金及乙方欠付款项等，甲方可在结算时直接扣除。</w:t>
      </w:r>
    </w:p>
    <w:p w14:paraId="63FE4F0D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PMingLiU" w:cs="Times New Roman"/>
          <w:kern w:val="0"/>
          <w:sz w:val="32"/>
          <w:szCs w:val="32"/>
          <w:lang w:val="zh-TW" w:eastAsia="zh-TW" w:bidi="zh-TW"/>
        </w:rPr>
        <w:t>2.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甲方如无正当理由未能按本合同约定的时间付款，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经乙方书面催告后仍未支付的，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每逾期一日应向乙方支付应付未付款项万分之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一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的违约金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本合同项下甲方的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违约金总额最高不得超过应付未付款项的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u w:val="single"/>
          <w:lang w:val="en-US" w:eastAsia="zh-CN" w:bidi="zh-TW"/>
        </w:rPr>
        <w:t>5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zh-TW" w:eastAsia="zh" w:bidi="zh-TW"/>
        </w:rPr>
        <w:t>%，因财政审批程序原因导致延迟支付的情形除外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。</w:t>
      </w:r>
    </w:p>
    <w:p w14:paraId="3E241A73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lang w:val="en-US" w:eastAsia="zh-CN" w:bidi="zh-TW"/>
          <w14:textFill>
            <w14:solidFill>
              <w14:schemeClr w14:val="tx1"/>
            </w14:solidFill>
          </w14:textFill>
        </w:rPr>
        <w:t>十、</w:t>
      </w: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>通知与送达</w:t>
      </w:r>
    </w:p>
    <w:p w14:paraId="13619C83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>甲方指定的联系人：   ，电话：   ，电子邮箱     ，联系地址                   。</w:t>
      </w:r>
    </w:p>
    <w:p w14:paraId="1E3B5FF9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 xml:space="preserve">乙方指定的联系人：   ，电话： ，电子邮箱     ，联系地址                 。  </w:t>
      </w:r>
    </w:p>
    <w:p w14:paraId="50F594A1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CN" w:bidi="zh-TW"/>
          <w14:textFill>
            <w14:solidFill>
              <w14:schemeClr w14:val="tx1"/>
            </w14:solidFill>
          </w14:textFill>
        </w:rPr>
        <w:t>合同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>项下任何一方向对方发出的通知、往来函件等，应当发送至本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CN" w:bidi="zh-TW"/>
          <w14:textFill>
            <w14:solidFill>
              <w14:schemeClr w14:val="tx1"/>
            </w14:solidFill>
          </w14:textFill>
        </w:rPr>
        <w:t>合同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zh-TW" w:eastAsia="zh-TW" w:bidi="zh-TW"/>
          <w14:textFill>
            <w14:solidFill>
              <w14:schemeClr w14:val="tx1"/>
            </w14:solidFill>
          </w14:textFill>
        </w:rPr>
        <w:t>约定的地址、联系人。一方当事人变更名称、地址、联系人或联系电话的，应当在变更后3日内及时书面通知对方当事人，电子送达与书面送达具有同等法律效力。</w:t>
      </w:r>
    </w:p>
    <w:p w14:paraId="6E9920A2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 w:bidi="zh-TW"/>
        </w:rPr>
        <w:t>十一、</w:t>
      </w: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合同鉴证</w:t>
      </w:r>
    </w:p>
    <w:p w14:paraId="7A82F6A8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招标代理机构应当在本合同上签章，以证明本合同条款与磋商文件、响应文件的相关要求相符并且未对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zh-TW"/>
        </w:rPr>
        <w:t>采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购服务进行实质性修改。</w:t>
      </w:r>
    </w:p>
    <w:p w14:paraId="6DE450AF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 w:bidi="zh-TW"/>
        </w:rPr>
        <w:t>二</w:t>
      </w: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、合同备案</w:t>
      </w:r>
    </w:p>
    <w:p w14:paraId="2E74C688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本合同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Hans" w:bidi="zh-TW"/>
        </w:rPr>
        <w:t>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式柒份，中文书写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TW" w:eastAsia="zh-Hans" w:bidi="zh-TW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甲方执叁份、乙方执贰份、招标代理机构执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Hans" w:bidi="zh-TW"/>
        </w:rPr>
        <w:t>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份，另外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TW" w:eastAsia="zh-CN" w:bidi="zh-TW"/>
        </w:rPr>
        <w:t>壹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份由招标代理机构报政府采购主管部门备案。</w:t>
      </w:r>
    </w:p>
    <w:p w14:paraId="636E1EF4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 w:bidi="zh-TW"/>
        </w:rPr>
        <w:t>三</w:t>
      </w:r>
      <w:r>
        <w:rPr>
          <w:rFonts w:ascii="Times New Roman" w:hAnsi="Times New Roman" w:eastAsia="黑体" w:cs="Times New Roman"/>
          <w:kern w:val="0"/>
          <w:sz w:val="32"/>
          <w:szCs w:val="32"/>
          <w:lang w:val="zh-TW" w:eastAsia="zh-TW" w:bidi="zh-TW"/>
        </w:rPr>
        <w:t>、合同附件</w:t>
      </w:r>
    </w:p>
    <w:p w14:paraId="75298E70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附件一：</w:t>
      </w:r>
    </w:p>
    <w:p w14:paraId="46A21A4B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附件二：</w:t>
      </w:r>
    </w:p>
    <w:p w14:paraId="0D0787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本合同附件是本合同不可分割的组成部分，与本合同正文具有同等法律效力。</w:t>
      </w:r>
    </w:p>
    <w:p w14:paraId="18F437A1">
      <w:pPr>
        <w:widowControl/>
        <w:numPr>
          <w:ilvl w:val="-1"/>
          <w:numId w:val="0"/>
        </w:numPr>
        <w:autoSpaceDE/>
        <w:autoSpaceDN/>
        <w:snapToGrid w:val="0"/>
        <w:spacing w:line="578" w:lineRule="exact"/>
        <w:ind w:left="0" w:leftChars="0" w:firstLine="640" w:firstLineChars="200"/>
        <w:textAlignment w:val="bottom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十四、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其他</w:t>
      </w:r>
    </w:p>
    <w:p w14:paraId="55B5E2E4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本合同由双方法定代表人或授权代表签字并加盖公章后生效。</w:t>
      </w:r>
    </w:p>
    <w:p w14:paraId="6C551534">
      <w:pPr>
        <w:widowControl/>
        <w:autoSpaceDE/>
        <w:autoSpaceDN/>
        <w:snapToGrid w:val="0"/>
        <w:spacing w:line="578" w:lineRule="exact"/>
        <w:ind w:left="-2" w:leftChars="-1" w:firstLine="640" w:firstLineChars="200"/>
        <w:textAlignment w:val="bottom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本合同签订后，如需对合同进行修改，可经双方协商一致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"/>
        </w:rPr>
        <w:t>另行签订补充协议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 w14:paraId="04AFFE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61602774">
      <w:pPr>
        <w:tabs>
          <w:tab w:val="left" w:pos="1377"/>
        </w:tabs>
        <w:spacing w:after="120" w:line="578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ab/>
      </w:r>
    </w:p>
    <w:p w14:paraId="014ECC1A">
      <w:pPr>
        <w:tabs>
          <w:tab w:val="left" w:pos="1377"/>
        </w:tabs>
        <w:spacing w:after="120" w:line="578" w:lineRule="exact"/>
        <w:ind w:firstLine="640" w:firstLineChars="200"/>
        <w:jc w:val="center"/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lang w:val="zh-TW" w:eastAsia="zh-TW" w:bidi="zh-TW"/>
        </w:rPr>
        <w:t>（以下无正文，均为签署页）</w:t>
      </w:r>
    </w:p>
    <w:p w14:paraId="6A786501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1B310CFE">
      <w:pPr>
        <w:pStyle w:val="3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221AB567">
      <w:pPr>
        <w:rPr>
          <w:rFonts w:hint="default" w:ascii="Times New Roman" w:hAnsi="Times New Roman" w:cs="Times New Roman"/>
          <w:lang w:eastAsia="zh-CN"/>
        </w:rPr>
      </w:pPr>
    </w:p>
    <w:p w14:paraId="34484BB5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甲    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三亚市旅游和文化广电体育局（公章）                       </w:t>
      </w:r>
    </w:p>
    <w:p w14:paraId="63EB052B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    字： </w:t>
      </w:r>
    </w:p>
    <w:p w14:paraId="6353CDEA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签字身份：□法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代表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□授权代表</w:t>
      </w:r>
    </w:p>
    <w:p w14:paraId="76769CEC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签字时间：      年      月      日</w:t>
      </w:r>
    </w:p>
    <w:p w14:paraId="45A0AF53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5E90117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乙    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（公章）                       </w:t>
      </w:r>
    </w:p>
    <w:p w14:paraId="2AEE9F48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    字： </w:t>
      </w:r>
    </w:p>
    <w:p w14:paraId="39D1DDD9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签字身份：□法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代表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□授权代表</w:t>
      </w:r>
    </w:p>
    <w:p w14:paraId="2B909E62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签字时间：      年      月   </w:t>
      </w:r>
    </w:p>
    <w:p w14:paraId="0A6947EA">
      <w:pPr>
        <w:widowControl/>
        <w:autoSpaceDE/>
        <w:autoSpaceDN/>
        <w:snapToGrid w:val="0"/>
        <w:spacing w:line="578" w:lineRule="exact"/>
        <w:ind w:firstLine="640" w:firstLineChars="200"/>
        <w:textAlignment w:val="bottom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TW"/>
          <w14:textFill>
            <w14:solidFill>
              <w14:schemeClr w14:val="tx1"/>
            </w14:solidFill>
          </w14:textFill>
        </w:rPr>
      </w:pPr>
    </w:p>
    <w:p w14:paraId="5FB18C42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招标代理机构声明：本合同标的经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海南省教学仪器设备招标中心有限公司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代理依法定程序采购，合同主要条款内容与响应文件的内容一致。</w:t>
      </w:r>
    </w:p>
    <w:p w14:paraId="25D68F41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招标代理机构： （盖章）</w:t>
      </w:r>
    </w:p>
    <w:p w14:paraId="20F42B51">
      <w:pPr>
        <w:spacing w:line="578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经办人：</w:t>
      </w:r>
    </w:p>
    <w:p w14:paraId="44F672AE"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签订日期：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690388"/>
    <w:multiLevelType w:val="singleLevel"/>
    <w:tmpl w:val="D769038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962A0"/>
    <w:rsid w:val="26B962A0"/>
    <w:rsid w:val="50E4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unhideWhenUsed/>
    <w:qFormat/>
    <w:uiPriority w:val="0"/>
    <w:rPr>
      <w:rFonts w:ascii="Times New Roman" w:hAnsi="Times New Roman" w:eastAsia="宋体" w:cs="Times New Roman"/>
      <w:sz w:val="32"/>
    </w:r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2436</Words>
  <Characters>2465</Characters>
  <Lines>0</Lines>
  <Paragraphs>0</Paragraphs>
  <TotalTime>2</TotalTime>
  <ScaleCrop>false</ScaleCrop>
  <LinksUpToDate>false</LinksUpToDate>
  <CharactersWithSpaces>2731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2025-09-26T02:47:00Z</dcterms:created>
  <dc:creator>招标中心</dc:creator>
  <cp:lastModifiedBy>招标中心</cp:lastModifiedBy>
  <dcterms:modified xsi:type="dcterms:W3CDTF">2025-09-26T02:53:48Z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849DC5D24FD0458881E4740D937BAF60_11</vt:lpwstr>
  </property>
  <property fmtid="{D5CDD505-2E9C-101B-9397-08002B2CF9AE}" pid="4" name="KSOTemplateDocerSaveRecord">
    <vt:lpwstr>eyJoZGlkIjoiODJlM2RmOWQzZmQ0YTJjZTZhNDhjMWIyZmUxNGU2NTAiLCJ1c2VySWQiOiIxNTk1MDQ5MjkwIn0=</vt:lpwstr>
  </property>
</Properties>
</file>