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691971">
      <w:pPr>
        <w:pageBreakBefore w:val="0"/>
        <w:kinsoku/>
        <w:wordWrap/>
        <w:overflowPunct/>
        <w:topLinePunct w:val="0"/>
        <w:autoSpaceDE/>
        <w:autoSpaceDN/>
        <w:bidi w:val="0"/>
        <w:adjustRightInd/>
        <w:snapToGrid/>
        <w:spacing w:line="440" w:lineRule="exact"/>
        <w:ind w:firstLine="0" w:firstLineChars="0"/>
        <w:jc w:val="center"/>
        <w:textAlignment w:val="auto"/>
        <w:outlineLvl w:val="9"/>
        <w:rPr>
          <w:rFonts w:hint="default" w:ascii="仿宋" w:hAnsi="仿宋" w:eastAsia="仿宋" w:cs="宋体"/>
          <w:b/>
          <w:sz w:val="36"/>
          <w:szCs w:val="36"/>
          <w:lang w:val="en-US" w:eastAsia="zh-CN"/>
        </w:rPr>
      </w:pPr>
      <w:r>
        <w:rPr>
          <w:rFonts w:hint="eastAsia" w:ascii="仿宋" w:hAnsi="仿宋" w:eastAsia="仿宋" w:cs="宋体"/>
          <w:b/>
          <w:sz w:val="36"/>
          <w:szCs w:val="36"/>
          <w:lang w:val="en-US" w:eastAsia="zh-CN"/>
        </w:rPr>
        <w:t>三亚市省统一无纸化办公平台运维服务合同</w:t>
      </w:r>
    </w:p>
    <w:p w14:paraId="65D0058A">
      <w:pPr>
        <w:pageBreakBefore w:val="0"/>
        <w:kinsoku/>
        <w:wordWrap/>
        <w:overflowPunct/>
        <w:topLinePunct w:val="0"/>
        <w:autoSpaceDE/>
        <w:autoSpaceDN/>
        <w:bidi w:val="0"/>
        <w:adjustRightInd/>
        <w:snapToGrid/>
        <w:spacing w:line="440" w:lineRule="exact"/>
        <w:ind w:firstLine="720" w:firstLineChars="200"/>
        <w:textAlignment w:val="auto"/>
        <w:rPr>
          <w:rFonts w:hint="eastAsia" w:ascii="仿宋" w:hAnsi="仿宋" w:eastAsia="仿宋" w:cs="宋体"/>
          <w:sz w:val="36"/>
          <w:szCs w:val="36"/>
        </w:rPr>
      </w:pPr>
    </w:p>
    <w:p w14:paraId="3DE63815">
      <w:pPr>
        <w:keepNext w:val="0"/>
        <w:keepLines w:val="0"/>
        <w:pageBreakBefore w:val="0"/>
        <w:widowControl w:val="0"/>
        <w:kinsoku/>
        <w:wordWrap/>
        <w:overflowPunct/>
        <w:topLinePunct w:val="0"/>
        <w:autoSpaceDE/>
        <w:autoSpaceDN/>
        <w:bidi w:val="0"/>
        <w:adjustRightInd/>
        <w:snapToGrid/>
        <w:spacing w:line="440" w:lineRule="exact"/>
        <w:ind w:firstLine="561"/>
        <w:textAlignment w:val="auto"/>
        <w:rPr>
          <w:rFonts w:hint="default" w:ascii="仿宋" w:hAnsi="仿宋" w:eastAsia="仿宋" w:cs="宋体"/>
          <w:sz w:val="28"/>
          <w:szCs w:val="28"/>
          <w:lang w:val="en-US" w:eastAsia="zh-CN"/>
        </w:rPr>
      </w:pPr>
      <w:r>
        <w:rPr>
          <w:rFonts w:hint="eastAsia" w:ascii="仿宋" w:hAnsi="仿宋" w:eastAsia="仿宋" w:cs="宋体"/>
          <w:b/>
          <w:sz w:val="28"/>
          <w:szCs w:val="28"/>
        </w:rPr>
        <w:t>甲方</w:t>
      </w:r>
      <w:r>
        <w:rPr>
          <w:rFonts w:hint="eastAsia" w:ascii="仿宋" w:hAnsi="仿宋" w:eastAsia="仿宋" w:cs="宋体"/>
          <w:sz w:val="28"/>
          <w:szCs w:val="28"/>
        </w:rPr>
        <w:t>（采购方）</w:t>
      </w:r>
      <w:r>
        <w:rPr>
          <w:rFonts w:ascii="仿宋" w:hAnsi="仿宋" w:eastAsia="仿宋" w:cs="宋体"/>
          <w:sz w:val="28"/>
          <w:szCs w:val="28"/>
        </w:rPr>
        <w:t>：</w:t>
      </w:r>
      <w:r>
        <w:rPr>
          <w:rFonts w:hint="eastAsia" w:ascii="仿宋" w:hAnsi="仿宋" w:eastAsia="仿宋" w:cs="宋体"/>
          <w:sz w:val="28"/>
          <w:szCs w:val="28"/>
          <w:lang w:val="en-US" w:eastAsia="zh-CN"/>
        </w:rPr>
        <w:t>三亚市营商环境综合服务中心</w:t>
      </w:r>
    </w:p>
    <w:p w14:paraId="24F8B22B">
      <w:pPr>
        <w:keepNext w:val="0"/>
        <w:keepLines w:val="0"/>
        <w:pageBreakBefore w:val="0"/>
        <w:widowControl w:val="0"/>
        <w:kinsoku/>
        <w:wordWrap/>
        <w:overflowPunct/>
        <w:topLinePunct w:val="0"/>
        <w:autoSpaceDE/>
        <w:autoSpaceDN/>
        <w:bidi w:val="0"/>
        <w:adjustRightInd/>
        <w:snapToGrid/>
        <w:spacing w:line="440" w:lineRule="exact"/>
        <w:ind w:firstLine="561"/>
        <w:textAlignment w:val="auto"/>
        <w:rPr>
          <w:rFonts w:hint="eastAsia" w:ascii="仿宋" w:hAnsi="仿宋" w:eastAsia="仿宋" w:cs="宋体"/>
          <w:sz w:val="28"/>
          <w:szCs w:val="28"/>
          <w:lang w:val="en-US" w:eastAsia="zh-CN"/>
        </w:rPr>
      </w:pPr>
      <w:r>
        <w:rPr>
          <w:rFonts w:hint="eastAsia" w:ascii="仿宋" w:hAnsi="仿宋" w:eastAsia="仿宋" w:cs="宋体"/>
          <w:sz w:val="28"/>
          <w:szCs w:val="28"/>
          <w:lang w:val="en-US" w:eastAsia="zh-CN"/>
        </w:rPr>
        <w:t>统一社会信用代码：11460200MB1Q196200</w:t>
      </w:r>
    </w:p>
    <w:p w14:paraId="06B6A294">
      <w:pPr>
        <w:keepNext w:val="0"/>
        <w:keepLines w:val="0"/>
        <w:pageBreakBefore w:val="0"/>
        <w:widowControl w:val="0"/>
        <w:kinsoku/>
        <w:wordWrap/>
        <w:overflowPunct/>
        <w:topLinePunct w:val="0"/>
        <w:autoSpaceDE/>
        <w:autoSpaceDN/>
        <w:bidi w:val="0"/>
        <w:adjustRightInd/>
        <w:snapToGrid/>
        <w:spacing w:line="440" w:lineRule="exact"/>
        <w:ind w:firstLine="561"/>
        <w:textAlignment w:val="auto"/>
        <w:rPr>
          <w:rFonts w:hint="eastAsia" w:ascii="仿宋" w:hAnsi="仿宋" w:eastAsia="仿宋" w:cs="宋体"/>
          <w:sz w:val="28"/>
          <w:szCs w:val="28"/>
          <w:lang w:val="en-US" w:eastAsia="zh-CN"/>
        </w:rPr>
      </w:pPr>
      <w:r>
        <w:rPr>
          <w:rFonts w:hint="eastAsia" w:ascii="仿宋" w:hAnsi="仿宋" w:eastAsia="仿宋" w:cs="宋体"/>
          <w:sz w:val="28"/>
          <w:szCs w:val="28"/>
          <w:lang w:val="en-US" w:eastAsia="zh-CN"/>
        </w:rPr>
        <w:t>通讯地址：</w:t>
      </w:r>
      <w:r>
        <w:rPr>
          <w:rFonts w:hint="eastAsia" w:ascii="仿宋" w:hAnsi="仿宋" w:eastAsia="仿宋" w:cs="宋体"/>
          <w:color w:val="auto"/>
          <w:szCs w:val="28"/>
          <w:highlight w:val="none"/>
        </w:rPr>
        <w:t>海南省三亚市吉阳区</w:t>
      </w:r>
      <w:r>
        <w:rPr>
          <w:rFonts w:hint="eastAsia" w:ascii="仿宋" w:hAnsi="仿宋" w:eastAsia="仿宋" w:cs="宋体"/>
          <w:color w:val="auto"/>
          <w:szCs w:val="28"/>
          <w:highlight w:val="none"/>
          <w:lang w:val="en-US" w:eastAsia="zh-CN"/>
        </w:rPr>
        <w:t>迎宾路352</w:t>
      </w:r>
      <w:r>
        <w:rPr>
          <w:rFonts w:hint="eastAsia" w:ascii="仿宋" w:hAnsi="仿宋" w:eastAsia="仿宋" w:cs="宋体"/>
          <w:color w:val="auto"/>
          <w:szCs w:val="28"/>
          <w:highlight w:val="none"/>
        </w:rPr>
        <w:t>号</w:t>
      </w:r>
      <w:r>
        <w:rPr>
          <w:rFonts w:hint="eastAsia" w:ascii="仿宋" w:hAnsi="仿宋" w:eastAsia="仿宋" w:cs="宋体"/>
          <w:color w:val="auto"/>
          <w:szCs w:val="28"/>
          <w:highlight w:val="none"/>
          <w:lang w:val="en-US" w:eastAsia="zh-CN"/>
        </w:rPr>
        <w:t>营商环境建设局</w:t>
      </w:r>
    </w:p>
    <w:p w14:paraId="0DD559D2">
      <w:pPr>
        <w:keepNext w:val="0"/>
        <w:keepLines w:val="0"/>
        <w:pageBreakBefore w:val="0"/>
        <w:widowControl w:val="0"/>
        <w:kinsoku/>
        <w:wordWrap/>
        <w:overflowPunct/>
        <w:topLinePunct w:val="0"/>
        <w:autoSpaceDE/>
        <w:autoSpaceDN/>
        <w:bidi w:val="0"/>
        <w:adjustRightInd/>
        <w:snapToGrid/>
        <w:spacing w:line="440" w:lineRule="exact"/>
        <w:ind w:firstLine="561"/>
        <w:textAlignment w:val="auto"/>
        <w:rPr>
          <w:rFonts w:hint="default" w:ascii="仿宋" w:hAnsi="仿宋" w:eastAsia="仿宋" w:cs="宋体"/>
          <w:sz w:val="28"/>
          <w:szCs w:val="28"/>
          <w:lang w:val="en-US" w:eastAsia="zh-CN"/>
        </w:rPr>
      </w:pPr>
      <w:r>
        <w:rPr>
          <w:rFonts w:hint="eastAsia" w:ascii="仿宋" w:hAnsi="仿宋" w:eastAsia="仿宋" w:cs="宋体"/>
          <w:sz w:val="28"/>
          <w:szCs w:val="28"/>
          <w:lang w:val="en-US" w:eastAsia="zh-CN"/>
        </w:rPr>
        <w:t>联系人：</w:t>
      </w:r>
    </w:p>
    <w:p w14:paraId="4534E4AB">
      <w:pPr>
        <w:keepNext w:val="0"/>
        <w:keepLines w:val="0"/>
        <w:pageBreakBefore w:val="0"/>
        <w:widowControl w:val="0"/>
        <w:kinsoku/>
        <w:wordWrap/>
        <w:overflowPunct/>
        <w:topLinePunct w:val="0"/>
        <w:autoSpaceDE/>
        <w:autoSpaceDN/>
        <w:bidi w:val="0"/>
        <w:adjustRightInd/>
        <w:snapToGrid/>
        <w:spacing w:line="440" w:lineRule="exact"/>
        <w:ind w:firstLine="561"/>
        <w:textAlignment w:val="auto"/>
        <w:rPr>
          <w:rFonts w:ascii="仿宋" w:hAnsi="仿宋" w:eastAsia="仿宋" w:cs="宋体"/>
          <w:sz w:val="28"/>
          <w:szCs w:val="28"/>
        </w:rPr>
      </w:pPr>
      <w:r>
        <w:rPr>
          <w:rFonts w:hint="eastAsia" w:ascii="仿宋" w:hAnsi="仿宋" w:eastAsia="仿宋" w:cs="宋体"/>
          <w:sz w:val="28"/>
          <w:szCs w:val="28"/>
          <w:lang w:val="en-US" w:eastAsia="zh-CN"/>
        </w:rPr>
        <w:t>联系电话：</w:t>
      </w:r>
    </w:p>
    <w:p w14:paraId="181EAA83">
      <w:pPr>
        <w:keepNext w:val="0"/>
        <w:keepLines w:val="0"/>
        <w:pageBreakBefore w:val="0"/>
        <w:widowControl w:val="0"/>
        <w:tabs>
          <w:tab w:val="left" w:pos="8205"/>
        </w:tabs>
        <w:kinsoku/>
        <w:wordWrap/>
        <w:overflowPunct/>
        <w:topLinePunct w:val="0"/>
        <w:autoSpaceDE/>
        <w:autoSpaceDN/>
        <w:bidi w:val="0"/>
        <w:adjustRightInd/>
        <w:snapToGrid/>
        <w:spacing w:line="440" w:lineRule="exact"/>
        <w:ind w:firstLine="560"/>
        <w:textAlignment w:val="auto"/>
        <w:rPr>
          <w:rFonts w:ascii="仿宋" w:hAnsi="仿宋" w:eastAsia="仿宋" w:cs="宋体"/>
          <w:sz w:val="28"/>
          <w:szCs w:val="28"/>
        </w:rPr>
      </w:pPr>
      <w:r>
        <w:rPr>
          <w:rFonts w:hint="eastAsia" w:ascii="仿宋" w:hAnsi="仿宋" w:eastAsia="仿宋" w:cs="宋体"/>
          <w:b/>
          <w:sz w:val="28"/>
          <w:szCs w:val="28"/>
        </w:rPr>
        <w:t>乙</w:t>
      </w:r>
      <w:r>
        <w:rPr>
          <w:rFonts w:ascii="仿宋" w:hAnsi="仿宋" w:eastAsia="仿宋" w:cs="宋体"/>
          <w:b/>
          <w:sz w:val="28"/>
          <w:szCs w:val="28"/>
        </w:rPr>
        <w:t>方</w:t>
      </w:r>
      <w:r>
        <w:rPr>
          <w:rFonts w:hint="eastAsia" w:ascii="仿宋" w:hAnsi="仿宋" w:eastAsia="仿宋" w:cs="宋体"/>
          <w:sz w:val="28"/>
          <w:szCs w:val="28"/>
        </w:rPr>
        <w:t>（</w:t>
      </w:r>
      <w:r>
        <w:rPr>
          <w:rFonts w:hint="eastAsia" w:ascii="仿宋" w:hAnsi="仿宋" w:eastAsia="仿宋" w:cs="宋体"/>
          <w:sz w:val="28"/>
          <w:szCs w:val="28"/>
          <w:lang w:val="en-US" w:eastAsia="zh-CN"/>
        </w:rPr>
        <w:t>服务</w:t>
      </w:r>
      <w:r>
        <w:rPr>
          <w:rFonts w:ascii="仿宋" w:hAnsi="仿宋" w:eastAsia="仿宋" w:cs="宋体"/>
          <w:sz w:val="28"/>
          <w:szCs w:val="28"/>
        </w:rPr>
        <w:t>方</w:t>
      </w:r>
      <w:r>
        <w:rPr>
          <w:rFonts w:hint="eastAsia" w:ascii="仿宋" w:hAnsi="仿宋" w:eastAsia="仿宋" w:cs="宋体"/>
          <w:sz w:val="28"/>
          <w:szCs w:val="28"/>
        </w:rPr>
        <w:t>）</w:t>
      </w:r>
      <w:r>
        <w:rPr>
          <w:rFonts w:ascii="仿宋" w:hAnsi="仿宋" w:eastAsia="仿宋" w:cs="宋体"/>
          <w:sz w:val="28"/>
          <w:szCs w:val="28"/>
        </w:rPr>
        <w:t>：</w:t>
      </w:r>
      <w:r>
        <w:rPr>
          <w:rFonts w:hint="eastAsia" w:ascii="仿宋" w:hAnsi="仿宋" w:eastAsia="仿宋" w:cs="宋体"/>
          <w:sz w:val="28"/>
          <w:szCs w:val="28"/>
        </w:rPr>
        <w:t>三亚市信息化基础设施投资建设发展有限公司</w:t>
      </w:r>
    </w:p>
    <w:p w14:paraId="358F573B">
      <w:pPr>
        <w:keepNext w:val="0"/>
        <w:keepLines w:val="0"/>
        <w:pageBreakBefore w:val="0"/>
        <w:widowControl w:val="0"/>
        <w:tabs>
          <w:tab w:val="left" w:pos="8205"/>
        </w:tabs>
        <w:kinsoku/>
        <w:wordWrap/>
        <w:overflowPunct/>
        <w:topLinePunct w:val="0"/>
        <w:autoSpaceDE/>
        <w:autoSpaceDN/>
        <w:bidi w:val="0"/>
        <w:adjustRightInd/>
        <w:snapToGrid/>
        <w:spacing w:line="440" w:lineRule="exact"/>
        <w:ind w:firstLine="560"/>
        <w:textAlignment w:val="auto"/>
        <w:rPr>
          <w:rFonts w:hint="eastAsia" w:ascii="仿宋" w:hAnsi="仿宋" w:eastAsia="仿宋" w:cs="宋体"/>
          <w:sz w:val="28"/>
          <w:szCs w:val="28"/>
          <w:lang w:val="en-US" w:eastAsia="zh-CN"/>
        </w:rPr>
      </w:pPr>
      <w:r>
        <w:rPr>
          <w:rFonts w:hint="eastAsia" w:ascii="仿宋" w:hAnsi="仿宋" w:eastAsia="仿宋" w:cs="宋体"/>
          <w:sz w:val="28"/>
          <w:szCs w:val="28"/>
          <w:lang w:val="en-US" w:eastAsia="zh-CN"/>
        </w:rPr>
        <w:t>统一社会信用代码：91460200098706852U</w:t>
      </w:r>
    </w:p>
    <w:p w14:paraId="5FF641BA">
      <w:pPr>
        <w:keepNext w:val="0"/>
        <w:keepLines w:val="0"/>
        <w:pageBreakBefore w:val="0"/>
        <w:widowControl w:val="0"/>
        <w:tabs>
          <w:tab w:val="left" w:pos="8205"/>
        </w:tabs>
        <w:kinsoku/>
        <w:wordWrap/>
        <w:overflowPunct/>
        <w:topLinePunct w:val="0"/>
        <w:autoSpaceDE/>
        <w:autoSpaceDN/>
        <w:bidi w:val="0"/>
        <w:adjustRightInd/>
        <w:snapToGrid/>
        <w:spacing w:line="440" w:lineRule="exact"/>
        <w:ind w:left="1960" w:leftChars="200" w:hanging="1400" w:firstLineChars="0"/>
        <w:textAlignment w:val="auto"/>
        <w:rPr>
          <w:rFonts w:hint="eastAsia" w:ascii="仿宋" w:hAnsi="仿宋" w:eastAsia="仿宋" w:cs="宋体"/>
          <w:sz w:val="28"/>
          <w:szCs w:val="28"/>
          <w:lang w:val="en-US" w:eastAsia="zh-CN"/>
        </w:rPr>
      </w:pPr>
      <w:r>
        <w:rPr>
          <w:rFonts w:hint="eastAsia" w:ascii="仿宋" w:hAnsi="仿宋" w:eastAsia="仿宋" w:cs="宋体"/>
          <w:sz w:val="28"/>
          <w:szCs w:val="28"/>
          <w:lang w:val="en-US" w:eastAsia="zh-CN"/>
        </w:rPr>
        <w:t>通讯地址：海南省三亚市吉阳区吉阳大道273号三亚云港园区2号楼405室</w:t>
      </w:r>
    </w:p>
    <w:p w14:paraId="36DE4D93">
      <w:pPr>
        <w:keepNext w:val="0"/>
        <w:keepLines w:val="0"/>
        <w:pageBreakBefore w:val="0"/>
        <w:widowControl w:val="0"/>
        <w:tabs>
          <w:tab w:val="left" w:pos="8205"/>
        </w:tabs>
        <w:kinsoku/>
        <w:wordWrap/>
        <w:overflowPunct/>
        <w:topLinePunct w:val="0"/>
        <w:autoSpaceDE/>
        <w:autoSpaceDN/>
        <w:bidi w:val="0"/>
        <w:adjustRightInd/>
        <w:snapToGrid/>
        <w:spacing w:line="440" w:lineRule="exact"/>
        <w:ind w:firstLine="560"/>
        <w:textAlignment w:val="auto"/>
        <w:rPr>
          <w:rFonts w:hint="eastAsia" w:ascii="仿宋" w:hAnsi="仿宋" w:eastAsia="仿宋" w:cs="宋体"/>
          <w:sz w:val="28"/>
          <w:szCs w:val="28"/>
          <w:lang w:val="en-US" w:eastAsia="zh-CN"/>
        </w:rPr>
      </w:pPr>
      <w:r>
        <w:rPr>
          <w:rFonts w:hint="eastAsia" w:ascii="仿宋" w:hAnsi="仿宋" w:eastAsia="仿宋" w:cs="宋体"/>
          <w:sz w:val="28"/>
          <w:szCs w:val="28"/>
          <w:lang w:val="en-US" w:eastAsia="zh-CN"/>
        </w:rPr>
        <w:t>联系人：</w:t>
      </w:r>
    </w:p>
    <w:p w14:paraId="3852DB2C">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宋体"/>
          <w:sz w:val="30"/>
          <w:szCs w:val="30"/>
          <w:u w:val="single"/>
        </w:rPr>
      </w:pPr>
      <w:r>
        <w:rPr>
          <w:rFonts w:hint="eastAsia" w:ascii="仿宋" w:hAnsi="仿宋" w:eastAsia="仿宋" w:cs="宋体"/>
          <w:sz w:val="28"/>
          <w:szCs w:val="28"/>
          <w:lang w:val="en-US" w:eastAsia="zh-CN"/>
        </w:rPr>
        <w:t>联系电话：</w:t>
      </w:r>
    </w:p>
    <w:p w14:paraId="062B7DEB">
      <w:pPr>
        <w:pageBreakBefore w:val="0"/>
        <w:kinsoku/>
        <w:wordWrap/>
        <w:overflowPunct/>
        <w:topLinePunct w:val="0"/>
        <w:autoSpaceDE/>
        <w:autoSpaceDN/>
        <w:bidi w:val="0"/>
        <w:adjustRightInd/>
        <w:snapToGrid/>
        <w:spacing w:line="440" w:lineRule="exact"/>
        <w:ind w:firstLine="600" w:firstLineChars="200"/>
        <w:textAlignment w:val="auto"/>
        <w:rPr>
          <w:rFonts w:hint="eastAsia" w:ascii="仿宋" w:hAnsi="仿宋" w:eastAsia="仿宋" w:cs="宋体"/>
          <w:sz w:val="30"/>
          <w:szCs w:val="30"/>
          <w:u w:val="single"/>
        </w:rPr>
      </w:pPr>
    </w:p>
    <w:p w14:paraId="031D130A">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根据</w:t>
      </w:r>
      <w:r>
        <w:rPr>
          <w:rFonts w:hint="eastAsia" w:ascii="仿宋" w:hAnsi="仿宋" w:eastAsia="仿宋" w:cs="仿宋"/>
          <w:color w:val="000000"/>
          <w:sz w:val="28"/>
          <w:szCs w:val="28"/>
        </w:rPr>
        <w:t>《中华人民共和国</w:t>
      </w:r>
      <w:r>
        <w:rPr>
          <w:rFonts w:hint="eastAsia" w:ascii="仿宋" w:hAnsi="仿宋" w:eastAsia="仿宋" w:cs="仿宋"/>
          <w:color w:val="000000"/>
          <w:sz w:val="28"/>
          <w:szCs w:val="28"/>
          <w:lang w:val="en-US" w:eastAsia="zh-CN"/>
        </w:rPr>
        <w:t>民法典</w:t>
      </w:r>
      <w:r>
        <w:rPr>
          <w:rFonts w:hint="eastAsia" w:ascii="仿宋" w:hAnsi="仿宋" w:eastAsia="仿宋" w:cs="仿宋"/>
          <w:color w:val="000000"/>
          <w:sz w:val="28"/>
          <w:szCs w:val="28"/>
        </w:rPr>
        <w:t>》及</w:t>
      </w:r>
      <w:r>
        <w:rPr>
          <w:rFonts w:hint="eastAsia" w:ascii="仿宋" w:hAnsi="仿宋" w:eastAsia="仿宋" w:cs="仿宋"/>
          <w:sz w:val="28"/>
          <w:szCs w:val="28"/>
        </w:rPr>
        <w:t>国家有关政策法规等规定，经甲、乙双方协商，在平等、自愿、公平和诚实信用的基础上，就甲方向乙方购买</w:t>
      </w:r>
      <w:r>
        <w:rPr>
          <w:rFonts w:hint="eastAsia" w:ascii="仿宋" w:hAnsi="仿宋" w:eastAsia="仿宋" w:cs="仿宋"/>
          <w:sz w:val="28"/>
          <w:szCs w:val="28"/>
          <w:u w:val="single"/>
          <w:lang w:val="en-US" w:eastAsia="zh-CN"/>
        </w:rPr>
        <w:t xml:space="preserve"> 三亚市省统一无纸化办公平台运维 </w:t>
      </w:r>
      <w:r>
        <w:rPr>
          <w:rFonts w:hint="eastAsia" w:ascii="仿宋" w:hAnsi="仿宋" w:eastAsia="仿宋" w:cs="仿宋"/>
          <w:sz w:val="28"/>
          <w:szCs w:val="28"/>
        </w:rPr>
        <w:t>服务项目事宜，达成如下协议：</w:t>
      </w:r>
    </w:p>
    <w:p w14:paraId="0EC6C385">
      <w:pPr>
        <w:pageBreakBefore w:val="0"/>
        <w:numPr>
          <w:ilvl w:val="0"/>
          <w:numId w:val="1"/>
        </w:numPr>
        <w:kinsoku/>
        <w:wordWrap/>
        <w:overflowPunct/>
        <w:topLinePunct w:val="0"/>
        <w:autoSpaceDE/>
        <w:autoSpaceDN/>
        <w:bidi w:val="0"/>
        <w:adjustRightInd/>
        <w:snapToGrid/>
        <w:spacing w:line="440" w:lineRule="exact"/>
        <w:ind w:left="0" w:leftChars="0" w:firstLine="562" w:firstLineChars="200"/>
        <w:textAlignment w:val="auto"/>
        <w:outlineLvl w:val="0"/>
        <w:rPr>
          <w:rFonts w:hint="eastAsia" w:ascii="仿宋" w:hAnsi="仿宋" w:eastAsia="仿宋" w:cs="仿宋"/>
          <w:b/>
          <w:bCs/>
          <w:sz w:val="28"/>
          <w:szCs w:val="28"/>
        </w:rPr>
      </w:pPr>
      <w:r>
        <w:rPr>
          <w:rFonts w:hint="eastAsia" w:ascii="仿宋" w:hAnsi="仿宋" w:eastAsia="仿宋" w:cs="仿宋"/>
          <w:b/>
          <w:bCs/>
          <w:sz w:val="28"/>
          <w:szCs w:val="28"/>
        </w:rPr>
        <w:t>购买服务内容</w:t>
      </w:r>
    </w:p>
    <w:p w14:paraId="5A262BFE">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lang w:val="en-US" w:eastAsia="zh-CN"/>
        </w:rPr>
      </w:pPr>
      <w:r>
        <w:rPr>
          <w:rFonts w:hint="default" w:ascii="仿宋" w:hAnsi="仿宋" w:eastAsia="仿宋" w:cs="仿宋"/>
          <w:sz w:val="28"/>
          <w:szCs w:val="28"/>
          <w:lang w:val="en-US" w:eastAsia="zh-CN"/>
        </w:rPr>
        <w:t>1.1.</w:t>
      </w:r>
      <w:r>
        <w:rPr>
          <w:rFonts w:hint="eastAsia" w:ascii="仿宋" w:hAnsi="仿宋" w:eastAsia="仿宋" w:cs="仿宋"/>
          <w:sz w:val="28"/>
          <w:szCs w:val="28"/>
          <w:lang w:val="en-US" w:eastAsia="zh-CN"/>
        </w:rPr>
        <w:t>项目名称：三亚市省统一无纸化办公平台运维服务</w:t>
      </w:r>
    </w:p>
    <w:p w14:paraId="1A2D2A99">
      <w:pPr>
        <w:pageBreakBefore w:val="0"/>
        <w:kinsoku/>
        <w:wordWrap/>
        <w:overflowPunct/>
        <w:topLinePunct w:val="0"/>
        <w:autoSpaceDE/>
        <w:autoSpaceDN/>
        <w:bidi w:val="0"/>
        <w:adjustRightInd/>
        <w:snapToGrid/>
        <w:spacing w:line="440" w:lineRule="exact"/>
        <w:ind w:firstLine="560" w:firstLineChars="200"/>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1.2.</w:t>
      </w:r>
      <w:r>
        <w:rPr>
          <w:rFonts w:hint="eastAsia" w:ascii="仿宋" w:hAnsi="仿宋" w:eastAsia="仿宋" w:cs="仿宋"/>
          <w:sz w:val="28"/>
          <w:szCs w:val="28"/>
          <w:lang w:val="en-US" w:eastAsia="zh-CN"/>
        </w:rPr>
        <w:t>服务对象：按照要求实现无纸化办公系统在三亚市111家全流程单位、69家单点接入单位的全面覆盖，满足各单位实现办公无纸化的需求并提供运维服务，具体单位明细详见附件1。</w:t>
      </w:r>
    </w:p>
    <w:p w14:paraId="6116C7BE">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lang w:val="en-US" w:eastAsia="zh-CN"/>
        </w:rPr>
      </w:pPr>
      <w:r>
        <w:rPr>
          <w:rFonts w:hint="default" w:ascii="仿宋" w:hAnsi="仿宋" w:eastAsia="仿宋" w:cs="仿宋"/>
          <w:sz w:val="28"/>
          <w:szCs w:val="28"/>
          <w:lang w:val="en-US" w:eastAsia="zh-CN"/>
        </w:rPr>
        <w:t>1.3.</w:t>
      </w:r>
      <w:r>
        <w:rPr>
          <w:rFonts w:hint="eastAsia" w:ascii="仿宋" w:hAnsi="仿宋" w:eastAsia="仿宋" w:cs="仿宋"/>
          <w:sz w:val="28"/>
          <w:szCs w:val="28"/>
          <w:lang w:val="en-US" w:eastAsia="zh-CN"/>
        </w:rPr>
        <w:t>服务地点：三亚市</w:t>
      </w:r>
    </w:p>
    <w:p w14:paraId="6620C40B">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lang w:val="en-US" w:eastAsia="zh-CN"/>
        </w:rPr>
      </w:pPr>
      <w:r>
        <w:rPr>
          <w:rFonts w:hint="default" w:ascii="仿宋" w:hAnsi="仿宋" w:eastAsia="仿宋" w:cs="仿宋"/>
          <w:sz w:val="28"/>
          <w:szCs w:val="28"/>
          <w:lang w:val="en-US" w:eastAsia="zh-CN"/>
        </w:rPr>
        <w:t>1.4.</w:t>
      </w:r>
      <w:r>
        <w:rPr>
          <w:rFonts w:hint="eastAsia" w:ascii="仿宋" w:hAnsi="仿宋" w:eastAsia="仿宋" w:cs="仿宋"/>
          <w:sz w:val="28"/>
          <w:szCs w:val="28"/>
          <w:lang w:val="en-US" w:eastAsia="zh-CN"/>
        </w:rPr>
        <w:t>服务目标：保障三亚市省统一无纸化办公平台接入单位的问题和需求能够高效解决。保障三亚市省统一无纸化办公平台运维期内的安全稳定高效运行。</w:t>
      </w:r>
    </w:p>
    <w:p w14:paraId="09C46557">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lang w:val="en-US" w:eastAsia="zh-CN"/>
        </w:rPr>
      </w:pPr>
      <w:r>
        <w:rPr>
          <w:rFonts w:hint="default" w:ascii="仿宋" w:hAnsi="仿宋" w:eastAsia="仿宋" w:cs="仿宋"/>
          <w:sz w:val="28"/>
          <w:szCs w:val="28"/>
          <w:lang w:val="en-US" w:eastAsia="zh-CN"/>
        </w:rPr>
        <w:t>1.5.</w:t>
      </w:r>
      <w:r>
        <w:rPr>
          <w:rFonts w:hint="eastAsia" w:ascii="仿宋" w:hAnsi="仿宋" w:eastAsia="仿宋" w:cs="仿宋"/>
          <w:sz w:val="28"/>
          <w:szCs w:val="28"/>
          <w:lang w:val="en-US" w:eastAsia="zh-CN"/>
        </w:rPr>
        <w:t>服务内容：</w:t>
      </w:r>
    </w:p>
    <w:p w14:paraId="4652EB3E">
      <w:pPr>
        <w:pageBreakBefore w:val="0"/>
        <w:kinsoku/>
        <w:wordWrap/>
        <w:overflowPunct/>
        <w:topLinePunct w:val="0"/>
        <w:autoSpaceDE/>
        <w:autoSpaceDN/>
        <w:bidi w:val="0"/>
        <w:adjustRightInd/>
        <w:snapToGrid/>
        <w:spacing w:line="440" w:lineRule="exact"/>
        <w:ind w:firstLine="560" w:firstLineChars="200"/>
        <w:textAlignment w:val="auto"/>
        <w:outlineLvl w:val="0"/>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为三亚市111家全流程单位、69家单点接入单位提供运维服务，主要包含：</w:t>
      </w:r>
    </w:p>
    <w:p w14:paraId="43404071">
      <w:pPr>
        <w:pageBreakBefore w:val="0"/>
        <w:kinsoku/>
        <w:wordWrap/>
        <w:overflowPunct/>
        <w:topLinePunct w:val="0"/>
        <w:autoSpaceDE/>
        <w:autoSpaceDN/>
        <w:bidi w:val="0"/>
        <w:adjustRightInd/>
        <w:snapToGrid/>
        <w:spacing w:line="440" w:lineRule="exact"/>
        <w:ind w:firstLine="560" w:firstLineChars="200"/>
        <w:textAlignment w:val="auto"/>
        <w:outlineLvl w:val="0"/>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（1）提供系统版本维护服务</w:t>
      </w:r>
    </w:p>
    <w:p w14:paraId="0F784BED">
      <w:pPr>
        <w:pageBreakBefore w:val="0"/>
        <w:kinsoku/>
        <w:wordWrap/>
        <w:overflowPunct/>
        <w:topLinePunct w:val="0"/>
        <w:autoSpaceDE/>
        <w:autoSpaceDN/>
        <w:bidi w:val="0"/>
        <w:adjustRightInd/>
        <w:snapToGrid/>
        <w:spacing w:line="440" w:lineRule="exact"/>
        <w:ind w:firstLine="560" w:firstLineChars="200"/>
        <w:textAlignment w:val="auto"/>
        <w:outlineLvl w:val="0"/>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（2）提供基础数据维护服务</w:t>
      </w:r>
    </w:p>
    <w:p w14:paraId="1A2FCD3E">
      <w:pPr>
        <w:pageBreakBefore w:val="0"/>
        <w:kinsoku/>
        <w:wordWrap/>
        <w:overflowPunct/>
        <w:topLinePunct w:val="0"/>
        <w:autoSpaceDE/>
        <w:autoSpaceDN/>
        <w:bidi w:val="0"/>
        <w:adjustRightInd/>
        <w:snapToGrid/>
        <w:spacing w:line="440" w:lineRule="exact"/>
        <w:ind w:firstLine="560" w:firstLineChars="200"/>
        <w:textAlignment w:val="auto"/>
        <w:outlineLvl w:val="0"/>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（3）提供客户端环境维护服务</w:t>
      </w:r>
    </w:p>
    <w:p w14:paraId="5F06C615">
      <w:pPr>
        <w:pageBreakBefore w:val="0"/>
        <w:kinsoku/>
        <w:wordWrap/>
        <w:overflowPunct/>
        <w:topLinePunct w:val="0"/>
        <w:autoSpaceDE/>
        <w:autoSpaceDN/>
        <w:bidi w:val="0"/>
        <w:adjustRightInd/>
        <w:snapToGrid/>
        <w:spacing w:line="440" w:lineRule="exact"/>
        <w:ind w:firstLine="560" w:firstLineChars="200"/>
        <w:textAlignment w:val="auto"/>
        <w:outlineLvl w:val="0"/>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（4）提供系统使用指导服务</w:t>
      </w:r>
    </w:p>
    <w:p w14:paraId="0F08E704">
      <w:pPr>
        <w:pageBreakBefore w:val="0"/>
        <w:kinsoku/>
        <w:wordWrap/>
        <w:overflowPunct/>
        <w:topLinePunct w:val="0"/>
        <w:autoSpaceDE/>
        <w:autoSpaceDN/>
        <w:bidi w:val="0"/>
        <w:adjustRightInd/>
        <w:snapToGrid/>
        <w:spacing w:line="440" w:lineRule="exact"/>
        <w:ind w:firstLine="560" w:firstLineChars="200"/>
        <w:textAlignment w:val="auto"/>
        <w:outlineLvl w:val="0"/>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（5）提供服务器维护服务</w:t>
      </w:r>
    </w:p>
    <w:p w14:paraId="780895BA">
      <w:pPr>
        <w:pageBreakBefore w:val="0"/>
        <w:kinsoku/>
        <w:wordWrap/>
        <w:overflowPunct/>
        <w:topLinePunct w:val="0"/>
        <w:autoSpaceDE/>
        <w:autoSpaceDN/>
        <w:bidi w:val="0"/>
        <w:adjustRightInd/>
        <w:snapToGrid/>
        <w:spacing w:line="440" w:lineRule="exact"/>
        <w:ind w:firstLine="560" w:firstLineChars="200"/>
        <w:textAlignment w:val="auto"/>
        <w:outlineLvl w:val="0"/>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（6）提供应用服务器软件维护服务</w:t>
      </w:r>
    </w:p>
    <w:p w14:paraId="6A5FA125">
      <w:pPr>
        <w:pageBreakBefore w:val="0"/>
        <w:kinsoku/>
        <w:wordWrap/>
        <w:overflowPunct/>
        <w:topLinePunct w:val="0"/>
        <w:autoSpaceDE/>
        <w:autoSpaceDN/>
        <w:bidi w:val="0"/>
        <w:adjustRightInd/>
        <w:snapToGrid/>
        <w:spacing w:line="440" w:lineRule="exact"/>
        <w:ind w:firstLine="560" w:firstLineChars="200"/>
        <w:textAlignment w:val="auto"/>
        <w:outlineLvl w:val="0"/>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（7）提供改正性维护服务</w:t>
      </w:r>
    </w:p>
    <w:p w14:paraId="6E123815">
      <w:pPr>
        <w:pageBreakBefore w:val="0"/>
        <w:kinsoku/>
        <w:wordWrap/>
        <w:overflowPunct/>
        <w:topLinePunct w:val="0"/>
        <w:autoSpaceDE/>
        <w:autoSpaceDN/>
        <w:bidi w:val="0"/>
        <w:adjustRightInd/>
        <w:snapToGrid/>
        <w:spacing w:line="440" w:lineRule="exact"/>
        <w:ind w:firstLine="560" w:firstLineChars="200"/>
        <w:textAlignment w:val="auto"/>
        <w:outlineLvl w:val="0"/>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（8）提供适应性维护服务</w:t>
      </w:r>
    </w:p>
    <w:p w14:paraId="57C79D1A">
      <w:pPr>
        <w:pageBreakBefore w:val="0"/>
        <w:kinsoku/>
        <w:wordWrap/>
        <w:overflowPunct/>
        <w:topLinePunct w:val="0"/>
        <w:autoSpaceDE/>
        <w:autoSpaceDN/>
        <w:bidi w:val="0"/>
        <w:adjustRightInd/>
        <w:snapToGrid/>
        <w:spacing w:line="440" w:lineRule="exact"/>
        <w:ind w:firstLine="560" w:firstLineChars="200"/>
        <w:textAlignment w:val="auto"/>
        <w:outlineLvl w:val="0"/>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（9）提供系统突发事件处理服务</w:t>
      </w:r>
    </w:p>
    <w:p w14:paraId="4C65D838">
      <w:pPr>
        <w:pageBreakBefore w:val="0"/>
        <w:kinsoku/>
        <w:wordWrap/>
        <w:overflowPunct/>
        <w:topLinePunct w:val="0"/>
        <w:autoSpaceDE/>
        <w:autoSpaceDN/>
        <w:bidi w:val="0"/>
        <w:adjustRightInd/>
        <w:snapToGrid/>
        <w:spacing w:line="440" w:lineRule="exact"/>
        <w:ind w:firstLine="560" w:firstLineChars="200"/>
        <w:textAlignment w:val="auto"/>
        <w:outlineLvl w:val="0"/>
        <w:rPr>
          <w:rFonts w:hint="eastAsia" w:ascii="仿宋" w:hAnsi="仿宋" w:eastAsia="仿宋" w:cs="仿宋"/>
          <w:bCs/>
          <w:kern w:val="2"/>
          <w:sz w:val="28"/>
          <w:szCs w:val="28"/>
          <w:lang w:val="en-US" w:eastAsia="zh-CN" w:bidi="ar-SA"/>
        </w:rPr>
      </w:pPr>
      <w:r>
        <w:rPr>
          <w:rFonts w:hint="eastAsia" w:ascii="仿宋" w:hAnsi="仿宋" w:eastAsia="仿宋" w:cs="仿宋"/>
          <w:bCs/>
          <w:sz w:val="28"/>
          <w:szCs w:val="28"/>
          <w:lang w:val="en-US" w:eastAsia="zh-CN"/>
        </w:rPr>
        <w:t>1.6.</w:t>
      </w:r>
      <w:r>
        <w:rPr>
          <w:rFonts w:hint="eastAsia" w:ascii="仿宋" w:hAnsi="仿宋" w:eastAsia="仿宋" w:cs="仿宋"/>
          <w:bCs/>
          <w:kern w:val="2"/>
          <w:sz w:val="28"/>
          <w:szCs w:val="28"/>
          <w:lang w:val="en-US" w:eastAsia="zh-CN" w:bidi="ar-SA"/>
        </w:rPr>
        <w:t>服务响应要求：</w:t>
      </w:r>
    </w:p>
    <w:p w14:paraId="336EF0D0">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bCs/>
          <w:kern w:val="2"/>
          <w:sz w:val="28"/>
          <w:szCs w:val="28"/>
          <w:lang w:val="en-US" w:eastAsia="zh-CN" w:bidi="ar-SA"/>
        </w:rPr>
        <w:t>（1）</w:t>
      </w:r>
      <w:r>
        <w:rPr>
          <w:rFonts w:hint="eastAsia" w:ascii="仿宋" w:hAnsi="仿宋" w:eastAsia="仿宋" w:cs="仿宋"/>
          <w:color w:val="auto"/>
          <w:sz w:val="28"/>
          <w:szCs w:val="28"/>
          <w:lang w:val="en-US" w:eastAsia="zh-CN"/>
        </w:rPr>
        <w:t>接入省统一无纸化办公平台单位在线率90%以上；</w:t>
      </w:r>
    </w:p>
    <w:p w14:paraId="58AB557D">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bCs/>
          <w:kern w:val="2"/>
          <w:sz w:val="28"/>
          <w:szCs w:val="28"/>
          <w:lang w:val="en-US" w:eastAsia="zh-CN" w:bidi="ar-SA"/>
        </w:rPr>
        <w:t>（2）</w:t>
      </w:r>
      <w:r>
        <w:rPr>
          <w:rFonts w:hint="eastAsia" w:ascii="仿宋" w:hAnsi="仿宋" w:eastAsia="仿宋" w:cs="仿宋"/>
          <w:color w:val="auto"/>
          <w:sz w:val="28"/>
          <w:szCs w:val="28"/>
          <w:lang w:val="en-US" w:eastAsia="zh-CN"/>
        </w:rPr>
        <w:t>无重大网络安全事故发生；</w:t>
      </w:r>
    </w:p>
    <w:p w14:paraId="223476C4">
      <w:pPr>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bCs/>
          <w:kern w:val="2"/>
          <w:sz w:val="28"/>
          <w:szCs w:val="28"/>
          <w:lang w:val="en-US" w:eastAsia="zh-CN" w:bidi="ar-SA"/>
        </w:rPr>
        <w:t>（3）</w:t>
      </w:r>
      <w:r>
        <w:rPr>
          <w:rFonts w:hint="eastAsia" w:ascii="仿宋" w:hAnsi="仿宋" w:eastAsia="仿宋" w:cs="仿宋"/>
          <w:color w:val="auto"/>
          <w:sz w:val="28"/>
          <w:szCs w:val="28"/>
          <w:lang w:val="en-US" w:eastAsia="zh-CN"/>
        </w:rPr>
        <w:t>服务响应要求。</w:t>
      </w:r>
    </w:p>
    <w:tbl>
      <w:tblPr>
        <w:tblStyle w:val="15"/>
        <w:tblW w:w="0" w:type="auto"/>
        <w:jc w:val="center"/>
        <w:tblLayout w:type="fixed"/>
        <w:tblCellMar>
          <w:top w:w="0" w:type="dxa"/>
          <w:left w:w="108" w:type="dxa"/>
          <w:bottom w:w="0" w:type="dxa"/>
          <w:right w:w="108" w:type="dxa"/>
        </w:tblCellMar>
      </w:tblPr>
      <w:tblGrid>
        <w:gridCol w:w="4120"/>
        <w:gridCol w:w="2000"/>
        <w:gridCol w:w="2146"/>
      </w:tblGrid>
      <w:tr w14:paraId="3AB594C4">
        <w:tblPrEx>
          <w:tblCellMar>
            <w:top w:w="0" w:type="dxa"/>
            <w:left w:w="108" w:type="dxa"/>
            <w:bottom w:w="0" w:type="dxa"/>
            <w:right w:w="108" w:type="dxa"/>
          </w:tblCellMar>
        </w:tblPrEx>
        <w:trPr>
          <w:trHeight w:val="558" w:hRule="atLeast"/>
          <w:tblHeader/>
          <w:jc w:val="center"/>
        </w:trPr>
        <w:tc>
          <w:tcPr>
            <w:tcW w:w="412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4FB9415">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服务级别</w:t>
            </w:r>
          </w:p>
        </w:tc>
        <w:tc>
          <w:tcPr>
            <w:tcW w:w="2000" w:type="dxa"/>
            <w:tcBorders>
              <w:top w:val="single" w:color="auto" w:sz="4" w:space="0"/>
              <w:left w:val="nil"/>
              <w:bottom w:val="single" w:color="auto" w:sz="4" w:space="0"/>
              <w:right w:val="single" w:color="auto" w:sz="4" w:space="0"/>
              <w:tl2br w:val="nil"/>
              <w:tr2bl w:val="nil"/>
            </w:tcBorders>
            <w:noWrap w:val="0"/>
            <w:vAlign w:val="center"/>
          </w:tcPr>
          <w:p w14:paraId="16D702D9">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响应时间</w:t>
            </w:r>
          </w:p>
        </w:tc>
        <w:tc>
          <w:tcPr>
            <w:tcW w:w="2146" w:type="dxa"/>
            <w:tcBorders>
              <w:top w:val="single" w:color="auto" w:sz="4" w:space="0"/>
              <w:left w:val="nil"/>
              <w:bottom w:val="single" w:color="auto" w:sz="4" w:space="0"/>
              <w:right w:val="single" w:color="auto" w:sz="4" w:space="0"/>
              <w:tl2br w:val="nil"/>
              <w:tr2bl w:val="nil"/>
            </w:tcBorders>
            <w:noWrap w:val="0"/>
            <w:vAlign w:val="center"/>
          </w:tcPr>
          <w:p w14:paraId="747E932B">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故障解决时间</w:t>
            </w:r>
          </w:p>
        </w:tc>
      </w:tr>
      <w:tr w14:paraId="56811EAC">
        <w:tblPrEx>
          <w:tblCellMar>
            <w:top w:w="0" w:type="dxa"/>
            <w:left w:w="108" w:type="dxa"/>
            <w:bottom w:w="0" w:type="dxa"/>
            <w:right w:w="108" w:type="dxa"/>
          </w:tblCellMar>
        </w:tblPrEx>
        <w:trPr>
          <w:trHeight w:val="707" w:hRule="atLeast"/>
          <w:jc w:val="center"/>
        </w:trPr>
        <w:tc>
          <w:tcPr>
            <w:tcW w:w="4120" w:type="dxa"/>
            <w:tcBorders>
              <w:top w:val="nil"/>
              <w:left w:val="single" w:color="auto" w:sz="4" w:space="0"/>
              <w:bottom w:val="single" w:color="auto" w:sz="4" w:space="0"/>
              <w:right w:val="single" w:color="auto" w:sz="4" w:space="0"/>
              <w:tl2br w:val="nil"/>
              <w:tr2bl w:val="nil"/>
            </w:tcBorders>
            <w:noWrap w:val="0"/>
            <w:vAlign w:val="center"/>
          </w:tcPr>
          <w:p w14:paraId="01324EDC">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I级</w:t>
            </w:r>
            <w:r>
              <w:rPr>
                <w:rFonts w:hint="eastAsia" w:ascii="仿宋" w:hAnsi="仿宋" w:eastAsia="仿宋" w:cs="仿宋"/>
                <w:color w:val="auto"/>
                <w:sz w:val="28"/>
                <w:szCs w:val="28"/>
                <w:highlight w:val="none"/>
                <w:lang w:val="en-US" w:eastAsia="zh-CN"/>
              </w:rPr>
              <w:t>：属于紧急问题；其具体现象为：系统崩溃导致业务停止、数据丢失。</w:t>
            </w:r>
          </w:p>
        </w:tc>
        <w:tc>
          <w:tcPr>
            <w:tcW w:w="2000" w:type="dxa"/>
            <w:tcBorders>
              <w:top w:val="nil"/>
              <w:left w:val="nil"/>
              <w:bottom w:val="single" w:color="auto" w:sz="4" w:space="0"/>
              <w:right w:val="single" w:color="auto" w:sz="4" w:space="0"/>
              <w:tl2br w:val="nil"/>
              <w:tr2bl w:val="nil"/>
            </w:tcBorders>
            <w:noWrap w:val="0"/>
            <w:vAlign w:val="center"/>
          </w:tcPr>
          <w:p w14:paraId="191C61F5">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0.5小时，1小时内提交处理方案</w:t>
            </w:r>
          </w:p>
        </w:tc>
        <w:tc>
          <w:tcPr>
            <w:tcW w:w="2146" w:type="dxa"/>
            <w:tcBorders>
              <w:top w:val="nil"/>
              <w:left w:val="nil"/>
              <w:bottom w:val="single" w:color="auto" w:sz="4" w:space="0"/>
              <w:right w:val="single" w:color="auto" w:sz="4" w:space="0"/>
              <w:tl2br w:val="nil"/>
              <w:tr2bl w:val="nil"/>
            </w:tcBorders>
            <w:noWrap w:val="0"/>
            <w:vAlign w:val="center"/>
          </w:tcPr>
          <w:p w14:paraId="5B1CBC62">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12小时以内</w:t>
            </w:r>
          </w:p>
        </w:tc>
      </w:tr>
      <w:tr w14:paraId="5FF882B5">
        <w:tblPrEx>
          <w:tblCellMar>
            <w:top w:w="0" w:type="dxa"/>
            <w:left w:w="108" w:type="dxa"/>
            <w:bottom w:w="0" w:type="dxa"/>
            <w:right w:w="108" w:type="dxa"/>
          </w:tblCellMar>
        </w:tblPrEx>
        <w:trPr>
          <w:trHeight w:val="942" w:hRule="atLeast"/>
          <w:jc w:val="center"/>
        </w:trPr>
        <w:tc>
          <w:tcPr>
            <w:tcW w:w="4120" w:type="dxa"/>
            <w:tcBorders>
              <w:top w:val="nil"/>
              <w:left w:val="single" w:color="auto" w:sz="4" w:space="0"/>
              <w:bottom w:val="single" w:color="auto" w:sz="4" w:space="0"/>
              <w:right w:val="single" w:color="auto" w:sz="4" w:space="0"/>
              <w:tl2br w:val="nil"/>
              <w:tr2bl w:val="nil"/>
            </w:tcBorders>
            <w:noWrap w:val="0"/>
            <w:vAlign w:val="center"/>
          </w:tcPr>
          <w:p w14:paraId="203147BF">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II级</w:t>
            </w:r>
            <w:r>
              <w:rPr>
                <w:rFonts w:hint="eastAsia" w:ascii="仿宋" w:hAnsi="仿宋" w:eastAsia="仿宋" w:cs="仿宋"/>
                <w:color w:val="auto"/>
                <w:sz w:val="28"/>
                <w:szCs w:val="28"/>
                <w:highlight w:val="none"/>
                <w:lang w:val="en-US" w:eastAsia="zh-CN"/>
              </w:rPr>
              <w:t>：属于严重问题；其具体现象为：出现部分部件失效、系统性能下降但能正常运行，不影响正常业务运作。</w:t>
            </w:r>
          </w:p>
        </w:tc>
        <w:tc>
          <w:tcPr>
            <w:tcW w:w="2000" w:type="dxa"/>
            <w:tcBorders>
              <w:top w:val="nil"/>
              <w:left w:val="nil"/>
              <w:bottom w:val="single" w:color="auto" w:sz="4" w:space="0"/>
              <w:right w:val="single" w:color="auto" w:sz="4" w:space="0"/>
              <w:tl2br w:val="nil"/>
              <w:tr2bl w:val="nil"/>
            </w:tcBorders>
            <w:noWrap w:val="0"/>
            <w:vAlign w:val="center"/>
          </w:tcPr>
          <w:p w14:paraId="033D3F1C">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1小时，2小时内提交处理方案</w:t>
            </w:r>
          </w:p>
        </w:tc>
        <w:tc>
          <w:tcPr>
            <w:tcW w:w="2146" w:type="dxa"/>
            <w:tcBorders>
              <w:top w:val="nil"/>
              <w:left w:val="nil"/>
              <w:bottom w:val="single" w:color="auto" w:sz="4" w:space="0"/>
              <w:right w:val="single" w:color="auto" w:sz="4" w:space="0"/>
              <w:tl2br w:val="nil"/>
              <w:tr2bl w:val="nil"/>
            </w:tcBorders>
            <w:noWrap w:val="0"/>
            <w:vAlign w:val="center"/>
          </w:tcPr>
          <w:p w14:paraId="288D4EAB">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24小时以内</w:t>
            </w:r>
          </w:p>
        </w:tc>
      </w:tr>
      <w:tr w14:paraId="64F491D2">
        <w:tblPrEx>
          <w:tblCellMar>
            <w:top w:w="0" w:type="dxa"/>
            <w:left w:w="108" w:type="dxa"/>
            <w:bottom w:w="0" w:type="dxa"/>
            <w:right w:w="108" w:type="dxa"/>
          </w:tblCellMar>
        </w:tblPrEx>
        <w:trPr>
          <w:trHeight w:val="558" w:hRule="atLeast"/>
          <w:jc w:val="center"/>
        </w:trPr>
        <w:tc>
          <w:tcPr>
            <w:tcW w:w="4120" w:type="dxa"/>
            <w:tcBorders>
              <w:top w:val="nil"/>
              <w:left w:val="single" w:color="auto" w:sz="4" w:space="0"/>
              <w:bottom w:val="single" w:color="auto" w:sz="4" w:space="0"/>
              <w:right w:val="single" w:color="auto" w:sz="4" w:space="0"/>
              <w:tl2br w:val="nil"/>
              <w:tr2bl w:val="nil"/>
            </w:tcBorders>
            <w:noWrap w:val="0"/>
            <w:vAlign w:val="center"/>
          </w:tcPr>
          <w:p w14:paraId="6F8559FE">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III级</w:t>
            </w:r>
            <w:r>
              <w:rPr>
                <w:rFonts w:hint="eastAsia" w:ascii="仿宋" w:hAnsi="仿宋" w:eastAsia="仿宋" w:cs="仿宋"/>
                <w:color w:val="auto"/>
                <w:sz w:val="28"/>
                <w:szCs w:val="28"/>
                <w:highlight w:val="none"/>
                <w:lang w:val="en-US" w:eastAsia="zh-CN"/>
              </w:rPr>
              <w:t>：属于较严重问题；其具体现象为：出现系统报错或警告，但业务系统能继续运行且性能不受影响。</w:t>
            </w:r>
          </w:p>
        </w:tc>
        <w:tc>
          <w:tcPr>
            <w:tcW w:w="2000" w:type="dxa"/>
            <w:tcBorders>
              <w:top w:val="nil"/>
              <w:left w:val="nil"/>
              <w:bottom w:val="single" w:color="auto" w:sz="4" w:space="0"/>
              <w:right w:val="single" w:color="auto" w:sz="4" w:space="0"/>
              <w:tl2br w:val="nil"/>
              <w:tr2bl w:val="nil"/>
            </w:tcBorders>
            <w:noWrap w:val="0"/>
            <w:vAlign w:val="center"/>
          </w:tcPr>
          <w:p w14:paraId="31541509">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1小时，4小时内提交处理方案</w:t>
            </w:r>
          </w:p>
        </w:tc>
        <w:tc>
          <w:tcPr>
            <w:tcW w:w="2146" w:type="dxa"/>
            <w:tcBorders>
              <w:top w:val="nil"/>
              <w:left w:val="nil"/>
              <w:bottom w:val="single" w:color="auto" w:sz="4" w:space="0"/>
              <w:right w:val="single" w:color="auto" w:sz="4" w:space="0"/>
              <w:tl2br w:val="nil"/>
              <w:tr2bl w:val="nil"/>
            </w:tcBorders>
            <w:noWrap w:val="0"/>
            <w:vAlign w:val="center"/>
          </w:tcPr>
          <w:p w14:paraId="7C6EF91C">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48小时以内</w:t>
            </w:r>
          </w:p>
        </w:tc>
      </w:tr>
      <w:tr w14:paraId="68B24C06">
        <w:tblPrEx>
          <w:tblCellMar>
            <w:top w:w="0" w:type="dxa"/>
            <w:left w:w="108" w:type="dxa"/>
            <w:bottom w:w="0" w:type="dxa"/>
            <w:right w:w="108" w:type="dxa"/>
          </w:tblCellMar>
        </w:tblPrEx>
        <w:trPr>
          <w:trHeight w:val="302" w:hRule="atLeast"/>
          <w:jc w:val="center"/>
        </w:trPr>
        <w:tc>
          <w:tcPr>
            <w:tcW w:w="4120" w:type="dxa"/>
            <w:tcBorders>
              <w:top w:val="nil"/>
              <w:left w:val="single" w:color="auto" w:sz="4" w:space="0"/>
              <w:bottom w:val="single" w:color="auto" w:sz="4" w:space="0"/>
              <w:right w:val="single" w:color="auto" w:sz="4" w:space="0"/>
              <w:tl2br w:val="nil"/>
              <w:tr2bl w:val="nil"/>
            </w:tcBorders>
            <w:noWrap w:val="0"/>
            <w:vAlign w:val="center"/>
          </w:tcPr>
          <w:p w14:paraId="579FD479">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IV级</w:t>
            </w:r>
            <w:r>
              <w:rPr>
                <w:rFonts w:hint="eastAsia" w:ascii="仿宋" w:hAnsi="仿宋" w:eastAsia="仿宋" w:cs="仿宋"/>
                <w:color w:val="auto"/>
                <w:sz w:val="28"/>
                <w:szCs w:val="28"/>
                <w:highlight w:val="none"/>
                <w:lang w:val="en-US" w:eastAsia="zh-CN"/>
              </w:rPr>
              <w:t>：属于普通问题；其具体现象为：系统技术功能、安装或配置咨询，或其他显然不影响业务的预约服务。</w:t>
            </w:r>
          </w:p>
        </w:tc>
        <w:tc>
          <w:tcPr>
            <w:tcW w:w="2000" w:type="dxa"/>
            <w:tcBorders>
              <w:top w:val="nil"/>
              <w:left w:val="nil"/>
              <w:bottom w:val="single" w:color="auto" w:sz="4" w:space="0"/>
              <w:right w:val="single" w:color="auto" w:sz="4" w:space="0"/>
              <w:tl2br w:val="nil"/>
              <w:tr2bl w:val="nil"/>
            </w:tcBorders>
            <w:noWrap w:val="0"/>
            <w:vAlign w:val="center"/>
          </w:tcPr>
          <w:p w14:paraId="15B6A0C3">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1小时，8小时内提交处理方案</w:t>
            </w:r>
          </w:p>
        </w:tc>
        <w:tc>
          <w:tcPr>
            <w:tcW w:w="2146" w:type="dxa"/>
            <w:tcBorders>
              <w:top w:val="nil"/>
              <w:left w:val="nil"/>
              <w:bottom w:val="single" w:color="auto" w:sz="4" w:space="0"/>
              <w:right w:val="single" w:color="auto" w:sz="4" w:space="0"/>
              <w:tl2br w:val="nil"/>
              <w:tr2bl w:val="nil"/>
            </w:tcBorders>
            <w:noWrap w:val="0"/>
            <w:vAlign w:val="center"/>
          </w:tcPr>
          <w:p w14:paraId="467A24DE">
            <w:pPr>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5天内</w:t>
            </w:r>
          </w:p>
        </w:tc>
      </w:tr>
    </w:tbl>
    <w:p w14:paraId="1441D4D7">
      <w:pPr>
        <w:pageBreakBefore w:val="0"/>
        <w:kinsoku/>
        <w:wordWrap/>
        <w:overflowPunct/>
        <w:topLinePunct w:val="0"/>
        <w:autoSpaceDE/>
        <w:autoSpaceDN/>
        <w:bidi w:val="0"/>
        <w:adjustRightInd/>
        <w:snapToGrid/>
        <w:spacing w:line="440" w:lineRule="exact"/>
        <w:ind w:firstLine="560" w:firstLineChars="200"/>
        <w:textAlignment w:val="auto"/>
        <w:outlineLvl w:val="0"/>
        <w:rPr>
          <w:rFonts w:hint="default" w:ascii="仿宋" w:hAnsi="仿宋" w:eastAsia="仿宋" w:cs="仿宋"/>
          <w:bCs/>
          <w:kern w:val="2"/>
          <w:sz w:val="28"/>
          <w:szCs w:val="28"/>
          <w:lang w:val="en-US" w:eastAsia="zh-CN" w:bidi="ar-SA"/>
        </w:rPr>
      </w:pPr>
    </w:p>
    <w:p w14:paraId="714C6167">
      <w:pPr>
        <w:pageBreakBefore w:val="0"/>
        <w:kinsoku/>
        <w:wordWrap/>
        <w:overflowPunct/>
        <w:topLinePunct w:val="0"/>
        <w:autoSpaceDE/>
        <w:autoSpaceDN/>
        <w:bidi w:val="0"/>
        <w:adjustRightInd/>
        <w:snapToGrid/>
        <w:spacing w:line="440" w:lineRule="exact"/>
        <w:ind w:firstLine="562" w:firstLineChars="200"/>
        <w:textAlignment w:val="auto"/>
        <w:outlineLvl w:val="0"/>
        <w:rPr>
          <w:rFonts w:hint="eastAsia" w:ascii="仿宋" w:hAnsi="仿宋" w:eastAsia="仿宋" w:cs="仿宋"/>
          <w:b/>
          <w:bCs/>
          <w:sz w:val="28"/>
          <w:szCs w:val="28"/>
        </w:rPr>
      </w:pPr>
      <w:r>
        <w:rPr>
          <w:rFonts w:hint="eastAsia" w:ascii="仿宋" w:hAnsi="仿宋" w:eastAsia="仿宋" w:cs="仿宋"/>
          <w:b/>
          <w:bCs/>
          <w:sz w:val="28"/>
          <w:szCs w:val="28"/>
        </w:rPr>
        <w:t>二、购买服务期限</w:t>
      </w:r>
    </w:p>
    <w:p w14:paraId="751E7218">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服务期限为</w:t>
      </w:r>
      <w:r>
        <w:rPr>
          <w:rFonts w:hint="eastAsia" w:ascii="仿宋" w:hAnsi="仿宋" w:eastAsia="仿宋" w:cs="仿宋"/>
          <w:sz w:val="28"/>
          <w:szCs w:val="28"/>
          <w:u w:val="single"/>
        </w:rPr>
        <w:t xml:space="preserve">     </w:t>
      </w:r>
      <w:r>
        <w:rPr>
          <w:rFonts w:hint="eastAsia" w:ascii="仿宋" w:hAnsi="仿宋" w:eastAsia="仿宋" w:cs="仿宋"/>
          <w:sz w:val="28"/>
          <w:szCs w:val="28"/>
        </w:rPr>
        <w:t>年，即自</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日至</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日止。</w:t>
      </w:r>
    </w:p>
    <w:p w14:paraId="28E7AE32">
      <w:pPr>
        <w:pageBreakBefore w:val="0"/>
        <w:kinsoku/>
        <w:wordWrap/>
        <w:overflowPunct/>
        <w:topLinePunct w:val="0"/>
        <w:autoSpaceDE/>
        <w:autoSpaceDN/>
        <w:bidi w:val="0"/>
        <w:adjustRightInd/>
        <w:snapToGrid/>
        <w:spacing w:line="440" w:lineRule="exact"/>
        <w:ind w:firstLine="562" w:firstLineChars="200"/>
        <w:textAlignment w:val="auto"/>
        <w:outlineLvl w:val="0"/>
        <w:rPr>
          <w:rFonts w:hint="eastAsia" w:ascii="仿宋" w:hAnsi="仿宋" w:eastAsia="仿宋" w:cs="仿宋"/>
          <w:b/>
          <w:bCs/>
          <w:sz w:val="28"/>
          <w:szCs w:val="28"/>
        </w:rPr>
      </w:pPr>
      <w:r>
        <w:rPr>
          <w:rFonts w:hint="eastAsia" w:ascii="仿宋" w:hAnsi="仿宋" w:eastAsia="仿宋" w:cs="仿宋"/>
          <w:b/>
          <w:bCs/>
          <w:sz w:val="28"/>
          <w:szCs w:val="28"/>
        </w:rPr>
        <w:t>三、服务费用及支付方式</w:t>
      </w:r>
    </w:p>
    <w:p w14:paraId="04B8610C">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FF0000"/>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1</w:t>
      </w:r>
      <w:r>
        <w:rPr>
          <w:rFonts w:hint="eastAsia" w:ascii="仿宋" w:hAnsi="仿宋" w:eastAsia="仿宋" w:cs="仿宋"/>
          <w:sz w:val="28"/>
          <w:szCs w:val="28"/>
          <w:lang w:val="en-US" w:eastAsia="zh-CN"/>
        </w:rPr>
        <w:t>.服务</w:t>
      </w:r>
      <w:r>
        <w:rPr>
          <w:rFonts w:hint="eastAsia" w:ascii="仿宋" w:hAnsi="仿宋" w:eastAsia="仿宋" w:cs="仿宋"/>
          <w:sz w:val="28"/>
          <w:szCs w:val="28"/>
        </w:rPr>
        <w:t>费用共计人民币</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元（</w:t>
      </w:r>
      <w:r>
        <w:rPr>
          <w:rFonts w:hint="eastAsia" w:ascii="仿宋" w:hAnsi="仿宋" w:eastAsia="仿宋" w:cs="仿宋"/>
          <w:sz w:val="28"/>
          <w:szCs w:val="28"/>
          <w:lang w:val="en-US" w:eastAsia="zh-CN"/>
        </w:rPr>
        <w:t>大写：</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含税），</w:t>
      </w:r>
      <w:r>
        <w:rPr>
          <w:rFonts w:hint="eastAsia" w:ascii="仿宋" w:hAnsi="仿宋" w:eastAsia="仿宋" w:cs="仿宋"/>
          <w:color w:val="auto"/>
          <w:sz w:val="28"/>
          <w:szCs w:val="28"/>
        </w:rPr>
        <w:t>费用明细详见附件</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w:t>
      </w:r>
      <w:r>
        <w:rPr>
          <w:rFonts w:hint="eastAsia" w:ascii="仿宋" w:hAnsi="仿宋" w:eastAsia="仿宋" w:cs="仿宋"/>
          <w:color w:val="FF0000"/>
          <w:sz w:val="28"/>
          <w:szCs w:val="28"/>
        </w:rPr>
        <w:t xml:space="preserve">                    </w:t>
      </w:r>
    </w:p>
    <w:p w14:paraId="1950C719">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合同金额变更</w:t>
      </w:r>
    </w:p>
    <w:p w14:paraId="2F671EBD">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如有下列情况的，经双方协商一致，并签订补充协议，合同费用相应变更：</w:t>
      </w:r>
    </w:p>
    <w:p w14:paraId="00AE9954">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(1)甲方提出变更服务项目（超出或减少服务项目表约定内容）；</w:t>
      </w:r>
    </w:p>
    <w:p w14:paraId="5FE4691D">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(2)因甲方原因造成既定项目变更或调整造成费用变更。</w:t>
      </w:r>
    </w:p>
    <w:p w14:paraId="4FB8A9B2">
      <w:pPr>
        <w:keepNext w:val="0"/>
        <w:keepLines w:val="0"/>
        <w:pageBreakBefore w:val="0"/>
        <w:widowControl/>
        <w:kinsoku/>
        <w:wordWrap/>
        <w:overflowPunct/>
        <w:topLinePunct w:val="0"/>
        <w:autoSpaceDE/>
        <w:autoSpaceDN/>
        <w:bidi w:val="0"/>
        <w:adjustRightInd/>
        <w:snapToGrid/>
        <w:spacing w:line="440" w:lineRule="exact"/>
        <w:ind w:firstLine="560" w:firstLineChars="200"/>
        <w:jc w:val="both"/>
        <w:textAlignment w:val="auto"/>
        <w:rPr>
          <w:rFonts w:hint="default" w:eastAsia="仿宋"/>
          <w:lang w:val="en-US" w:eastAsia="zh-CN"/>
        </w:rPr>
      </w:pPr>
      <w:r>
        <w:rPr>
          <w:rFonts w:hint="eastAsia" w:ascii="仿宋" w:hAnsi="仿宋" w:eastAsia="仿宋" w:cs="宋体"/>
          <w:color w:val="auto"/>
          <w:sz w:val="28"/>
          <w:szCs w:val="28"/>
          <w:lang w:val="en-US" w:eastAsia="zh-CN"/>
        </w:rPr>
        <w:t>3.3</w:t>
      </w:r>
      <w:r>
        <w:rPr>
          <w:rFonts w:hint="eastAsia" w:ascii="仿宋" w:hAnsi="仿宋" w:eastAsia="仿宋" w:cs="宋体"/>
          <w:color w:val="auto"/>
          <w:sz w:val="28"/>
          <w:szCs w:val="28"/>
          <w:lang w:eastAsia="zh-CN"/>
        </w:rPr>
        <w:t>.</w:t>
      </w:r>
      <w:r>
        <w:rPr>
          <w:rFonts w:hint="eastAsia" w:ascii="仿宋" w:hAnsi="仿宋" w:eastAsia="仿宋" w:cs="宋体"/>
          <w:color w:val="auto"/>
          <w:sz w:val="28"/>
          <w:szCs w:val="28"/>
        </w:rPr>
        <w:t>付款时间</w:t>
      </w:r>
      <w:r>
        <w:rPr>
          <w:rFonts w:hint="eastAsia" w:ascii="仿宋" w:hAnsi="仿宋" w:eastAsia="仿宋" w:cs="宋体"/>
          <w:color w:val="auto"/>
          <w:sz w:val="28"/>
          <w:szCs w:val="28"/>
          <w:lang w:val="en-US" w:eastAsia="zh-CN"/>
        </w:rPr>
        <w:t>：本合同签订后，</w:t>
      </w:r>
      <w:r>
        <w:rPr>
          <w:rFonts w:hint="eastAsia" w:ascii="仿宋" w:hAnsi="仿宋" w:eastAsia="仿宋" w:cs="宋体"/>
          <w:color w:val="auto"/>
          <w:sz w:val="28"/>
          <w:szCs w:val="28"/>
        </w:rPr>
        <w:t>甲方</w:t>
      </w:r>
      <w:r>
        <w:rPr>
          <w:rFonts w:hint="eastAsia" w:ascii="仿宋" w:hAnsi="仿宋" w:eastAsia="仿宋" w:cs="宋体"/>
          <w:color w:val="auto"/>
          <w:sz w:val="28"/>
          <w:szCs w:val="28"/>
          <w:lang w:val="en-US" w:eastAsia="zh-CN"/>
        </w:rPr>
        <w:t>需</w:t>
      </w:r>
      <w:r>
        <w:rPr>
          <w:rFonts w:hint="eastAsia" w:ascii="仿宋" w:hAnsi="仿宋" w:eastAsia="仿宋" w:cs="宋体"/>
          <w:color w:val="auto"/>
          <w:sz w:val="28"/>
          <w:szCs w:val="28"/>
        </w:rPr>
        <w:t>向乙方预付合同总额的</w:t>
      </w:r>
      <w:r>
        <w:rPr>
          <w:rFonts w:hint="eastAsia" w:ascii="仿宋" w:hAnsi="仿宋" w:eastAsia="仿宋" w:cs="宋体"/>
          <w:color w:val="auto"/>
          <w:sz w:val="28"/>
          <w:szCs w:val="28"/>
          <w:u w:val="single"/>
          <w:lang w:val="en-US" w:eastAsia="zh-CN"/>
        </w:rPr>
        <w:t xml:space="preserve"> 3</w:t>
      </w:r>
      <w:r>
        <w:rPr>
          <w:rFonts w:hint="default" w:ascii="仿宋" w:hAnsi="仿宋" w:eastAsia="仿宋" w:cs="宋体"/>
          <w:color w:val="auto"/>
          <w:sz w:val="28"/>
          <w:szCs w:val="28"/>
          <w:u w:val="single"/>
        </w:rPr>
        <w:t>0</w:t>
      </w:r>
      <w:r>
        <w:rPr>
          <w:rFonts w:hint="eastAsia" w:ascii="仿宋" w:hAnsi="仿宋" w:eastAsia="仿宋" w:cs="宋体"/>
          <w:color w:val="auto"/>
          <w:sz w:val="28"/>
          <w:szCs w:val="28"/>
          <w:u w:val="single"/>
          <w:lang w:val="en-US" w:eastAsia="zh-CN"/>
        </w:rPr>
        <w:t xml:space="preserve"> </w:t>
      </w:r>
      <w:r>
        <w:rPr>
          <w:rFonts w:hint="eastAsia" w:ascii="仿宋" w:hAnsi="仿宋" w:eastAsia="仿宋" w:cs="宋体"/>
          <w:color w:val="auto"/>
          <w:sz w:val="28"/>
          <w:szCs w:val="28"/>
        </w:rPr>
        <w:t>%，即人民币</w:t>
      </w:r>
      <w:r>
        <w:rPr>
          <w:rFonts w:hint="eastAsia" w:ascii="仿宋" w:hAnsi="仿宋" w:eastAsia="仿宋" w:cs="宋体"/>
          <w:color w:val="auto"/>
          <w:sz w:val="28"/>
          <w:szCs w:val="28"/>
          <w:u w:val="single"/>
        </w:rPr>
        <w:t>_______</w:t>
      </w:r>
      <w:r>
        <w:rPr>
          <w:rFonts w:hint="eastAsia" w:ascii="仿宋" w:hAnsi="仿宋" w:eastAsia="仿宋" w:cs="宋体"/>
          <w:color w:val="auto"/>
          <w:sz w:val="28"/>
          <w:szCs w:val="28"/>
        </w:rPr>
        <w:t>元</w:t>
      </w:r>
      <w:r>
        <w:rPr>
          <w:rFonts w:hint="eastAsia" w:ascii="仿宋" w:hAnsi="仿宋" w:eastAsia="仿宋" w:cs="宋体"/>
          <w:color w:val="auto"/>
          <w:sz w:val="28"/>
          <w:szCs w:val="28"/>
          <w:lang w:eastAsia="zh-CN"/>
        </w:rPr>
        <w:t>，</w:t>
      </w:r>
      <w:r>
        <w:rPr>
          <w:rFonts w:hint="eastAsia" w:ascii="仿宋" w:hAnsi="仿宋" w:eastAsia="仿宋" w:cs="宋体"/>
          <w:color w:val="auto"/>
          <w:sz w:val="28"/>
          <w:szCs w:val="28"/>
          <w:lang w:val="en-US" w:eastAsia="zh-CN"/>
        </w:rPr>
        <w:t>于甲方收到乙方开具的等额有效发票之日起</w:t>
      </w:r>
      <w:r>
        <w:rPr>
          <w:rFonts w:hint="eastAsia" w:ascii="仿宋" w:hAnsi="仿宋" w:eastAsia="仿宋" w:cs="宋体"/>
          <w:color w:val="auto"/>
          <w:sz w:val="28"/>
          <w:szCs w:val="28"/>
          <w:u w:val="single"/>
          <w:lang w:val="en-US" w:eastAsia="zh-CN"/>
        </w:rPr>
        <w:t xml:space="preserve"> 3 </w:t>
      </w:r>
      <w:r>
        <w:rPr>
          <w:rFonts w:hint="eastAsia" w:ascii="仿宋" w:hAnsi="仿宋" w:eastAsia="仿宋" w:cs="宋体"/>
          <w:color w:val="auto"/>
          <w:sz w:val="28"/>
          <w:szCs w:val="28"/>
          <w:u w:val="none"/>
          <w:lang w:val="en-US" w:eastAsia="zh-CN"/>
        </w:rPr>
        <w:t>个</w:t>
      </w:r>
      <w:bookmarkStart w:id="1" w:name="_GoBack"/>
      <w:r>
        <w:rPr>
          <w:rFonts w:hint="eastAsia" w:ascii="仿宋" w:hAnsi="仿宋" w:eastAsia="仿宋" w:cs="宋体"/>
          <w:color w:val="auto"/>
          <w:sz w:val="28"/>
          <w:szCs w:val="28"/>
          <w:u w:val="none"/>
          <w:lang w:val="en-US" w:eastAsia="zh-CN"/>
        </w:rPr>
        <w:t>工作</w:t>
      </w:r>
      <w:r>
        <w:rPr>
          <w:rFonts w:hint="eastAsia" w:ascii="仿宋" w:hAnsi="仿宋" w:eastAsia="仿宋" w:cs="宋体"/>
          <w:color w:val="auto"/>
          <w:sz w:val="28"/>
          <w:szCs w:val="28"/>
          <w:lang w:val="en-US" w:eastAsia="zh-CN"/>
        </w:rPr>
        <w:t>日</w:t>
      </w:r>
      <w:bookmarkEnd w:id="1"/>
      <w:r>
        <w:rPr>
          <w:rFonts w:hint="eastAsia" w:ascii="仿宋" w:hAnsi="仿宋" w:eastAsia="仿宋" w:cs="宋体"/>
          <w:color w:val="auto"/>
          <w:sz w:val="28"/>
          <w:szCs w:val="28"/>
          <w:lang w:val="en-US" w:eastAsia="zh-CN"/>
        </w:rPr>
        <w:t>内支付</w:t>
      </w:r>
      <w:r>
        <w:rPr>
          <w:rFonts w:hint="eastAsia" w:ascii="仿宋" w:hAnsi="仿宋" w:eastAsia="仿宋" w:cs="宋体"/>
          <w:color w:val="auto"/>
          <w:sz w:val="28"/>
          <w:szCs w:val="28"/>
        </w:rPr>
        <w:t>；</w:t>
      </w:r>
      <w:r>
        <w:rPr>
          <w:rFonts w:hint="eastAsia" w:ascii="仿宋" w:hAnsi="仿宋" w:eastAsia="仿宋" w:cs="宋体"/>
          <w:color w:val="auto"/>
          <w:sz w:val="28"/>
          <w:szCs w:val="28"/>
          <w:lang w:val="en-US" w:eastAsia="zh-CN"/>
        </w:rPr>
        <w:t>乙方按甲方要求开始提供服务后，甲方需向乙方支付合同总额的</w:t>
      </w:r>
      <w:r>
        <w:rPr>
          <w:rFonts w:hint="eastAsia" w:ascii="仿宋" w:hAnsi="仿宋" w:eastAsia="仿宋" w:cs="宋体"/>
          <w:color w:val="auto"/>
          <w:sz w:val="28"/>
          <w:szCs w:val="28"/>
          <w:u w:val="single"/>
          <w:lang w:val="en-US" w:eastAsia="zh-CN"/>
        </w:rPr>
        <w:t xml:space="preserve">  5</w:t>
      </w:r>
      <w:r>
        <w:rPr>
          <w:rFonts w:hint="default" w:ascii="仿宋" w:hAnsi="仿宋" w:eastAsia="仿宋" w:cs="宋体"/>
          <w:color w:val="auto"/>
          <w:sz w:val="28"/>
          <w:szCs w:val="28"/>
          <w:u w:val="single"/>
          <w:lang w:eastAsia="zh-CN"/>
        </w:rPr>
        <w:t>0</w:t>
      </w:r>
      <w:r>
        <w:rPr>
          <w:rFonts w:hint="eastAsia" w:ascii="仿宋" w:hAnsi="仿宋" w:eastAsia="仿宋" w:cs="宋体"/>
          <w:color w:val="auto"/>
          <w:sz w:val="28"/>
          <w:szCs w:val="28"/>
          <w:u w:val="single"/>
          <w:lang w:val="en-US" w:eastAsia="zh-CN"/>
        </w:rPr>
        <w:t xml:space="preserve">  </w:t>
      </w:r>
      <w:r>
        <w:rPr>
          <w:rFonts w:hint="eastAsia" w:ascii="仿宋" w:hAnsi="仿宋" w:eastAsia="仿宋" w:cs="宋体"/>
          <w:color w:val="auto"/>
          <w:sz w:val="28"/>
          <w:szCs w:val="28"/>
          <w:lang w:val="en-US" w:eastAsia="zh-CN"/>
        </w:rPr>
        <w:t>%，即人民币</w:t>
      </w:r>
      <w:r>
        <w:rPr>
          <w:rFonts w:hint="eastAsia" w:ascii="仿宋" w:hAnsi="仿宋" w:eastAsia="仿宋" w:cs="宋体"/>
          <w:color w:val="auto"/>
          <w:sz w:val="28"/>
          <w:szCs w:val="28"/>
          <w:u w:val="single"/>
          <w:lang w:val="en-US" w:eastAsia="zh-CN"/>
        </w:rPr>
        <w:t xml:space="preserve">          </w:t>
      </w:r>
      <w:r>
        <w:rPr>
          <w:rFonts w:hint="eastAsia" w:ascii="仿宋" w:hAnsi="仿宋" w:eastAsia="仿宋" w:cs="宋体"/>
          <w:color w:val="auto"/>
          <w:sz w:val="28"/>
          <w:szCs w:val="28"/>
          <w:lang w:val="en-US" w:eastAsia="zh-CN"/>
        </w:rPr>
        <w:t>元，于甲方收到乙方开具的等额有效发票之日起</w:t>
      </w:r>
      <w:r>
        <w:rPr>
          <w:rFonts w:hint="eastAsia" w:ascii="仿宋" w:hAnsi="仿宋" w:eastAsia="仿宋" w:cs="宋体"/>
          <w:color w:val="auto"/>
          <w:sz w:val="28"/>
          <w:szCs w:val="28"/>
          <w:u w:val="single"/>
          <w:lang w:val="en-US" w:eastAsia="zh-CN"/>
        </w:rPr>
        <w:t xml:space="preserve"> 3 </w:t>
      </w:r>
      <w:r>
        <w:rPr>
          <w:rFonts w:hint="eastAsia" w:ascii="仿宋" w:hAnsi="仿宋" w:eastAsia="仿宋" w:cs="宋体"/>
          <w:color w:val="auto"/>
          <w:sz w:val="28"/>
          <w:szCs w:val="28"/>
          <w:u w:val="none"/>
          <w:lang w:val="en-US" w:eastAsia="zh-CN"/>
        </w:rPr>
        <w:t>个工作</w:t>
      </w:r>
      <w:r>
        <w:rPr>
          <w:rFonts w:hint="eastAsia" w:ascii="仿宋" w:hAnsi="仿宋" w:eastAsia="仿宋" w:cs="宋体"/>
          <w:color w:val="auto"/>
          <w:sz w:val="28"/>
          <w:szCs w:val="28"/>
          <w:lang w:val="en-US" w:eastAsia="zh-CN"/>
        </w:rPr>
        <w:t>日内支付；服务项目结束或合同履行期限届满</w:t>
      </w:r>
      <w:r>
        <w:rPr>
          <w:rFonts w:hint="eastAsia" w:ascii="仿宋" w:hAnsi="仿宋" w:eastAsia="仿宋" w:cs="宋体"/>
          <w:color w:val="auto"/>
          <w:sz w:val="28"/>
          <w:szCs w:val="28"/>
        </w:rPr>
        <w:t>经甲方验收合格</w:t>
      </w:r>
      <w:r>
        <w:rPr>
          <w:rFonts w:hint="eastAsia" w:ascii="仿宋" w:hAnsi="仿宋" w:eastAsia="仿宋" w:cs="宋体"/>
          <w:color w:val="auto"/>
          <w:sz w:val="28"/>
          <w:szCs w:val="28"/>
          <w:lang w:val="en-US" w:eastAsia="zh-CN"/>
        </w:rPr>
        <w:t>后</w:t>
      </w:r>
      <w:r>
        <w:rPr>
          <w:rFonts w:hint="eastAsia" w:ascii="仿宋" w:hAnsi="仿宋" w:eastAsia="仿宋" w:cs="宋体"/>
          <w:color w:val="auto"/>
          <w:sz w:val="28"/>
          <w:szCs w:val="28"/>
          <w:lang w:eastAsia="zh-CN"/>
        </w:rPr>
        <w:t>，</w:t>
      </w:r>
      <w:r>
        <w:rPr>
          <w:rFonts w:hint="eastAsia" w:ascii="仿宋" w:hAnsi="仿宋" w:eastAsia="仿宋" w:cs="宋体"/>
          <w:color w:val="auto"/>
          <w:sz w:val="28"/>
          <w:szCs w:val="28"/>
          <w:lang w:val="en-US" w:eastAsia="zh-CN"/>
        </w:rPr>
        <w:t>甲方向乙方支付合同总额的</w:t>
      </w:r>
      <w:r>
        <w:rPr>
          <w:rFonts w:hint="eastAsia" w:ascii="仿宋" w:hAnsi="仿宋" w:eastAsia="仿宋" w:cs="宋体"/>
          <w:color w:val="auto"/>
          <w:sz w:val="28"/>
          <w:szCs w:val="28"/>
          <w:u w:val="single"/>
          <w:lang w:val="en-US" w:eastAsia="zh-CN"/>
        </w:rPr>
        <w:t xml:space="preserve"> </w:t>
      </w:r>
      <w:r>
        <w:rPr>
          <w:rFonts w:hint="default" w:ascii="仿宋" w:hAnsi="仿宋" w:eastAsia="仿宋" w:cs="宋体"/>
          <w:color w:val="auto"/>
          <w:sz w:val="28"/>
          <w:szCs w:val="28"/>
          <w:u w:val="single"/>
        </w:rPr>
        <w:t>20</w:t>
      </w:r>
      <w:r>
        <w:rPr>
          <w:rFonts w:hint="eastAsia" w:ascii="仿宋" w:hAnsi="仿宋" w:eastAsia="仿宋" w:cs="宋体"/>
          <w:color w:val="auto"/>
          <w:sz w:val="28"/>
          <w:szCs w:val="28"/>
          <w:u w:val="single"/>
          <w:lang w:val="en-US" w:eastAsia="zh-CN"/>
        </w:rPr>
        <w:t xml:space="preserve"> </w:t>
      </w:r>
      <w:r>
        <w:rPr>
          <w:rFonts w:hint="eastAsia" w:ascii="仿宋" w:hAnsi="仿宋" w:eastAsia="仿宋" w:cs="宋体"/>
          <w:color w:val="auto"/>
          <w:sz w:val="28"/>
          <w:szCs w:val="28"/>
        </w:rPr>
        <w:t>%，</w:t>
      </w:r>
      <w:r>
        <w:rPr>
          <w:rFonts w:hint="eastAsia" w:ascii="仿宋" w:hAnsi="仿宋" w:eastAsia="仿宋" w:cs="宋体"/>
          <w:color w:val="auto"/>
          <w:sz w:val="28"/>
          <w:szCs w:val="28"/>
          <w:lang w:val="en-US" w:eastAsia="zh-CN"/>
        </w:rPr>
        <w:t>即人民币</w:t>
      </w:r>
      <w:r>
        <w:rPr>
          <w:rFonts w:hint="eastAsia" w:ascii="仿宋" w:hAnsi="仿宋" w:eastAsia="仿宋" w:cs="宋体"/>
          <w:color w:val="auto"/>
          <w:sz w:val="28"/>
          <w:szCs w:val="28"/>
          <w:u w:val="single"/>
          <w:lang w:val="en-US" w:eastAsia="zh-CN"/>
        </w:rPr>
        <w:t xml:space="preserve">        </w:t>
      </w:r>
      <w:r>
        <w:rPr>
          <w:rFonts w:hint="eastAsia" w:ascii="仿宋" w:hAnsi="仿宋" w:eastAsia="仿宋" w:cs="宋体"/>
          <w:color w:val="auto"/>
          <w:sz w:val="28"/>
          <w:szCs w:val="28"/>
          <w:lang w:val="en-US" w:eastAsia="zh-CN"/>
        </w:rPr>
        <w:t>元，于收到乙方开具的等额有效发票</w:t>
      </w:r>
      <w:r>
        <w:rPr>
          <w:rFonts w:hint="eastAsia" w:ascii="仿宋" w:hAnsi="仿宋" w:eastAsia="仿宋" w:cs="宋体"/>
          <w:color w:val="auto"/>
          <w:sz w:val="28"/>
          <w:szCs w:val="28"/>
        </w:rPr>
        <w:t>后</w:t>
      </w:r>
      <w:r>
        <w:rPr>
          <w:rFonts w:hint="eastAsia" w:ascii="仿宋" w:hAnsi="仿宋" w:eastAsia="仿宋" w:cs="宋体"/>
          <w:color w:val="auto"/>
          <w:sz w:val="28"/>
          <w:szCs w:val="28"/>
          <w:u w:val="single"/>
          <w:lang w:val="en-US" w:eastAsia="zh-CN"/>
        </w:rPr>
        <w:t xml:space="preserve"> 3 </w:t>
      </w:r>
      <w:r>
        <w:rPr>
          <w:rFonts w:hint="eastAsia" w:ascii="仿宋" w:hAnsi="仿宋" w:eastAsia="仿宋" w:cs="宋体"/>
          <w:color w:val="auto"/>
          <w:sz w:val="28"/>
          <w:szCs w:val="28"/>
          <w:lang w:val="en-US" w:eastAsia="zh-CN"/>
        </w:rPr>
        <w:t>个工作日</w:t>
      </w:r>
      <w:r>
        <w:rPr>
          <w:rFonts w:hint="eastAsia" w:ascii="仿宋" w:hAnsi="仿宋" w:eastAsia="仿宋" w:cs="宋体"/>
          <w:color w:val="auto"/>
          <w:sz w:val="28"/>
          <w:szCs w:val="28"/>
        </w:rPr>
        <w:t>内一次性结清。</w:t>
      </w:r>
      <w:r>
        <w:rPr>
          <w:rFonts w:hint="eastAsia" w:ascii="仿宋" w:hAnsi="仿宋" w:eastAsia="仿宋" w:cs="宋体"/>
          <w:color w:val="auto"/>
          <w:sz w:val="28"/>
          <w:szCs w:val="28"/>
          <w:lang w:val="en-US" w:eastAsia="zh-CN"/>
        </w:rPr>
        <w:t>乙方未及时向甲方开具等额有效发票，甲方有权暂缓付款而不被视为违约。</w:t>
      </w:r>
    </w:p>
    <w:p w14:paraId="399AE5A6">
      <w:pPr>
        <w:keepNext w:val="0"/>
        <w:keepLines w:val="0"/>
        <w:pageBreakBefore w:val="0"/>
        <w:widowControl/>
        <w:kinsoku/>
        <w:wordWrap/>
        <w:overflowPunct/>
        <w:topLinePunct w:val="0"/>
        <w:autoSpaceDE/>
        <w:autoSpaceDN/>
        <w:bidi w:val="0"/>
        <w:adjustRightInd/>
        <w:snapToGrid/>
        <w:spacing w:line="44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宋体"/>
          <w:color w:val="auto"/>
          <w:sz w:val="28"/>
          <w:szCs w:val="28"/>
          <w:lang w:val="en-US" w:eastAsia="zh-CN"/>
        </w:rPr>
        <w:t>3.4.</w:t>
      </w:r>
      <w:r>
        <w:rPr>
          <w:rFonts w:hint="eastAsia" w:ascii="仿宋" w:hAnsi="仿宋" w:eastAsia="仿宋" w:cs="宋体"/>
          <w:color w:val="auto"/>
          <w:sz w:val="28"/>
          <w:szCs w:val="28"/>
        </w:rPr>
        <w:t>付款方式：甲方</w:t>
      </w:r>
      <w:r>
        <w:rPr>
          <w:rFonts w:hint="eastAsia" w:ascii="仿宋" w:hAnsi="仿宋" w:eastAsia="仿宋" w:cs="宋体"/>
          <w:color w:val="auto"/>
          <w:sz w:val="28"/>
          <w:szCs w:val="28"/>
          <w:lang w:val="en-US" w:eastAsia="zh-CN"/>
        </w:rPr>
        <w:t>向</w:t>
      </w:r>
      <w:r>
        <w:rPr>
          <w:rFonts w:hint="eastAsia" w:ascii="仿宋" w:hAnsi="仿宋" w:eastAsia="仿宋" w:cs="宋体"/>
          <w:color w:val="auto"/>
          <w:sz w:val="28"/>
          <w:szCs w:val="28"/>
        </w:rPr>
        <w:t>乙方提供的</w:t>
      </w:r>
      <w:r>
        <w:rPr>
          <w:rFonts w:hint="eastAsia" w:ascii="仿宋" w:hAnsi="仿宋" w:eastAsia="仿宋" w:cs="宋体"/>
          <w:color w:val="auto"/>
          <w:sz w:val="28"/>
          <w:szCs w:val="28"/>
          <w:lang w:val="en-US" w:eastAsia="zh-CN"/>
        </w:rPr>
        <w:t>指定</w:t>
      </w:r>
      <w:r>
        <w:rPr>
          <w:rFonts w:hint="eastAsia" w:ascii="仿宋" w:hAnsi="仿宋" w:eastAsia="仿宋" w:cs="宋体"/>
          <w:color w:val="auto"/>
          <w:sz w:val="28"/>
          <w:szCs w:val="28"/>
        </w:rPr>
        <w:t>银行账户转账支付。</w:t>
      </w:r>
    </w:p>
    <w:p w14:paraId="3058D6D8">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乙方指定收款账号如下：</w:t>
      </w:r>
    </w:p>
    <w:p w14:paraId="2A8AB03B">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trike/>
          <w:dstrike w:val="0"/>
          <w:color w:val="auto"/>
          <w:sz w:val="28"/>
          <w:szCs w:val="28"/>
        </w:rPr>
      </w:pPr>
      <w:r>
        <w:rPr>
          <w:rFonts w:hint="eastAsia" w:ascii="仿宋" w:hAnsi="仿宋" w:eastAsia="仿宋" w:cs="仿宋"/>
          <w:color w:val="auto"/>
          <w:sz w:val="28"/>
          <w:szCs w:val="28"/>
        </w:rPr>
        <w:t>开户行：</w:t>
      </w:r>
      <w:r>
        <w:rPr>
          <w:rFonts w:hint="eastAsia" w:ascii="仿宋" w:hAnsi="仿宋" w:eastAsia="仿宋" w:cs="仿宋"/>
          <w:color w:val="auto"/>
          <w:sz w:val="28"/>
          <w:szCs w:val="28"/>
          <w:u w:val="single"/>
          <w:lang w:val="en-US" w:eastAsia="zh-CN"/>
        </w:rPr>
        <w:t xml:space="preserve">                          </w:t>
      </w:r>
    </w:p>
    <w:p w14:paraId="68A8A907">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账  户：</w:t>
      </w:r>
      <w:r>
        <w:rPr>
          <w:rFonts w:hint="eastAsia" w:ascii="仿宋" w:hAnsi="仿宋" w:eastAsia="仿宋" w:cs="仿宋"/>
          <w:color w:val="auto"/>
          <w:sz w:val="28"/>
          <w:szCs w:val="28"/>
          <w:u w:val="single"/>
          <w:lang w:val="en-US" w:eastAsia="zh-CN"/>
        </w:rPr>
        <w:t xml:space="preserve">                          </w:t>
      </w:r>
    </w:p>
    <w:p w14:paraId="5AF63A02">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账  号：</w:t>
      </w:r>
      <w:r>
        <w:rPr>
          <w:rFonts w:hint="eastAsia" w:ascii="仿宋" w:hAnsi="仿宋" w:eastAsia="仿宋" w:cs="仿宋"/>
          <w:color w:val="auto"/>
          <w:sz w:val="28"/>
          <w:szCs w:val="28"/>
          <w:u w:val="single"/>
          <w:lang w:val="en-US" w:eastAsia="zh-CN"/>
        </w:rPr>
        <w:t xml:space="preserve">                          </w:t>
      </w:r>
    </w:p>
    <w:p w14:paraId="14729C7F">
      <w:pPr>
        <w:pageBreakBefore w:val="0"/>
        <w:widowControl/>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宋体"/>
          <w:b w:val="0"/>
          <w:bCs w:val="0"/>
          <w:color w:val="auto"/>
          <w:sz w:val="28"/>
          <w:szCs w:val="28"/>
        </w:rPr>
      </w:pPr>
      <w:r>
        <w:rPr>
          <w:rFonts w:hint="eastAsia" w:ascii="仿宋" w:hAnsi="仿宋" w:eastAsia="仿宋" w:cs="宋体"/>
          <w:b w:val="0"/>
          <w:bCs w:val="0"/>
          <w:color w:val="auto"/>
          <w:sz w:val="28"/>
          <w:szCs w:val="28"/>
          <w:lang w:val="en-US" w:eastAsia="zh-CN"/>
        </w:rPr>
        <w:t>3.5</w:t>
      </w:r>
      <w:r>
        <w:rPr>
          <w:rFonts w:hint="eastAsia" w:ascii="仿宋" w:hAnsi="仿宋" w:eastAsia="仿宋" w:cs="宋体"/>
          <w:b w:val="0"/>
          <w:bCs w:val="0"/>
          <w:color w:val="auto"/>
          <w:sz w:val="28"/>
          <w:szCs w:val="28"/>
        </w:rPr>
        <w:t>.甲方向财政部门申请付款视为甲方已履行合同项下付款义务，因甲方未能收到乙方提供的发票或非甲方原因造成支付拖延，乙方不计取任何利息、滞纳金，也不视同甲方违约，甲方无需承担逾期付款违约责任。</w:t>
      </w:r>
    </w:p>
    <w:p w14:paraId="53957CF1">
      <w:pPr>
        <w:pageBreakBefore w:val="0"/>
        <w:kinsoku/>
        <w:wordWrap/>
        <w:overflowPunct/>
        <w:topLinePunct w:val="0"/>
        <w:autoSpaceDE/>
        <w:autoSpaceDN/>
        <w:bidi w:val="0"/>
        <w:adjustRightInd/>
        <w:snapToGrid/>
        <w:spacing w:line="440" w:lineRule="exact"/>
        <w:ind w:firstLine="562" w:firstLineChars="200"/>
        <w:textAlignment w:val="auto"/>
        <w:outlineLvl w:val="0"/>
        <w:rPr>
          <w:rFonts w:hint="eastAsia" w:ascii="仿宋" w:hAnsi="仿宋" w:eastAsia="仿宋" w:cs="仿宋"/>
          <w:b/>
          <w:bCs/>
          <w:color w:val="auto"/>
          <w:sz w:val="28"/>
          <w:szCs w:val="28"/>
        </w:rPr>
      </w:pPr>
      <w:r>
        <w:rPr>
          <w:rFonts w:hint="eastAsia" w:ascii="仿宋" w:hAnsi="仿宋" w:eastAsia="仿宋" w:cs="仿宋"/>
          <w:b/>
          <w:bCs/>
          <w:color w:val="auto"/>
          <w:sz w:val="28"/>
          <w:szCs w:val="28"/>
        </w:rPr>
        <w:t>四、双方权利和义务</w:t>
      </w:r>
    </w:p>
    <w:p w14:paraId="7E73757E">
      <w:pPr>
        <w:pageBreakBefore w:val="0"/>
        <w:kinsoku/>
        <w:wordWrap/>
        <w:overflowPunct/>
        <w:topLinePunct w:val="0"/>
        <w:autoSpaceDE/>
        <w:autoSpaceDN/>
        <w:bidi w:val="0"/>
        <w:adjustRightInd/>
        <w:snapToGrid/>
        <w:spacing w:line="440" w:lineRule="exact"/>
        <w:ind w:firstLine="562" w:firstLineChars="200"/>
        <w:textAlignment w:val="auto"/>
        <w:outlineLvl w:val="1"/>
        <w:rPr>
          <w:rFonts w:hint="eastAsia" w:ascii="仿宋" w:hAnsi="仿宋" w:eastAsia="仿宋" w:cs="仿宋"/>
          <w:b/>
          <w:sz w:val="28"/>
          <w:szCs w:val="28"/>
          <w:lang w:val="en-US" w:eastAsia="zh-CN"/>
        </w:rPr>
      </w:pPr>
      <w:r>
        <w:rPr>
          <w:rFonts w:hint="eastAsia" w:ascii="仿宋" w:hAnsi="仿宋" w:eastAsia="仿宋" w:cs="仿宋"/>
          <w:b/>
          <w:sz w:val="28"/>
          <w:szCs w:val="28"/>
        </w:rPr>
        <w:t>（一）甲方</w:t>
      </w:r>
      <w:r>
        <w:rPr>
          <w:rFonts w:hint="eastAsia" w:ascii="仿宋" w:hAnsi="仿宋" w:eastAsia="仿宋" w:cs="仿宋"/>
          <w:b/>
          <w:sz w:val="28"/>
          <w:szCs w:val="28"/>
          <w:lang w:val="en-US" w:eastAsia="zh-CN"/>
        </w:rPr>
        <w:t>的权利和义务</w:t>
      </w:r>
    </w:p>
    <w:p w14:paraId="48C6D99A">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甲方有权要求乙方对其已完成或正在进行的服务内容进行全面或部分修改，乙方应当无条件</w:t>
      </w:r>
      <w:r>
        <w:rPr>
          <w:rFonts w:hint="eastAsia" w:ascii="仿宋" w:hAnsi="仿宋" w:eastAsia="仿宋" w:cs="仿宋"/>
          <w:color w:val="auto"/>
          <w:sz w:val="28"/>
          <w:szCs w:val="28"/>
        </w:rPr>
        <w:t>予以配合</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但双方应按照本合同第三条第2项协商变更费用并签订补充协议；同时，</w:t>
      </w:r>
      <w:r>
        <w:rPr>
          <w:rFonts w:hint="eastAsia" w:ascii="仿宋" w:hAnsi="仿宋" w:eastAsia="仿宋" w:cs="仿宋"/>
          <w:color w:val="auto"/>
          <w:sz w:val="28"/>
          <w:szCs w:val="28"/>
        </w:rPr>
        <w:t>如因此导致乙方无法按照上述服务期限完成服务内容，则双方可另行协商</w:t>
      </w:r>
      <w:r>
        <w:rPr>
          <w:rFonts w:hint="eastAsia" w:ascii="仿宋" w:hAnsi="仿宋" w:eastAsia="仿宋" w:cs="仿宋"/>
          <w:sz w:val="28"/>
          <w:szCs w:val="28"/>
        </w:rPr>
        <w:t>约定服务期限。</w:t>
      </w:r>
    </w:p>
    <w:p w14:paraId="04631635">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rPr>
        <w:t>4.</w:t>
      </w:r>
      <w:r>
        <w:rPr>
          <w:rFonts w:hint="eastAsia" w:ascii="仿宋" w:hAnsi="仿宋" w:eastAsia="仿宋" w:cs="仿宋"/>
          <w:color w:val="000000"/>
          <w:kern w:val="0"/>
          <w:sz w:val="28"/>
          <w:szCs w:val="28"/>
        </w:rPr>
        <w:t>2</w:t>
      </w:r>
      <w:r>
        <w:rPr>
          <w:rFonts w:hint="eastAsia" w:ascii="仿宋" w:hAnsi="仿宋" w:eastAsia="仿宋" w:cs="仿宋"/>
          <w:color w:val="000000"/>
          <w:kern w:val="0"/>
          <w:sz w:val="28"/>
          <w:szCs w:val="28"/>
          <w:lang w:eastAsia="zh-CN"/>
        </w:rPr>
        <w:t>.</w:t>
      </w:r>
      <w:r>
        <w:rPr>
          <w:rFonts w:hint="eastAsia" w:ascii="仿宋" w:hAnsi="仿宋" w:eastAsia="仿宋" w:cs="仿宋"/>
          <w:sz w:val="28"/>
          <w:szCs w:val="28"/>
        </w:rPr>
        <w:t>甲方负责本项目的统筹管理，对本项目的运营进行指导、检查、监督和考核，并享有最终决定权。</w:t>
      </w:r>
    </w:p>
    <w:p w14:paraId="2530E593">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3</w:t>
      </w:r>
      <w:r>
        <w:rPr>
          <w:rFonts w:hint="eastAsia" w:ascii="仿宋" w:hAnsi="仿宋" w:eastAsia="仿宋" w:cs="仿宋"/>
          <w:sz w:val="28"/>
          <w:szCs w:val="28"/>
          <w:lang w:eastAsia="zh-CN"/>
        </w:rPr>
        <w:t>.</w:t>
      </w:r>
      <w:r>
        <w:rPr>
          <w:rFonts w:hint="eastAsia" w:ascii="仿宋" w:hAnsi="仿宋" w:eastAsia="仿宋" w:cs="仿宋"/>
          <w:sz w:val="28"/>
          <w:szCs w:val="28"/>
        </w:rPr>
        <w:t>按照本合同的约定，</w:t>
      </w:r>
      <w:r>
        <w:rPr>
          <w:rFonts w:hint="eastAsia" w:ascii="仿宋" w:hAnsi="仿宋" w:eastAsia="仿宋" w:cs="仿宋"/>
          <w:sz w:val="28"/>
          <w:szCs w:val="28"/>
          <w:lang w:val="en-US" w:eastAsia="zh-CN"/>
        </w:rPr>
        <w:t>按时</w:t>
      </w:r>
      <w:r>
        <w:rPr>
          <w:rFonts w:hint="eastAsia" w:ascii="仿宋" w:hAnsi="仿宋" w:eastAsia="仿宋" w:cs="仿宋"/>
          <w:sz w:val="28"/>
          <w:szCs w:val="28"/>
        </w:rPr>
        <w:t>向乙方</w:t>
      </w:r>
      <w:r>
        <w:rPr>
          <w:rFonts w:hint="eastAsia" w:ascii="仿宋" w:hAnsi="仿宋" w:eastAsia="仿宋" w:cs="仿宋"/>
          <w:sz w:val="28"/>
          <w:szCs w:val="28"/>
          <w:lang w:val="en-US" w:eastAsia="zh-CN"/>
        </w:rPr>
        <w:t>支付</w:t>
      </w:r>
      <w:r>
        <w:rPr>
          <w:rFonts w:hint="eastAsia" w:ascii="仿宋" w:hAnsi="仿宋" w:eastAsia="仿宋" w:cs="仿宋"/>
          <w:sz w:val="28"/>
          <w:szCs w:val="28"/>
        </w:rPr>
        <w:t>服务经费。</w:t>
      </w:r>
    </w:p>
    <w:p w14:paraId="49CA799E">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w:t>
      </w:r>
      <w:r>
        <w:rPr>
          <w:rFonts w:hint="eastAsia" w:ascii="仿宋" w:hAnsi="仿宋" w:eastAsia="仿宋" w:cs="仿宋"/>
          <w:sz w:val="28"/>
          <w:szCs w:val="28"/>
        </w:rPr>
        <w:t>4</w:t>
      </w:r>
      <w:r>
        <w:rPr>
          <w:rFonts w:hint="eastAsia" w:ascii="仿宋" w:hAnsi="仿宋" w:eastAsia="仿宋" w:cs="仿宋"/>
          <w:sz w:val="28"/>
          <w:szCs w:val="28"/>
          <w:lang w:eastAsia="zh-CN"/>
        </w:rPr>
        <w:t>.</w:t>
      </w:r>
      <w:r>
        <w:rPr>
          <w:rFonts w:hint="eastAsia" w:ascii="仿宋" w:hAnsi="仿宋" w:eastAsia="仿宋" w:cs="仿宋"/>
          <w:sz w:val="28"/>
          <w:szCs w:val="28"/>
        </w:rPr>
        <w:t>甲方须尊重且不干涉乙方内部对项目运作的管理，使其充分发挥应有的专业作用，如因乙方原因给甲方造成损失，甲方有权</w:t>
      </w:r>
      <w:r>
        <w:rPr>
          <w:rFonts w:hint="eastAsia" w:ascii="仿宋" w:hAnsi="仿宋" w:eastAsia="仿宋" w:cs="仿宋"/>
          <w:sz w:val="28"/>
          <w:szCs w:val="28"/>
          <w:lang w:val="en-US" w:eastAsia="zh-CN"/>
        </w:rPr>
        <w:t>要求乙方承担违约责任。</w:t>
      </w:r>
    </w:p>
    <w:p w14:paraId="02E40D27">
      <w:pPr>
        <w:pageBreakBefore w:val="0"/>
        <w:kinsoku/>
        <w:wordWrap/>
        <w:overflowPunct/>
        <w:topLinePunct w:val="0"/>
        <w:autoSpaceDE/>
        <w:autoSpaceDN/>
        <w:bidi w:val="0"/>
        <w:adjustRightInd/>
        <w:snapToGrid/>
        <w:spacing w:line="440" w:lineRule="exact"/>
        <w:ind w:firstLine="562" w:firstLineChars="200"/>
        <w:textAlignment w:val="auto"/>
        <w:outlineLvl w:val="1"/>
        <w:rPr>
          <w:rFonts w:hint="eastAsia" w:ascii="仿宋" w:hAnsi="仿宋" w:eastAsia="仿宋" w:cs="仿宋"/>
          <w:b/>
          <w:sz w:val="28"/>
          <w:szCs w:val="28"/>
          <w:lang w:val="en-US" w:eastAsia="zh-CN"/>
        </w:rPr>
      </w:pPr>
      <w:r>
        <w:rPr>
          <w:rFonts w:hint="eastAsia" w:ascii="仿宋" w:hAnsi="仿宋" w:eastAsia="仿宋" w:cs="仿宋"/>
          <w:b/>
          <w:sz w:val="28"/>
          <w:szCs w:val="28"/>
        </w:rPr>
        <w:t>（二）乙方</w:t>
      </w:r>
      <w:r>
        <w:rPr>
          <w:rFonts w:hint="eastAsia" w:ascii="仿宋" w:hAnsi="仿宋" w:eastAsia="仿宋" w:cs="仿宋"/>
          <w:b/>
          <w:sz w:val="28"/>
          <w:szCs w:val="28"/>
          <w:lang w:val="en-US" w:eastAsia="zh-CN"/>
        </w:rPr>
        <w:t>的权利和义务</w:t>
      </w:r>
    </w:p>
    <w:p w14:paraId="691D7FFA">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4.5</w:t>
      </w:r>
      <w:r>
        <w:rPr>
          <w:rFonts w:hint="eastAsia" w:ascii="仿宋" w:hAnsi="仿宋" w:eastAsia="仿宋" w:cs="仿宋"/>
          <w:sz w:val="28"/>
          <w:szCs w:val="28"/>
          <w:lang w:eastAsia="zh-CN"/>
        </w:rPr>
        <w:t>.</w:t>
      </w:r>
      <w:r>
        <w:rPr>
          <w:rFonts w:hint="eastAsia" w:ascii="仿宋" w:hAnsi="仿宋" w:eastAsia="仿宋" w:cs="仿宋"/>
          <w:sz w:val="28"/>
          <w:szCs w:val="28"/>
        </w:rPr>
        <w:t>遵守国家法律法规</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政策等规范性文件及</w:t>
      </w:r>
      <w:r>
        <w:rPr>
          <w:rFonts w:hint="eastAsia" w:ascii="Times New Roman" w:hAnsi="Times New Roman" w:eastAsia="仿宋" w:cs="仿宋"/>
          <w:color w:val="auto"/>
          <w:szCs w:val="28"/>
          <w:highlight w:val="none"/>
        </w:rPr>
        <w:t>本合同约定和甲方要求</w:t>
      </w:r>
      <w:r>
        <w:rPr>
          <w:rFonts w:hint="eastAsia" w:ascii="仿宋" w:hAnsi="仿宋" w:eastAsia="仿宋" w:cs="仿宋"/>
          <w:sz w:val="28"/>
          <w:szCs w:val="28"/>
        </w:rPr>
        <w:t>，</w:t>
      </w:r>
      <w:r>
        <w:rPr>
          <w:rFonts w:hint="eastAsia" w:ascii="仿宋" w:hAnsi="仿宋" w:eastAsia="仿宋" w:cs="仿宋"/>
          <w:sz w:val="28"/>
          <w:szCs w:val="28"/>
          <w:lang w:val="en-US" w:eastAsia="zh-CN"/>
        </w:rPr>
        <w:t>严格</w:t>
      </w:r>
      <w:r>
        <w:rPr>
          <w:rFonts w:hint="eastAsia" w:ascii="仿宋" w:hAnsi="仿宋" w:eastAsia="仿宋" w:cs="仿宋"/>
          <w:sz w:val="28"/>
          <w:szCs w:val="28"/>
        </w:rPr>
        <w:t>执行本项目</w:t>
      </w:r>
      <w:r>
        <w:rPr>
          <w:rFonts w:hint="eastAsia" w:ascii="仿宋" w:hAnsi="仿宋" w:eastAsia="仿宋" w:cs="仿宋"/>
          <w:sz w:val="28"/>
          <w:szCs w:val="28"/>
          <w:lang w:val="en-US" w:eastAsia="zh-CN"/>
        </w:rPr>
        <w:t>服务</w:t>
      </w:r>
      <w:r>
        <w:rPr>
          <w:rFonts w:hint="eastAsia" w:ascii="仿宋" w:hAnsi="仿宋" w:eastAsia="仿宋" w:cs="仿宋"/>
          <w:sz w:val="28"/>
          <w:szCs w:val="28"/>
        </w:rPr>
        <w:t>内容，全面完成本项目的各项考核指标，为</w:t>
      </w:r>
      <w:r>
        <w:rPr>
          <w:rFonts w:hint="eastAsia" w:ascii="仿宋" w:hAnsi="仿宋" w:eastAsia="仿宋" w:cs="仿宋"/>
          <w:sz w:val="28"/>
          <w:szCs w:val="28"/>
          <w:lang w:val="en-US" w:eastAsia="zh-CN"/>
        </w:rPr>
        <w:t>甲方</w:t>
      </w:r>
      <w:r>
        <w:rPr>
          <w:rFonts w:hint="eastAsia" w:ascii="仿宋" w:hAnsi="仿宋" w:eastAsia="仿宋" w:cs="仿宋"/>
          <w:sz w:val="28"/>
          <w:szCs w:val="28"/>
        </w:rPr>
        <w:t>提供优质的服务。</w:t>
      </w:r>
    </w:p>
    <w:p w14:paraId="7A5ECC71">
      <w:pPr>
        <w:pStyle w:val="2"/>
        <w:pageBreakBefore w:val="0"/>
        <w:kinsoku/>
        <w:wordWrap/>
        <w:overflowPunct/>
        <w:topLinePunct w:val="0"/>
        <w:autoSpaceDE/>
        <w:autoSpaceDN/>
        <w:bidi w:val="0"/>
        <w:adjustRightInd/>
        <w:snapToGrid/>
        <w:spacing w:before="0" w:beforeAutospacing="0" w:after="0" w:afterAutospacing="0" w:line="440" w:lineRule="exact"/>
        <w:ind w:firstLine="560" w:firstLineChars="200"/>
        <w:textAlignment w:val="auto"/>
        <w:outlineLvl w:val="9"/>
        <w:rPr>
          <w:rFonts w:hint="eastAsia" w:ascii="仿宋" w:hAnsi="仿宋" w:eastAsia="仿宋" w:cs="仿宋"/>
          <w:b w:val="0"/>
          <w:sz w:val="28"/>
          <w:szCs w:val="28"/>
        </w:rPr>
      </w:pPr>
      <w:r>
        <w:rPr>
          <w:rFonts w:hint="eastAsia" w:ascii="仿宋" w:hAnsi="仿宋" w:eastAsia="仿宋" w:cs="仿宋"/>
          <w:b w:val="0"/>
          <w:sz w:val="28"/>
          <w:szCs w:val="28"/>
          <w:lang w:val="en-US" w:eastAsia="zh-CN"/>
        </w:rPr>
        <w:t>4</w:t>
      </w:r>
      <w:r>
        <w:rPr>
          <w:rFonts w:hint="eastAsia" w:ascii="仿宋" w:hAnsi="仿宋" w:eastAsia="仿宋" w:cs="仿宋"/>
          <w:b w:val="0"/>
          <w:sz w:val="28"/>
          <w:szCs w:val="28"/>
          <w:lang w:val="en-US" w:eastAsia="zh-CN"/>
        </w:rPr>
        <w:t>.6</w:t>
      </w:r>
      <w:r>
        <w:rPr>
          <w:rFonts w:hint="eastAsia" w:ascii="仿宋" w:hAnsi="仿宋" w:eastAsia="仿宋" w:cs="仿宋"/>
          <w:b w:val="0"/>
          <w:sz w:val="28"/>
          <w:szCs w:val="28"/>
          <w:lang w:eastAsia="zh-CN"/>
        </w:rPr>
        <w:t>.</w:t>
      </w:r>
      <w:r>
        <w:rPr>
          <w:rFonts w:hint="eastAsia" w:ascii="仿宋" w:hAnsi="仿宋" w:eastAsia="仿宋" w:cs="仿宋"/>
          <w:b w:val="0"/>
          <w:sz w:val="28"/>
          <w:szCs w:val="28"/>
        </w:rPr>
        <w:t>乙方应及时</w:t>
      </w:r>
      <w:r>
        <w:rPr>
          <w:rFonts w:hint="eastAsia" w:ascii="仿宋" w:hAnsi="仿宋" w:eastAsia="仿宋" w:cs="仿宋"/>
          <w:b w:val="0"/>
          <w:sz w:val="28"/>
          <w:szCs w:val="28"/>
          <w:lang w:val="en-US" w:eastAsia="zh-CN"/>
        </w:rPr>
        <w:t>实施</w:t>
      </w:r>
      <w:r>
        <w:rPr>
          <w:rFonts w:hint="eastAsia" w:ascii="仿宋" w:hAnsi="仿宋" w:eastAsia="仿宋" w:cs="仿宋"/>
          <w:b w:val="0"/>
          <w:sz w:val="28"/>
          <w:szCs w:val="28"/>
          <w:lang w:val="en-US" w:eastAsia="zh-CN"/>
        </w:rPr>
        <w:t>本合同</w:t>
      </w:r>
      <w:r>
        <w:rPr>
          <w:rFonts w:hint="eastAsia" w:ascii="仿宋" w:hAnsi="仿宋" w:eastAsia="仿宋" w:cs="仿宋"/>
          <w:b w:val="0"/>
          <w:sz w:val="28"/>
          <w:szCs w:val="28"/>
          <w:lang w:val="en-US" w:eastAsia="zh-CN"/>
        </w:rPr>
        <w:t>所含</w:t>
      </w:r>
      <w:r>
        <w:rPr>
          <w:rFonts w:hint="eastAsia" w:ascii="仿宋" w:hAnsi="仿宋" w:eastAsia="仿宋" w:cs="仿宋"/>
          <w:b w:val="0"/>
          <w:sz w:val="28"/>
          <w:szCs w:val="28"/>
        </w:rPr>
        <w:t>服务，在活动过程中随时主动与甲方沟通，并按照甲方意见进行改进。</w:t>
      </w:r>
    </w:p>
    <w:p w14:paraId="21046DA1">
      <w:pPr>
        <w:pStyle w:val="2"/>
        <w:pageBreakBefore w:val="0"/>
        <w:kinsoku/>
        <w:wordWrap/>
        <w:overflowPunct/>
        <w:topLinePunct w:val="0"/>
        <w:autoSpaceDE/>
        <w:autoSpaceDN/>
        <w:bidi w:val="0"/>
        <w:adjustRightInd/>
        <w:snapToGrid/>
        <w:spacing w:before="0" w:beforeAutospacing="0" w:after="0" w:afterAutospacing="0" w:line="440" w:lineRule="exact"/>
        <w:ind w:firstLine="560" w:firstLineChars="200"/>
        <w:textAlignment w:val="auto"/>
        <w:outlineLvl w:val="9"/>
        <w:rPr>
          <w:rFonts w:hint="eastAsia" w:ascii="仿宋" w:hAnsi="仿宋" w:eastAsia="仿宋" w:cs="仿宋"/>
          <w:b w:val="0"/>
          <w:sz w:val="28"/>
          <w:szCs w:val="28"/>
        </w:rPr>
      </w:pPr>
      <w:r>
        <w:rPr>
          <w:rFonts w:hint="eastAsia" w:ascii="仿宋" w:hAnsi="仿宋" w:eastAsia="仿宋" w:cs="仿宋"/>
          <w:b w:val="0"/>
          <w:sz w:val="28"/>
          <w:szCs w:val="28"/>
          <w:lang w:val="en-US" w:eastAsia="zh-CN"/>
        </w:rPr>
        <w:t>4</w:t>
      </w:r>
      <w:r>
        <w:rPr>
          <w:rFonts w:hint="eastAsia" w:ascii="仿宋" w:hAnsi="仿宋" w:eastAsia="仿宋" w:cs="仿宋"/>
          <w:b w:val="0"/>
          <w:sz w:val="28"/>
          <w:szCs w:val="28"/>
          <w:lang w:val="en-US" w:eastAsia="zh-CN"/>
        </w:rPr>
        <w:t>.7</w:t>
      </w:r>
      <w:r>
        <w:rPr>
          <w:rFonts w:hint="eastAsia" w:ascii="仿宋" w:hAnsi="仿宋" w:eastAsia="仿宋" w:cs="仿宋"/>
          <w:b w:val="0"/>
          <w:sz w:val="28"/>
          <w:szCs w:val="28"/>
          <w:lang w:eastAsia="zh-CN"/>
        </w:rPr>
        <w:t>.</w:t>
      </w:r>
      <w:r>
        <w:rPr>
          <w:rFonts w:hint="eastAsia" w:ascii="仿宋" w:hAnsi="仿宋" w:eastAsia="仿宋" w:cs="仿宋"/>
          <w:b w:val="0"/>
          <w:sz w:val="28"/>
          <w:szCs w:val="28"/>
        </w:rPr>
        <w:t>乙方保证有资质及能力履行本合同各项</w:t>
      </w:r>
      <w:r>
        <w:rPr>
          <w:rFonts w:hint="eastAsia" w:ascii="仿宋" w:hAnsi="仿宋" w:eastAsia="仿宋" w:cs="仿宋"/>
          <w:b w:val="0"/>
          <w:sz w:val="28"/>
          <w:szCs w:val="28"/>
          <w:lang w:val="en-US" w:eastAsia="zh-CN"/>
        </w:rPr>
        <w:t>事宜</w:t>
      </w:r>
      <w:r>
        <w:rPr>
          <w:rFonts w:hint="eastAsia" w:ascii="仿宋" w:hAnsi="仿宋" w:eastAsia="仿宋" w:cs="仿宋"/>
          <w:b w:val="0"/>
          <w:sz w:val="28"/>
          <w:szCs w:val="28"/>
        </w:rPr>
        <w:t>，并应以自身能力完成本合同约定的义务，保证按照甲方要求和本合同的约定高质量、高效率的准时完成本合同义务，</w:t>
      </w:r>
      <w:r>
        <w:rPr>
          <w:rFonts w:hint="eastAsia" w:ascii="仿宋" w:hAnsi="仿宋" w:eastAsia="仿宋" w:cs="仿宋"/>
          <w:b w:val="0"/>
          <w:sz w:val="28"/>
          <w:szCs w:val="28"/>
          <w:lang w:val="en-US" w:eastAsia="zh-CN"/>
        </w:rPr>
        <w:t>若乙方未按约完成服务工作，</w:t>
      </w:r>
      <w:r>
        <w:rPr>
          <w:rFonts w:hint="eastAsia" w:ascii="仿宋" w:hAnsi="仿宋" w:eastAsia="仿宋" w:cs="仿宋"/>
          <w:b w:val="0"/>
          <w:sz w:val="28"/>
          <w:szCs w:val="28"/>
        </w:rPr>
        <w:t>应</w:t>
      </w:r>
      <w:r>
        <w:rPr>
          <w:rFonts w:hint="eastAsia" w:ascii="仿宋" w:hAnsi="仿宋" w:eastAsia="仿宋" w:cs="仿宋"/>
          <w:b w:val="0"/>
          <w:sz w:val="28"/>
          <w:szCs w:val="28"/>
          <w:lang w:val="en-US" w:eastAsia="zh-CN"/>
        </w:rPr>
        <w:t>于收到甲方通知之日起</w:t>
      </w:r>
      <w:r>
        <w:rPr>
          <w:rFonts w:hint="eastAsia" w:ascii="仿宋" w:hAnsi="仿宋" w:eastAsia="仿宋" w:cs="仿宋"/>
          <w:b w:val="0"/>
          <w:sz w:val="28"/>
          <w:szCs w:val="28"/>
          <w:u w:val="single"/>
          <w:lang w:val="en-US" w:eastAsia="zh-CN"/>
        </w:rPr>
        <w:t xml:space="preserve"> 5 </w:t>
      </w:r>
      <w:r>
        <w:rPr>
          <w:rFonts w:hint="eastAsia" w:ascii="仿宋" w:hAnsi="仿宋" w:eastAsia="仿宋" w:cs="仿宋"/>
          <w:b w:val="0"/>
          <w:sz w:val="28"/>
          <w:szCs w:val="28"/>
          <w:lang w:val="en-US" w:eastAsia="zh-CN"/>
        </w:rPr>
        <w:t>日内</w:t>
      </w:r>
      <w:r>
        <w:rPr>
          <w:rFonts w:hint="eastAsia" w:ascii="仿宋" w:hAnsi="仿宋" w:eastAsia="仿宋" w:cs="仿宋"/>
          <w:b w:val="0"/>
          <w:sz w:val="28"/>
          <w:szCs w:val="28"/>
        </w:rPr>
        <w:t>退还已收取的全部费用，并赔偿由此给甲方造成的一切损失（包括但不限于诉讼费、律师费、差旅费</w:t>
      </w:r>
      <w:r>
        <w:rPr>
          <w:rFonts w:hint="eastAsia" w:ascii="仿宋" w:hAnsi="仿宋" w:eastAsia="仿宋" w:cs="仿宋"/>
          <w:b w:val="0"/>
          <w:sz w:val="28"/>
          <w:szCs w:val="28"/>
          <w:lang w:eastAsia="zh-CN"/>
        </w:rPr>
        <w:t>、</w:t>
      </w:r>
      <w:r>
        <w:rPr>
          <w:rFonts w:hint="eastAsia" w:ascii="仿宋" w:hAnsi="仿宋" w:eastAsia="仿宋" w:cs="仿宋"/>
          <w:b w:val="0"/>
          <w:sz w:val="28"/>
          <w:szCs w:val="28"/>
          <w:lang w:val="en-US" w:eastAsia="zh-CN"/>
        </w:rPr>
        <w:t>鉴定费、保全费</w:t>
      </w:r>
      <w:r>
        <w:rPr>
          <w:rFonts w:hint="eastAsia" w:ascii="仿宋" w:hAnsi="仿宋" w:eastAsia="仿宋" w:cs="仿宋"/>
          <w:b w:val="0"/>
          <w:sz w:val="28"/>
          <w:szCs w:val="28"/>
        </w:rPr>
        <w:t>等）。</w:t>
      </w:r>
    </w:p>
    <w:p w14:paraId="0F4DBB74">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.8</w:t>
      </w:r>
      <w:r>
        <w:rPr>
          <w:rFonts w:hint="eastAsia" w:ascii="仿宋" w:hAnsi="仿宋" w:eastAsia="仿宋" w:cs="仿宋"/>
          <w:sz w:val="28"/>
          <w:szCs w:val="28"/>
          <w:lang w:eastAsia="zh-CN"/>
        </w:rPr>
        <w:t>.</w:t>
      </w:r>
      <w:r>
        <w:rPr>
          <w:rFonts w:hint="eastAsia" w:ascii="仿宋" w:hAnsi="仿宋" w:eastAsia="仿宋" w:cs="仿宋"/>
          <w:sz w:val="28"/>
          <w:szCs w:val="28"/>
        </w:rPr>
        <w:t>项目团队至少要配备</w:t>
      </w:r>
      <w:r>
        <w:rPr>
          <w:rFonts w:hint="eastAsia" w:ascii="仿宋" w:hAnsi="仿宋" w:eastAsia="仿宋" w:cs="仿宋"/>
          <w:sz w:val="28"/>
          <w:szCs w:val="28"/>
          <w:u w:val="single"/>
        </w:rPr>
        <w:t xml:space="preserve">    </w:t>
      </w:r>
      <w:r>
        <w:rPr>
          <w:rFonts w:hint="eastAsia" w:ascii="仿宋" w:hAnsi="仿宋" w:eastAsia="仿宋" w:cs="仿宋"/>
          <w:sz w:val="28"/>
          <w:szCs w:val="28"/>
        </w:rPr>
        <w:t>名工作人员，其中专业服务人员至少</w:t>
      </w:r>
      <w:r>
        <w:rPr>
          <w:rFonts w:hint="eastAsia" w:ascii="仿宋" w:hAnsi="仿宋" w:eastAsia="仿宋" w:cs="仿宋"/>
          <w:sz w:val="28"/>
          <w:szCs w:val="28"/>
          <w:u w:val="single"/>
        </w:rPr>
        <w:t xml:space="preserve">     </w:t>
      </w:r>
      <w:r>
        <w:rPr>
          <w:rFonts w:hint="eastAsia" w:ascii="仿宋" w:hAnsi="仿宋" w:eastAsia="仿宋" w:cs="仿宋"/>
          <w:sz w:val="28"/>
          <w:szCs w:val="28"/>
        </w:rPr>
        <w:t>名</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具备相应服务资质</w:t>
      </w:r>
      <w:r>
        <w:rPr>
          <w:rFonts w:hint="eastAsia" w:ascii="仿宋" w:hAnsi="仿宋" w:eastAsia="仿宋" w:cs="仿宋"/>
          <w:sz w:val="28"/>
          <w:szCs w:val="28"/>
        </w:rPr>
        <w:t>。</w:t>
      </w:r>
    </w:p>
    <w:p w14:paraId="651C454C">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4.9.</w:t>
      </w:r>
      <w:r>
        <w:rPr>
          <w:rFonts w:hint="eastAsia" w:ascii="仿宋" w:hAnsi="仿宋" w:eastAsia="仿宋" w:cs="仿宋"/>
          <w:sz w:val="28"/>
          <w:szCs w:val="28"/>
        </w:rPr>
        <w:t>项目每运营一阶段（</w:t>
      </w:r>
      <w:r>
        <w:rPr>
          <w:rFonts w:hint="eastAsia" w:ascii="仿宋" w:hAnsi="仿宋" w:eastAsia="仿宋" w:cs="仿宋"/>
          <w:sz w:val="28"/>
          <w:szCs w:val="28"/>
          <w:u w:val="single"/>
        </w:rPr>
        <w:t xml:space="preserve">   </w:t>
      </w:r>
      <w:r>
        <w:rPr>
          <w:rFonts w:hint="eastAsia" w:ascii="仿宋" w:hAnsi="仿宋" w:eastAsia="仿宋" w:cs="仿宋"/>
          <w:sz w:val="28"/>
          <w:szCs w:val="28"/>
        </w:rPr>
        <w:t>个月）乙方需以书面形式将项目运营情况及成效报给甲方，并接受甲方评估；每年底要进行年终自评，并接受甲方组织的考核评估。</w:t>
      </w:r>
    </w:p>
    <w:p w14:paraId="71E80003">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4.10.乙方</w:t>
      </w:r>
      <w:r>
        <w:rPr>
          <w:rFonts w:hint="eastAsia" w:ascii="仿宋" w:hAnsi="仿宋" w:eastAsia="仿宋" w:cs="仿宋"/>
          <w:sz w:val="28"/>
          <w:szCs w:val="28"/>
        </w:rPr>
        <w:t xml:space="preserve">需按照服务内容及服务指标有计划、有分工完成任务，每月定时报送工作报表，定时报送半年及年终总结。 </w:t>
      </w:r>
    </w:p>
    <w:p w14:paraId="361CAA39">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4.11.</w:t>
      </w:r>
      <w:r>
        <w:rPr>
          <w:rFonts w:hint="eastAsia" w:ascii="仿宋" w:hAnsi="仿宋" w:eastAsia="仿宋" w:cs="仿宋"/>
          <w:sz w:val="28"/>
          <w:szCs w:val="28"/>
        </w:rPr>
        <w:t>日常开展活动应尊重服务对象的自决权、隐私权、知情权，保护其利益，接纳服务对象，不得变相收取任何费用。</w:t>
      </w:r>
    </w:p>
    <w:p w14:paraId="5FB70FA5">
      <w:pPr>
        <w:pStyle w:val="2"/>
        <w:pageBreakBefore w:val="0"/>
        <w:kinsoku/>
        <w:wordWrap/>
        <w:overflowPunct/>
        <w:topLinePunct w:val="0"/>
        <w:autoSpaceDE/>
        <w:autoSpaceDN/>
        <w:bidi w:val="0"/>
        <w:adjustRightInd/>
        <w:snapToGrid/>
        <w:spacing w:before="0" w:beforeAutospacing="0" w:after="0" w:afterAutospacing="0" w:line="440" w:lineRule="exact"/>
        <w:ind w:firstLine="560" w:firstLineChars="200"/>
        <w:textAlignment w:val="auto"/>
        <w:outlineLvl w:val="9"/>
        <w:rPr>
          <w:rFonts w:hint="eastAsia" w:ascii="仿宋" w:hAnsi="仿宋" w:eastAsia="仿宋" w:cs="仿宋"/>
          <w:b w:val="0"/>
          <w:sz w:val="28"/>
          <w:szCs w:val="28"/>
        </w:rPr>
      </w:pPr>
      <w:r>
        <w:rPr>
          <w:rFonts w:hint="eastAsia" w:ascii="仿宋" w:hAnsi="仿宋" w:eastAsia="仿宋" w:cs="仿宋"/>
          <w:b w:val="0"/>
          <w:sz w:val="28"/>
          <w:szCs w:val="28"/>
          <w:lang w:val="en-US" w:eastAsia="zh-CN"/>
        </w:rPr>
        <w:t>4.12.</w:t>
      </w:r>
      <w:r>
        <w:rPr>
          <w:rFonts w:hint="eastAsia" w:ascii="仿宋" w:hAnsi="仿宋" w:eastAsia="仿宋" w:cs="仿宋"/>
          <w:b w:val="0"/>
          <w:sz w:val="28"/>
          <w:szCs w:val="28"/>
        </w:rPr>
        <w:t>乙方应严格履行合同内容，不能挤占、挪用项目服务资金。</w:t>
      </w:r>
    </w:p>
    <w:p w14:paraId="6D99A2E3">
      <w:pPr>
        <w:spacing w:line="440" w:lineRule="exact"/>
        <w:ind w:firstLine="560" w:firstLineChars="200"/>
        <w:rPr>
          <w:rFonts w:hint="eastAsia" w:ascii="仿宋" w:hAnsi="仿宋" w:eastAsia="仿宋" w:cs="仿宋"/>
          <w:szCs w:val="28"/>
          <w:lang w:val="en-US" w:eastAsia="zh-CN"/>
        </w:rPr>
      </w:pPr>
      <w:r>
        <w:rPr>
          <w:rFonts w:hint="eastAsia" w:ascii="仿宋" w:hAnsi="仿宋" w:eastAsia="仿宋" w:cs="仿宋"/>
          <w:b w:val="0"/>
          <w:sz w:val="28"/>
          <w:szCs w:val="28"/>
          <w:lang w:val="en-US" w:eastAsia="zh-CN"/>
        </w:rPr>
        <w:t>4.13.乙方应严格履行项目保密义务。未经甲方书面同意，不得透露本项目关于测算、人工成本、管理模式等相关信息。由此造成损失的，由乙方承担。如出现重大泄密事件，甲方有权向乙方追回损失并解除合同。保密费已包含至合同款项之中，甲方无需另行支付。</w:t>
      </w:r>
    </w:p>
    <w:p w14:paraId="4D69C69A">
      <w:pPr>
        <w:pageBreakBefore w:val="0"/>
        <w:kinsoku/>
        <w:wordWrap/>
        <w:overflowPunct/>
        <w:topLinePunct w:val="0"/>
        <w:autoSpaceDE/>
        <w:autoSpaceDN/>
        <w:bidi w:val="0"/>
        <w:adjustRightInd/>
        <w:snapToGrid/>
        <w:spacing w:line="440" w:lineRule="exact"/>
        <w:ind w:firstLine="562" w:firstLineChars="200"/>
        <w:textAlignment w:val="auto"/>
        <w:outlineLvl w:val="0"/>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rPr>
        <w:t>五、</w:t>
      </w:r>
      <w:r>
        <w:rPr>
          <w:rFonts w:hint="eastAsia" w:ascii="仿宋" w:hAnsi="仿宋" w:eastAsia="仿宋" w:cs="仿宋"/>
          <w:b/>
          <w:bCs/>
          <w:color w:val="auto"/>
          <w:sz w:val="28"/>
          <w:szCs w:val="28"/>
          <w:lang w:val="en-US" w:eastAsia="zh-CN"/>
        </w:rPr>
        <w:t>验收方式</w:t>
      </w:r>
    </w:p>
    <w:p w14:paraId="78F09A14">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1.验收主体：三亚市营商环境建设</w:t>
      </w:r>
      <w:r>
        <w:rPr>
          <w:rFonts w:hint="eastAsia" w:ascii="仿宋" w:hAnsi="仿宋" w:eastAsia="仿宋" w:cs="仿宋"/>
          <w:sz w:val="28"/>
          <w:szCs w:val="28"/>
          <w:lang w:val="en-US" w:eastAsia="zh-CN"/>
        </w:rPr>
        <w:t>综合服务中心</w:t>
      </w:r>
      <w:r>
        <w:rPr>
          <w:rFonts w:hint="eastAsia" w:ascii="仿宋" w:hAnsi="仿宋" w:eastAsia="仿宋" w:cs="仿宋"/>
          <w:sz w:val="28"/>
          <w:szCs w:val="28"/>
        </w:rPr>
        <w:t>；</w:t>
      </w:r>
    </w:p>
    <w:p w14:paraId="021814F6">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2.验收时间：项目完成后进行验收；</w:t>
      </w:r>
    </w:p>
    <w:p w14:paraId="06DEB53C">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3.验收方式：</w:t>
      </w:r>
      <w:r>
        <w:rPr>
          <w:rFonts w:hint="eastAsia" w:ascii="仿宋" w:hAnsi="仿宋" w:eastAsia="仿宋" w:cs="仿宋"/>
          <w:color w:val="auto"/>
          <w:sz w:val="28"/>
          <w:szCs w:val="28"/>
        </w:rPr>
        <w:t>一次性验收完成；</w:t>
      </w:r>
    </w:p>
    <w:p w14:paraId="7C069F16">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4.验收内容：结合项目服务内容要求，由甲方根据乙方服务过程进行打分。打分需在合格以上。</w:t>
      </w:r>
    </w:p>
    <w:p w14:paraId="481A09A0">
      <w:pPr>
        <w:pageBreakBefore w:val="0"/>
        <w:kinsoku/>
        <w:wordWrap/>
        <w:overflowPunct/>
        <w:topLinePunct w:val="0"/>
        <w:autoSpaceDE/>
        <w:autoSpaceDN/>
        <w:bidi w:val="0"/>
        <w:adjustRightInd/>
        <w:snapToGrid/>
        <w:spacing w:line="440" w:lineRule="exact"/>
        <w:ind w:firstLine="562" w:firstLineChars="200"/>
        <w:textAlignment w:val="auto"/>
        <w:outlineLvl w:val="0"/>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六</w:t>
      </w:r>
      <w:r>
        <w:rPr>
          <w:rFonts w:hint="eastAsia" w:ascii="仿宋" w:hAnsi="仿宋" w:eastAsia="仿宋" w:cs="仿宋"/>
          <w:b/>
          <w:bCs/>
          <w:color w:val="auto"/>
          <w:sz w:val="28"/>
          <w:szCs w:val="28"/>
        </w:rPr>
        <w:t>、违约责任</w:t>
      </w:r>
    </w:p>
    <w:p w14:paraId="29BCA597">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除本合同另有约定外，</w:t>
      </w:r>
      <w:r>
        <w:rPr>
          <w:rFonts w:hint="eastAsia" w:ascii="仿宋" w:hAnsi="仿宋" w:eastAsia="仿宋" w:cs="仿宋"/>
          <w:sz w:val="28"/>
          <w:szCs w:val="28"/>
        </w:rPr>
        <w:t>甲方</w:t>
      </w:r>
      <w:r>
        <w:rPr>
          <w:rFonts w:hint="eastAsia" w:ascii="仿宋" w:hAnsi="仿宋" w:eastAsia="仿宋" w:cs="仿宋"/>
          <w:sz w:val="28"/>
          <w:szCs w:val="28"/>
          <w:lang w:val="en-US" w:eastAsia="zh-CN"/>
        </w:rPr>
        <w:t>无正当理由</w:t>
      </w:r>
      <w:r>
        <w:rPr>
          <w:rFonts w:hint="eastAsia" w:ascii="仿宋" w:hAnsi="仿宋" w:eastAsia="仿宋" w:cs="仿宋"/>
          <w:sz w:val="28"/>
          <w:szCs w:val="28"/>
        </w:rPr>
        <w:t>逾期支付款项的，双方首先应友好协商解决，若协商不成，则甲方按合同订立时1年期贷款市场报价利率向乙方支付违约金，但累计上限不超应付款总额的5%。</w:t>
      </w:r>
    </w:p>
    <w:p w14:paraId="00FF2080">
      <w:pPr>
        <w:pStyle w:val="2"/>
        <w:pageBreakBefore w:val="0"/>
        <w:kinsoku/>
        <w:wordWrap/>
        <w:overflowPunct/>
        <w:topLinePunct w:val="0"/>
        <w:autoSpaceDE/>
        <w:autoSpaceDN/>
        <w:bidi w:val="0"/>
        <w:adjustRightInd/>
        <w:snapToGrid/>
        <w:spacing w:before="0" w:beforeAutospacing="0" w:after="0" w:afterAutospacing="0" w:line="440" w:lineRule="exact"/>
        <w:ind w:firstLine="200" w:firstLineChars="0"/>
        <w:textAlignment w:val="auto"/>
        <w:outlineLvl w:val="9"/>
        <w:rPr>
          <w:rFonts w:hint="eastAsia" w:ascii="仿宋" w:hAnsi="仿宋" w:eastAsia="仿宋" w:cs="仿宋"/>
          <w:b w:val="0"/>
          <w:sz w:val="28"/>
          <w:szCs w:val="28"/>
        </w:rPr>
      </w:pPr>
      <w:r>
        <w:rPr>
          <w:rFonts w:hint="eastAsia" w:ascii="仿宋" w:hAnsi="仿宋" w:eastAsia="仿宋" w:cs="仿宋"/>
          <w:b w:val="0"/>
          <w:sz w:val="28"/>
          <w:szCs w:val="28"/>
        </w:rPr>
        <w:t xml:space="preserve">   </w:t>
      </w:r>
      <w:r>
        <w:rPr>
          <w:rFonts w:hint="eastAsia" w:ascii="仿宋" w:hAnsi="仿宋" w:eastAsia="仿宋" w:cs="仿宋"/>
          <w:b w:val="0"/>
          <w:sz w:val="28"/>
          <w:szCs w:val="28"/>
          <w:lang w:val="en-US" w:eastAsia="zh-CN"/>
        </w:rPr>
        <w:t>6.</w:t>
      </w:r>
      <w:r>
        <w:rPr>
          <w:rFonts w:hint="eastAsia" w:ascii="仿宋" w:hAnsi="仿宋" w:eastAsia="仿宋" w:cs="仿宋"/>
          <w:b w:val="0"/>
          <w:sz w:val="28"/>
          <w:szCs w:val="28"/>
        </w:rPr>
        <w:t>2</w:t>
      </w:r>
      <w:r>
        <w:rPr>
          <w:rFonts w:hint="eastAsia" w:ascii="仿宋" w:hAnsi="仿宋" w:eastAsia="仿宋" w:cs="仿宋"/>
          <w:b w:val="0"/>
          <w:sz w:val="28"/>
          <w:szCs w:val="28"/>
          <w:lang w:val="en-US" w:eastAsia="zh-CN"/>
        </w:rPr>
        <w:t>.</w:t>
      </w:r>
      <w:r>
        <w:rPr>
          <w:rFonts w:hint="eastAsia" w:ascii="仿宋" w:hAnsi="仿宋" w:eastAsia="仿宋" w:cs="仿宋"/>
          <w:b w:val="0"/>
          <w:sz w:val="28"/>
          <w:szCs w:val="28"/>
        </w:rPr>
        <w:t>服务期限届满后，本项目如评估验收不合格，则甲方有权拒付剩余款项，且甲方只需</w:t>
      </w:r>
      <w:r>
        <w:rPr>
          <w:rFonts w:hint="eastAsia" w:ascii="仿宋" w:hAnsi="仿宋" w:eastAsia="仿宋" w:cs="仿宋"/>
          <w:b w:val="0"/>
          <w:sz w:val="28"/>
          <w:szCs w:val="28"/>
          <w:lang w:val="en-US" w:eastAsia="zh-CN"/>
        </w:rPr>
        <w:t>向</w:t>
      </w:r>
      <w:r>
        <w:rPr>
          <w:rFonts w:hint="eastAsia" w:ascii="仿宋" w:hAnsi="仿宋" w:eastAsia="仿宋" w:cs="仿宋"/>
          <w:b w:val="0"/>
          <w:sz w:val="28"/>
          <w:szCs w:val="28"/>
        </w:rPr>
        <w:t>乙方</w:t>
      </w:r>
      <w:r>
        <w:rPr>
          <w:rFonts w:hint="eastAsia" w:ascii="仿宋" w:hAnsi="仿宋" w:eastAsia="仿宋" w:cs="仿宋"/>
          <w:b w:val="0"/>
          <w:sz w:val="28"/>
          <w:szCs w:val="28"/>
          <w:lang w:val="en-US" w:eastAsia="zh-CN"/>
        </w:rPr>
        <w:t>支付</w:t>
      </w:r>
      <w:r>
        <w:rPr>
          <w:rFonts w:hint="eastAsia" w:ascii="仿宋" w:hAnsi="仿宋" w:eastAsia="仿宋" w:cs="仿宋"/>
          <w:b w:val="0"/>
          <w:sz w:val="28"/>
          <w:szCs w:val="28"/>
        </w:rPr>
        <w:t>实际服务量</w:t>
      </w:r>
      <w:r>
        <w:rPr>
          <w:rFonts w:hint="eastAsia" w:ascii="仿宋" w:hAnsi="仿宋" w:eastAsia="仿宋" w:cs="仿宋"/>
          <w:b w:val="0"/>
          <w:sz w:val="28"/>
          <w:szCs w:val="28"/>
          <w:lang w:val="en-US" w:eastAsia="zh-CN"/>
        </w:rPr>
        <w:t>所对应的服务</w:t>
      </w:r>
      <w:r>
        <w:rPr>
          <w:rFonts w:hint="eastAsia" w:ascii="仿宋" w:hAnsi="仿宋" w:eastAsia="仿宋" w:cs="仿宋"/>
          <w:b w:val="0"/>
          <w:sz w:val="28"/>
          <w:szCs w:val="28"/>
        </w:rPr>
        <w:t>费用即可。如甲方支付的款项超出乙方完成的实际活动服务量费用部分，则乙方应</w:t>
      </w:r>
      <w:r>
        <w:rPr>
          <w:rFonts w:hint="eastAsia" w:ascii="仿宋" w:hAnsi="仿宋" w:eastAsia="仿宋" w:cs="仿宋"/>
          <w:b w:val="0"/>
          <w:sz w:val="28"/>
          <w:szCs w:val="28"/>
          <w:lang w:val="en-US" w:eastAsia="zh-CN"/>
        </w:rPr>
        <w:t>在结算后</w:t>
      </w:r>
      <w:r>
        <w:rPr>
          <w:rFonts w:hint="eastAsia" w:ascii="仿宋" w:hAnsi="仿宋" w:eastAsia="仿宋" w:cs="仿宋"/>
          <w:b w:val="0"/>
          <w:sz w:val="28"/>
          <w:szCs w:val="28"/>
          <w:u w:val="single"/>
          <w:lang w:val="en-US" w:eastAsia="zh-CN"/>
        </w:rPr>
        <w:t xml:space="preserve"> 5 </w:t>
      </w:r>
      <w:r>
        <w:rPr>
          <w:rFonts w:hint="eastAsia" w:ascii="仿宋" w:hAnsi="仿宋" w:eastAsia="仿宋" w:cs="仿宋"/>
          <w:b w:val="0"/>
          <w:sz w:val="28"/>
          <w:szCs w:val="28"/>
          <w:lang w:val="en-US" w:eastAsia="zh-CN"/>
        </w:rPr>
        <w:t>个工作日内</w:t>
      </w:r>
      <w:r>
        <w:rPr>
          <w:rFonts w:hint="eastAsia" w:ascii="仿宋" w:hAnsi="仿宋" w:eastAsia="仿宋" w:cs="仿宋"/>
          <w:b w:val="0"/>
          <w:sz w:val="28"/>
          <w:szCs w:val="28"/>
        </w:rPr>
        <w:t>予以退还。</w:t>
      </w:r>
    </w:p>
    <w:p w14:paraId="791865A8">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3</w:t>
      </w:r>
      <w:r>
        <w:rPr>
          <w:rFonts w:hint="eastAsia" w:ascii="仿宋" w:hAnsi="仿宋" w:eastAsia="仿宋" w:cs="仿宋"/>
          <w:sz w:val="28"/>
          <w:szCs w:val="28"/>
          <w:lang w:eastAsia="zh-CN"/>
        </w:rPr>
        <w:t>.</w:t>
      </w:r>
      <w:r>
        <w:rPr>
          <w:rFonts w:hint="eastAsia" w:ascii="仿宋" w:hAnsi="仿宋" w:eastAsia="仿宋" w:cs="仿宋"/>
          <w:sz w:val="28"/>
          <w:szCs w:val="28"/>
        </w:rPr>
        <w:t>乙方向甲方提供服务过程中，对甲方提出的整改意见未及时整改超过一次（包含一次），则甲方有权解除本合同，拒绝支付任何款项，并要求乙方赔偿甲方由此造成的一切损失（包括但不限于诉讼费、律师费、差旅费</w:t>
      </w:r>
      <w:r>
        <w:rPr>
          <w:rFonts w:hint="eastAsia" w:ascii="仿宋" w:hAnsi="仿宋" w:eastAsia="仿宋" w:cs="仿宋"/>
          <w:b w:val="0"/>
          <w:sz w:val="28"/>
          <w:szCs w:val="28"/>
          <w:lang w:eastAsia="zh-CN"/>
        </w:rPr>
        <w:t>、</w:t>
      </w:r>
      <w:r>
        <w:rPr>
          <w:rFonts w:hint="eastAsia" w:ascii="仿宋" w:hAnsi="仿宋" w:eastAsia="仿宋" w:cs="仿宋"/>
          <w:b w:val="0"/>
          <w:sz w:val="28"/>
          <w:szCs w:val="28"/>
          <w:lang w:val="en-US" w:eastAsia="zh-CN"/>
        </w:rPr>
        <w:t>鉴定费、保全费</w:t>
      </w:r>
      <w:r>
        <w:rPr>
          <w:rFonts w:hint="eastAsia" w:ascii="仿宋" w:hAnsi="仿宋" w:eastAsia="仿宋" w:cs="仿宋"/>
          <w:sz w:val="28"/>
          <w:szCs w:val="28"/>
        </w:rPr>
        <w:t>等）。</w:t>
      </w:r>
    </w:p>
    <w:p w14:paraId="42DD777F">
      <w:pPr>
        <w:pStyle w:val="2"/>
        <w:pageBreakBefore w:val="0"/>
        <w:kinsoku/>
        <w:wordWrap/>
        <w:overflowPunct/>
        <w:topLinePunct w:val="0"/>
        <w:autoSpaceDE/>
        <w:autoSpaceDN/>
        <w:bidi w:val="0"/>
        <w:adjustRightInd/>
        <w:snapToGrid/>
        <w:spacing w:before="0" w:beforeAutospacing="0" w:after="0" w:afterAutospacing="0" w:line="440" w:lineRule="exact"/>
        <w:ind w:firstLine="554" w:firstLineChars="198"/>
        <w:textAlignment w:val="auto"/>
        <w:outlineLvl w:val="9"/>
        <w:rPr>
          <w:rFonts w:hint="eastAsia" w:ascii="仿宋" w:hAnsi="仿宋" w:eastAsia="仿宋" w:cs="仿宋"/>
          <w:b w:val="0"/>
          <w:sz w:val="28"/>
          <w:szCs w:val="28"/>
        </w:rPr>
      </w:pPr>
      <w:r>
        <w:rPr>
          <w:rFonts w:hint="eastAsia" w:ascii="仿宋" w:hAnsi="仿宋" w:eastAsia="仿宋" w:cs="仿宋"/>
          <w:b w:val="0"/>
          <w:sz w:val="28"/>
          <w:szCs w:val="28"/>
          <w:lang w:val="en-US" w:eastAsia="zh-CN"/>
        </w:rPr>
        <w:t>6.</w:t>
      </w:r>
      <w:r>
        <w:rPr>
          <w:rFonts w:hint="eastAsia" w:ascii="仿宋" w:hAnsi="仿宋" w:eastAsia="仿宋" w:cs="仿宋"/>
          <w:b w:val="0"/>
          <w:sz w:val="28"/>
          <w:szCs w:val="28"/>
        </w:rPr>
        <w:t>4</w:t>
      </w:r>
      <w:r>
        <w:rPr>
          <w:rFonts w:hint="eastAsia" w:ascii="仿宋" w:hAnsi="仿宋" w:eastAsia="仿宋" w:cs="仿宋"/>
          <w:b w:val="0"/>
          <w:sz w:val="28"/>
          <w:szCs w:val="28"/>
          <w:lang w:eastAsia="zh-CN"/>
        </w:rPr>
        <w:t>.</w:t>
      </w:r>
      <w:r>
        <w:rPr>
          <w:rFonts w:hint="eastAsia" w:ascii="仿宋" w:hAnsi="仿宋" w:eastAsia="仿宋" w:cs="仿宋"/>
          <w:b w:val="0"/>
          <w:sz w:val="28"/>
          <w:szCs w:val="28"/>
        </w:rPr>
        <w:t>乙方向甲方提供服务过程中，如违反本合同约定义务，则甲方有权解除本合同，拒绝支付任何款项，并要求乙方退还已支付的款项</w:t>
      </w:r>
      <w:r>
        <w:rPr>
          <w:rFonts w:hint="eastAsia" w:ascii="仿宋" w:hAnsi="仿宋" w:eastAsia="仿宋" w:cs="仿宋"/>
          <w:b w:val="0"/>
          <w:sz w:val="28"/>
          <w:szCs w:val="28"/>
          <w:lang w:eastAsia="zh-CN"/>
        </w:rPr>
        <w:t>，</w:t>
      </w:r>
      <w:r>
        <w:rPr>
          <w:rFonts w:hint="eastAsia" w:ascii="仿宋" w:hAnsi="仿宋" w:eastAsia="仿宋" w:cs="仿宋"/>
          <w:b w:val="0"/>
          <w:sz w:val="28"/>
          <w:szCs w:val="28"/>
          <w:lang w:val="en-US" w:eastAsia="zh-CN"/>
        </w:rPr>
        <w:t>由此给</w:t>
      </w:r>
      <w:r>
        <w:rPr>
          <w:rFonts w:hint="eastAsia" w:ascii="仿宋" w:hAnsi="仿宋" w:eastAsia="仿宋" w:cs="仿宋"/>
          <w:b w:val="0"/>
          <w:sz w:val="28"/>
          <w:szCs w:val="28"/>
        </w:rPr>
        <w:t>甲方造成的一切损失（包括但不限于诉讼费、律师费、差旅费</w:t>
      </w:r>
      <w:r>
        <w:rPr>
          <w:rFonts w:hint="eastAsia" w:ascii="仿宋" w:hAnsi="仿宋" w:eastAsia="仿宋" w:cs="仿宋"/>
          <w:b w:val="0"/>
          <w:sz w:val="28"/>
          <w:szCs w:val="28"/>
          <w:lang w:eastAsia="zh-CN"/>
        </w:rPr>
        <w:t>、</w:t>
      </w:r>
      <w:r>
        <w:rPr>
          <w:rFonts w:hint="eastAsia" w:ascii="仿宋" w:hAnsi="仿宋" w:eastAsia="仿宋" w:cs="仿宋"/>
          <w:b w:val="0"/>
          <w:sz w:val="28"/>
          <w:szCs w:val="28"/>
          <w:lang w:val="en-US" w:eastAsia="zh-CN"/>
        </w:rPr>
        <w:t>鉴定费、保全费</w:t>
      </w:r>
      <w:r>
        <w:rPr>
          <w:rFonts w:hint="eastAsia" w:ascii="仿宋" w:hAnsi="仿宋" w:eastAsia="仿宋" w:cs="仿宋"/>
          <w:b w:val="0"/>
          <w:sz w:val="28"/>
          <w:szCs w:val="28"/>
        </w:rPr>
        <w:t>等）</w:t>
      </w:r>
      <w:r>
        <w:rPr>
          <w:rFonts w:hint="eastAsia" w:ascii="仿宋" w:hAnsi="仿宋" w:eastAsia="仿宋" w:cs="仿宋"/>
          <w:b w:val="0"/>
          <w:sz w:val="28"/>
          <w:szCs w:val="28"/>
          <w:lang w:eastAsia="zh-CN"/>
        </w:rPr>
        <w:t>，</w:t>
      </w:r>
      <w:r>
        <w:rPr>
          <w:rFonts w:hint="eastAsia" w:ascii="仿宋" w:hAnsi="仿宋" w:eastAsia="仿宋" w:cs="仿宋"/>
          <w:b w:val="0"/>
          <w:sz w:val="28"/>
          <w:szCs w:val="28"/>
          <w:lang w:val="en-US" w:eastAsia="zh-CN"/>
        </w:rPr>
        <w:t>由乙方负责赔偿</w:t>
      </w:r>
      <w:r>
        <w:rPr>
          <w:rFonts w:hint="eastAsia" w:ascii="仿宋" w:hAnsi="仿宋" w:eastAsia="仿宋" w:cs="仿宋"/>
          <w:b w:val="0"/>
          <w:sz w:val="28"/>
          <w:szCs w:val="28"/>
        </w:rPr>
        <w:t>。</w:t>
      </w:r>
    </w:p>
    <w:p w14:paraId="47402E24">
      <w:pPr>
        <w:spacing w:line="440" w:lineRule="exact"/>
        <w:ind w:firstLine="560" w:firstLineChars="200"/>
        <w:rPr>
          <w:rFonts w:hint="eastAsia" w:ascii="仿宋" w:hAnsi="仿宋" w:eastAsia="仿宋" w:cs="仿宋"/>
          <w:szCs w:val="28"/>
          <w:lang w:val="en-US" w:eastAsia="zh-CN"/>
        </w:rPr>
      </w:pPr>
      <w:r>
        <w:rPr>
          <w:rFonts w:hint="eastAsia" w:ascii="仿宋" w:hAnsi="仿宋" w:eastAsia="仿宋" w:cs="仿宋"/>
          <w:b w:val="0"/>
          <w:sz w:val="28"/>
          <w:szCs w:val="28"/>
          <w:lang w:val="en-US" w:eastAsia="zh-CN"/>
        </w:rPr>
        <w:t>6.5.乙方逾期返还本合同约定款项的，每逾期一日，按应付未付款项的万分之五计算违约金向甲方支付。</w:t>
      </w:r>
    </w:p>
    <w:p w14:paraId="1D710A36">
      <w:pPr>
        <w:pStyle w:val="2"/>
        <w:pageBreakBefore w:val="0"/>
        <w:kinsoku/>
        <w:wordWrap/>
        <w:overflowPunct/>
        <w:topLinePunct w:val="0"/>
        <w:autoSpaceDE/>
        <w:autoSpaceDN/>
        <w:bidi w:val="0"/>
        <w:adjustRightInd/>
        <w:snapToGrid/>
        <w:spacing w:before="0" w:beforeAutospacing="0" w:after="0" w:afterAutospacing="0" w:line="440" w:lineRule="exact"/>
        <w:ind w:firstLine="562" w:firstLineChars="200"/>
        <w:textAlignment w:val="auto"/>
        <w:outlineLvl w:val="0"/>
        <w:rPr>
          <w:rFonts w:hint="eastAsia" w:ascii="仿宋" w:hAnsi="仿宋" w:eastAsia="仿宋" w:cs="仿宋"/>
          <w:sz w:val="28"/>
          <w:szCs w:val="28"/>
        </w:rPr>
      </w:pPr>
      <w:r>
        <w:rPr>
          <w:rFonts w:hint="eastAsia" w:ascii="仿宋" w:hAnsi="仿宋" w:eastAsia="仿宋" w:cs="仿宋"/>
          <w:sz w:val="28"/>
          <w:szCs w:val="28"/>
          <w:lang w:val="en-US" w:eastAsia="zh-CN"/>
        </w:rPr>
        <w:t>七</w:t>
      </w:r>
      <w:r>
        <w:rPr>
          <w:rFonts w:hint="eastAsia" w:ascii="仿宋" w:hAnsi="仿宋" w:eastAsia="仿宋" w:cs="仿宋"/>
          <w:sz w:val="28"/>
          <w:szCs w:val="28"/>
        </w:rPr>
        <w:t>、通知</w:t>
      </w:r>
    </w:p>
    <w:p w14:paraId="04974314">
      <w:pPr>
        <w:pageBreakBefore w:val="0"/>
        <w:tabs>
          <w:tab w:val="left" w:pos="2430"/>
        </w:tabs>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7.</w:t>
      </w:r>
      <w:r>
        <w:rPr>
          <w:rFonts w:hint="eastAsia" w:ascii="仿宋" w:hAnsi="仿宋" w:eastAsia="仿宋" w:cs="仿宋"/>
          <w:color w:val="000000"/>
          <w:sz w:val="28"/>
          <w:szCs w:val="28"/>
        </w:rPr>
        <w:t>1</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本</w:t>
      </w:r>
      <w:r>
        <w:rPr>
          <w:rFonts w:hint="eastAsia" w:ascii="仿宋" w:hAnsi="仿宋" w:eastAsia="仿宋" w:cs="仿宋"/>
          <w:color w:val="000000"/>
          <w:sz w:val="28"/>
          <w:szCs w:val="28"/>
          <w:lang w:eastAsia="zh-CN"/>
        </w:rPr>
        <w:t>合同</w:t>
      </w:r>
      <w:r>
        <w:rPr>
          <w:rFonts w:hint="eastAsia" w:ascii="仿宋" w:hAnsi="仿宋" w:eastAsia="仿宋" w:cs="仿宋"/>
          <w:color w:val="000000"/>
          <w:sz w:val="28"/>
          <w:szCs w:val="28"/>
        </w:rPr>
        <w:t>项下的通知按如下信息进行：</w:t>
      </w:r>
    </w:p>
    <w:p w14:paraId="06884B48">
      <w:pPr>
        <w:pageBreakBefore w:val="0"/>
        <w:tabs>
          <w:tab w:val="left" w:pos="2430"/>
        </w:tabs>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甲方指定联系人：</w:t>
      </w:r>
    </w:p>
    <w:p w14:paraId="58723FE3">
      <w:pPr>
        <w:pageBreakBefore w:val="0"/>
        <w:tabs>
          <w:tab w:val="left" w:pos="2430"/>
        </w:tabs>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地址：</w:t>
      </w:r>
    </w:p>
    <w:p w14:paraId="7E2BF1DD">
      <w:pPr>
        <w:pageBreakBefore w:val="0"/>
        <w:tabs>
          <w:tab w:val="left" w:pos="2430"/>
        </w:tabs>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邮箱：                     联系电话：</w:t>
      </w:r>
    </w:p>
    <w:p w14:paraId="7830C6FA">
      <w:pPr>
        <w:pageBreakBefore w:val="0"/>
        <w:tabs>
          <w:tab w:val="left" w:pos="2430"/>
        </w:tabs>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000000"/>
          <w:sz w:val="28"/>
          <w:szCs w:val="28"/>
        </w:rPr>
      </w:pPr>
      <w:bookmarkStart w:id="0" w:name="_GoBack"/>
      <w:r>
        <w:rPr>
          <w:rFonts w:hint="eastAsia" w:ascii="仿宋" w:hAnsi="仿宋" w:eastAsia="仿宋" w:cs="仿宋"/>
          <w:color w:val="000000"/>
          <w:sz w:val="28"/>
          <w:szCs w:val="28"/>
        </w:rPr>
        <w:t>乙方指定联系人：</w:t>
      </w:r>
    </w:p>
    <w:p w14:paraId="5EAC5354">
      <w:pPr>
        <w:pageBreakBefore w:val="0"/>
        <w:tabs>
          <w:tab w:val="left" w:pos="2430"/>
        </w:tabs>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地址：</w:t>
      </w:r>
    </w:p>
    <w:p w14:paraId="4E16D0FE">
      <w:pPr>
        <w:pageBreakBefore w:val="0"/>
        <w:tabs>
          <w:tab w:val="left" w:pos="2430"/>
        </w:tabs>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邮箱：                     联系电话：    </w:t>
      </w:r>
    </w:p>
    <w:p w14:paraId="2A96535C">
      <w:pPr>
        <w:pageBreakBefore w:val="0"/>
        <w:tabs>
          <w:tab w:val="left" w:pos="2430"/>
        </w:tabs>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7.</w:t>
      </w:r>
      <w:r>
        <w:rPr>
          <w:rFonts w:hint="eastAsia" w:ascii="仿宋" w:hAnsi="仿宋" w:eastAsia="仿宋" w:cs="仿宋"/>
          <w:color w:val="000000"/>
          <w:sz w:val="28"/>
          <w:szCs w:val="28"/>
        </w:rPr>
        <w:t>2</w:t>
      </w:r>
      <w:bookmarkEnd w:id="0"/>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本合同履行过程中甲、乙双方间的联系沟通及任何通知，由双方指定联系人采取书面文件、短信、微信、电子邮件、快递等方式进行沟通，均具有法律效力。如必须采取书面形式，任何一方应按照上述地址用EMS特快专递的方式发出通知原件，并以对方签收日期为送达日；如对方拒绝接收，则以拒收之日为送达日。</w:t>
      </w:r>
    </w:p>
    <w:p w14:paraId="143CECED">
      <w:pPr>
        <w:pageBreakBefore w:val="0"/>
        <w:tabs>
          <w:tab w:val="left" w:pos="2430"/>
        </w:tabs>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b/>
          <w:color w:val="000000"/>
          <w:sz w:val="28"/>
          <w:szCs w:val="28"/>
        </w:rPr>
      </w:pPr>
      <w:r>
        <w:rPr>
          <w:rFonts w:hint="eastAsia" w:ascii="仿宋" w:hAnsi="仿宋" w:eastAsia="仿宋" w:cs="仿宋"/>
          <w:color w:val="000000"/>
          <w:sz w:val="28"/>
          <w:szCs w:val="28"/>
          <w:lang w:val="en-US" w:eastAsia="zh-CN"/>
        </w:rPr>
        <w:t>7.</w:t>
      </w:r>
      <w:r>
        <w:rPr>
          <w:rFonts w:hint="eastAsia" w:ascii="仿宋" w:hAnsi="仿宋" w:eastAsia="仿宋" w:cs="仿宋"/>
          <w:color w:val="000000"/>
          <w:sz w:val="28"/>
          <w:szCs w:val="28"/>
        </w:rPr>
        <w:t>3</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联络方式发生变更的，任何一方应第一时间通知对方。在被通知方收到有关通知之前，被通知方根据变更前的联络方式所做出的联络视为有效。</w:t>
      </w:r>
    </w:p>
    <w:p w14:paraId="522EC0BA">
      <w:pPr>
        <w:pageBreakBefore w:val="0"/>
        <w:kinsoku/>
        <w:wordWrap/>
        <w:overflowPunct/>
        <w:topLinePunct w:val="0"/>
        <w:autoSpaceDE/>
        <w:autoSpaceDN/>
        <w:bidi w:val="0"/>
        <w:adjustRightInd/>
        <w:snapToGrid/>
        <w:spacing w:line="440" w:lineRule="exact"/>
        <w:ind w:firstLine="562" w:firstLineChars="200"/>
        <w:textAlignment w:val="auto"/>
        <w:outlineLvl w:val="0"/>
        <w:rPr>
          <w:rFonts w:hint="eastAsia" w:ascii="仿宋" w:hAnsi="仿宋" w:eastAsia="仿宋" w:cs="仿宋"/>
          <w:sz w:val="28"/>
          <w:szCs w:val="28"/>
        </w:rPr>
      </w:pPr>
      <w:r>
        <w:rPr>
          <w:rFonts w:hint="eastAsia" w:ascii="仿宋" w:hAnsi="仿宋" w:eastAsia="仿宋" w:cs="仿宋"/>
          <w:b/>
          <w:bCs/>
          <w:sz w:val="28"/>
          <w:szCs w:val="28"/>
          <w:lang w:val="en-US" w:eastAsia="zh-CN"/>
        </w:rPr>
        <w:t>八</w:t>
      </w:r>
      <w:r>
        <w:rPr>
          <w:rFonts w:hint="eastAsia" w:ascii="仿宋" w:hAnsi="仿宋" w:eastAsia="仿宋" w:cs="仿宋"/>
          <w:b/>
          <w:bCs/>
          <w:sz w:val="28"/>
          <w:szCs w:val="28"/>
        </w:rPr>
        <w:t>、争议的解决方式</w:t>
      </w:r>
      <w:r>
        <w:rPr>
          <w:rFonts w:hint="eastAsia" w:ascii="仿宋" w:hAnsi="仿宋" w:eastAsia="仿宋" w:cs="仿宋"/>
          <w:sz w:val="28"/>
          <w:szCs w:val="28"/>
        </w:rPr>
        <w:t xml:space="preserve"> </w:t>
      </w:r>
    </w:p>
    <w:p w14:paraId="7E5411C5">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在解释或者执行本合同的过程中出现疑问或发生争议时，双方应通过协商方式解决。经协商不能解决的争议，</w:t>
      </w:r>
      <w:r>
        <w:rPr>
          <w:rFonts w:hint="eastAsia" w:ascii="仿宋" w:hAnsi="仿宋" w:eastAsia="仿宋" w:cs="仿宋"/>
          <w:sz w:val="28"/>
          <w:szCs w:val="28"/>
          <w:lang w:val="en-US" w:eastAsia="zh-CN"/>
        </w:rPr>
        <w:t>双方均应</w:t>
      </w:r>
      <w:r>
        <w:rPr>
          <w:rFonts w:hint="eastAsia" w:ascii="仿宋" w:hAnsi="仿宋" w:eastAsia="仿宋" w:cs="仿宋"/>
          <w:sz w:val="28"/>
          <w:szCs w:val="28"/>
        </w:rPr>
        <w:t>向甲方所在地</w:t>
      </w:r>
      <w:r>
        <w:rPr>
          <w:rFonts w:hint="eastAsia" w:ascii="仿宋" w:hAnsi="仿宋" w:eastAsia="仿宋" w:cs="仿宋"/>
          <w:sz w:val="28"/>
          <w:szCs w:val="28"/>
          <w:lang w:val="en-US" w:eastAsia="zh-CN"/>
        </w:rPr>
        <w:t>有管辖权的</w:t>
      </w:r>
      <w:r>
        <w:rPr>
          <w:rFonts w:hint="eastAsia" w:ascii="仿宋" w:hAnsi="仿宋" w:eastAsia="仿宋" w:cs="仿宋"/>
          <w:sz w:val="28"/>
          <w:szCs w:val="28"/>
        </w:rPr>
        <w:t>人民法院提起诉讼。</w:t>
      </w:r>
    </w:p>
    <w:p w14:paraId="21538186">
      <w:pPr>
        <w:pageBreakBefore w:val="0"/>
        <w:kinsoku/>
        <w:wordWrap/>
        <w:overflowPunct/>
        <w:topLinePunct w:val="0"/>
        <w:autoSpaceDE/>
        <w:autoSpaceDN/>
        <w:bidi w:val="0"/>
        <w:adjustRightInd/>
        <w:snapToGrid/>
        <w:spacing w:line="440" w:lineRule="exact"/>
        <w:ind w:firstLine="562" w:firstLineChars="200"/>
        <w:textAlignment w:val="auto"/>
        <w:outlineLvl w:val="0"/>
        <w:rPr>
          <w:rFonts w:hint="eastAsia" w:ascii="仿宋" w:hAnsi="仿宋" w:eastAsia="仿宋" w:cs="仿宋"/>
          <w:b/>
          <w:bCs/>
          <w:sz w:val="28"/>
          <w:szCs w:val="28"/>
        </w:rPr>
      </w:pPr>
      <w:r>
        <w:rPr>
          <w:rFonts w:hint="eastAsia" w:ascii="仿宋" w:hAnsi="仿宋" w:eastAsia="仿宋" w:cs="仿宋"/>
          <w:b/>
          <w:bCs/>
          <w:sz w:val="28"/>
          <w:szCs w:val="28"/>
          <w:lang w:val="en-US" w:eastAsia="zh-CN"/>
        </w:rPr>
        <w:t>九</w:t>
      </w:r>
      <w:r>
        <w:rPr>
          <w:rFonts w:hint="eastAsia" w:ascii="仿宋" w:hAnsi="仿宋" w:eastAsia="仿宋" w:cs="仿宋"/>
          <w:b/>
          <w:bCs/>
          <w:sz w:val="28"/>
          <w:szCs w:val="28"/>
        </w:rPr>
        <w:t>、不可抗力</w:t>
      </w:r>
    </w:p>
    <w:p w14:paraId="19A9B061">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任何一方由于不可抗力原因不能履行合同时，必须及时与另一方沟通告知，可部分或者全部免于承担违约责任。</w:t>
      </w:r>
    </w:p>
    <w:p w14:paraId="3ABE7817">
      <w:pPr>
        <w:pageBreakBefore w:val="0"/>
        <w:kinsoku/>
        <w:wordWrap/>
        <w:overflowPunct/>
        <w:topLinePunct w:val="0"/>
        <w:autoSpaceDE/>
        <w:autoSpaceDN/>
        <w:bidi w:val="0"/>
        <w:adjustRightInd/>
        <w:snapToGrid/>
        <w:spacing w:line="440" w:lineRule="exact"/>
        <w:ind w:firstLine="562" w:firstLineChars="200"/>
        <w:textAlignment w:val="auto"/>
        <w:outlineLvl w:val="0"/>
        <w:rPr>
          <w:rFonts w:hint="eastAsia" w:ascii="仿宋" w:hAnsi="仿宋" w:eastAsia="仿宋" w:cs="仿宋"/>
          <w:sz w:val="28"/>
          <w:szCs w:val="28"/>
        </w:rPr>
      </w:pPr>
      <w:r>
        <w:rPr>
          <w:rFonts w:hint="eastAsia" w:ascii="仿宋" w:hAnsi="仿宋" w:eastAsia="仿宋" w:cs="仿宋"/>
          <w:b/>
          <w:bCs/>
          <w:sz w:val="28"/>
          <w:szCs w:val="28"/>
          <w:lang w:val="en-US" w:eastAsia="zh-CN"/>
        </w:rPr>
        <w:t>十</w:t>
      </w:r>
      <w:r>
        <w:rPr>
          <w:rFonts w:hint="eastAsia" w:ascii="仿宋" w:hAnsi="仿宋" w:eastAsia="仿宋" w:cs="仿宋"/>
          <w:b/>
          <w:bCs/>
          <w:sz w:val="28"/>
          <w:szCs w:val="28"/>
        </w:rPr>
        <w:t>、合同未尽事宜及生效</w:t>
      </w:r>
    </w:p>
    <w:p w14:paraId="621966F4">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 xml:space="preserve">如需修改或补充合同内容，经双方协商后可签订书面补充协议，原合同条款与补充协议不一致时，以补充协议为准。 </w:t>
      </w:r>
    </w:p>
    <w:p w14:paraId="6BF32712">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双方可协商解除本合同，未尽事宜双方应另行以书面形式补充。</w:t>
      </w:r>
    </w:p>
    <w:p w14:paraId="00661BDE">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3</w:t>
      </w:r>
      <w:r>
        <w:rPr>
          <w:rFonts w:hint="eastAsia" w:ascii="仿宋" w:hAnsi="仿宋" w:eastAsia="仿宋" w:cs="仿宋"/>
          <w:sz w:val="28"/>
          <w:szCs w:val="28"/>
          <w:lang w:eastAsia="zh-CN"/>
        </w:rPr>
        <w:t>.</w:t>
      </w:r>
      <w:r>
        <w:rPr>
          <w:rFonts w:hint="eastAsia" w:ascii="仿宋" w:hAnsi="仿宋" w:eastAsia="仿宋" w:cs="仿宋"/>
          <w:sz w:val="28"/>
          <w:szCs w:val="28"/>
        </w:rPr>
        <w:t>本合同一式</w:t>
      </w:r>
      <w:r>
        <w:rPr>
          <w:rFonts w:hint="eastAsia" w:ascii="仿宋" w:hAnsi="仿宋" w:eastAsia="仿宋" w:cs="仿宋"/>
          <w:sz w:val="28"/>
          <w:szCs w:val="28"/>
          <w:u w:val="single"/>
        </w:rPr>
        <w:t xml:space="preserve">    </w:t>
      </w:r>
      <w:r>
        <w:rPr>
          <w:rFonts w:hint="eastAsia" w:ascii="仿宋" w:hAnsi="仿宋" w:eastAsia="仿宋" w:cs="仿宋"/>
          <w:sz w:val="28"/>
          <w:szCs w:val="28"/>
        </w:rPr>
        <w:t>份，甲方执</w:t>
      </w:r>
      <w:r>
        <w:rPr>
          <w:rFonts w:hint="eastAsia" w:ascii="仿宋" w:hAnsi="仿宋" w:eastAsia="仿宋" w:cs="仿宋"/>
          <w:sz w:val="28"/>
          <w:szCs w:val="28"/>
          <w:u w:val="single"/>
        </w:rPr>
        <w:t xml:space="preserve">    </w:t>
      </w:r>
      <w:r>
        <w:rPr>
          <w:rFonts w:hint="eastAsia" w:ascii="仿宋" w:hAnsi="仿宋" w:eastAsia="仿宋" w:cs="仿宋"/>
          <w:sz w:val="28"/>
          <w:szCs w:val="28"/>
        </w:rPr>
        <w:t>份，乙方执</w:t>
      </w:r>
      <w:r>
        <w:rPr>
          <w:rFonts w:hint="eastAsia" w:ascii="仿宋" w:hAnsi="仿宋" w:eastAsia="仿宋" w:cs="仿宋"/>
          <w:sz w:val="28"/>
          <w:szCs w:val="28"/>
          <w:u w:val="single"/>
        </w:rPr>
        <w:t xml:space="preserve">    </w:t>
      </w:r>
      <w:r>
        <w:rPr>
          <w:rFonts w:hint="eastAsia" w:ascii="仿宋" w:hAnsi="仿宋" w:eastAsia="仿宋" w:cs="仿宋"/>
          <w:sz w:val="28"/>
          <w:szCs w:val="28"/>
        </w:rPr>
        <w:t>份，均具有同等法律效力，自双方签字盖章之日起生效。</w:t>
      </w:r>
    </w:p>
    <w:p w14:paraId="1B3E6CFC">
      <w:pPr>
        <w:pageBreakBefore w:val="0"/>
        <w:kinsoku/>
        <w:wordWrap/>
        <w:overflowPunct/>
        <w:topLinePunct w:val="0"/>
        <w:autoSpaceDE/>
        <w:autoSpaceDN/>
        <w:bidi w:val="0"/>
        <w:adjustRightInd/>
        <w:snapToGrid/>
        <w:spacing w:line="480" w:lineRule="exact"/>
        <w:ind w:firstLine="562" w:firstLineChars="200"/>
        <w:textAlignment w:val="auto"/>
        <w:outlineLvl w:val="0"/>
        <w:rPr>
          <w:rFonts w:hint="eastAsia" w:ascii="仿宋" w:hAnsi="仿宋" w:eastAsia="仿宋" w:cs="宋体"/>
          <w:b/>
          <w:color w:val="auto"/>
          <w:sz w:val="28"/>
          <w:szCs w:val="28"/>
        </w:rPr>
      </w:pPr>
      <w:r>
        <w:rPr>
          <w:rFonts w:hint="eastAsia" w:ascii="仿宋" w:hAnsi="仿宋" w:eastAsia="仿宋" w:cs="宋体"/>
          <w:b/>
          <w:bCs/>
          <w:color w:val="auto"/>
          <w:szCs w:val="28"/>
          <w:lang w:val="en-US" w:eastAsia="zh-CN"/>
        </w:rPr>
        <w:t>十一</w:t>
      </w:r>
      <w:r>
        <w:rPr>
          <w:rFonts w:hint="eastAsia" w:ascii="仿宋" w:hAnsi="仿宋" w:eastAsia="仿宋" w:cs="宋体"/>
          <w:b/>
          <w:bCs/>
          <w:color w:val="auto"/>
          <w:szCs w:val="28"/>
        </w:rPr>
        <w:t>、</w:t>
      </w:r>
      <w:r>
        <w:rPr>
          <w:rFonts w:hint="eastAsia" w:ascii="仿宋" w:hAnsi="仿宋" w:eastAsia="仿宋" w:cs="宋体"/>
          <w:b/>
          <w:color w:val="auto"/>
          <w:sz w:val="28"/>
          <w:szCs w:val="28"/>
        </w:rPr>
        <w:t>未尽事宜，双方可在本条另行特别约定：</w:t>
      </w:r>
    </w:p>
    <w:p w14:paraId="507A1B7C">
      <w:pPr>
        <w:pageBreakBefore w:val="0"/>
        <w:kinsoku/>
        <w:wordWrap/>
        <w:overflowPunct/>
        <w:topLinePunct w:val="0"/>
        <w:autoSpaceDE/>
        <w:autoSpaceDN/>
        <w:bidi w:val="0"/>
        <w:adjustRightInd/>
        <w:snapToGrid/>
        <w:spacing w:line="480" w:lineRule="exact"/>
        <w:ind w:firstLine="562" w:firstLineChars="200"/>
        <w:textAlignment w:val="auto"/>
        <w:rPr>
          <w:rFonts w:hint="default" w:ascii="仿宋" w:hAnsi="仿宋" w:eastAsia="仿宋" w:cs="宋体"/>
          <w:b/>
          <w:color w:val="auto"/>
          <w:sz w:val="28"/>
          <w:szCs w:val="28"/>
          <w:u w:val="single"/>
          <w:lang w:val="en-US" w:eastAsia="zh-CN"/>
        </w:rPr>
      </w:pPr>
      <w:r>
        <w:rPr>
          <w:rFonts w:hint="eastAsia" w:ascii="仿宋" w:hAnsi="仿宋" w:eastAsia="仿宋" w:cs="宋体"/>
          <w:b/>
          <w:color w:val="auto"/>
          <w:sz w:val="28"/>
          <w:szCs w:val="28"/>
          <w:u w:val="single"/>
          <w:lang w:val="en-US" w:eastAsia="zh-CN"/>
        </w:rPr>
        <w:t xml:space="preserve">                                                       </w:t>
      </w:r>
    </w:p>
    <w:p w14:paraId="126F0368">
      <w:pPr>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（以下无正文）</w:t>
      </w:r>
    </w:p>
    <w:p w14:paraId="3A46E811">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p>
    <w:p w14:paraId="7A023D52">
      <w:pPr>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甲方（</w:t>
      </w:r>
      <w:r>
        <w:rPr>
          <w:rFonts w:hint="eastAsia" w:ascii="仿宋" w:hAnsi="仿宋" w:eastAsia="仿宋" w:cs="仿宋"/>
          <w:b w:val="0"/>
          <w:bCs w:val="0"/>
          <w:sz w:val="28"/>
          <w:szCs w:val="28"/>
          <w:lang w:val="en-US" w:eastAsia="zh-CN"/>
        </w:rPr>
        <w:t>盖章</w:t>
      </w:r>
      <w:r>
        <w:rPr>
          <w:rFonts w:hint="eastAsia" w:ascii="仿宋" w:hAnsi="仿宋" w:eastAsia="仿宋" w:cs="仿宋"/>
          <w:b w:val="0"/>
          <w:bCs w:val="0"/>
          <w:sz w:val="28"/>
          <w:szCs w:val="28"/>
        </w:rPr>
        <w:t>）：</w:t>
      </w:r>
    </w:p>
    <w:p w14:paraId="1A67B635">
      <w:pPr>
        <w:pStyle w:val="2"/>
        <w:pageBreakBefore w:val="0"/>
        <w:widowControl w:val="0"/>
        <w:kinsoku/>
        <w:wordWrap/>
        <w:overflowPunct/>
        <w:topLinePunct w:val="0"/>
        <w:autoSpaceDE/>
        <w:autoSpaceDN/>
        <w:bidi w:val="0"/>
        <w:adjustRightInd/>
        <w:snapToGrid/>
        <w:spacing w:before="0" w:beforeLines="0" w:beforeAutospacing="0" w:after="0" w:afterLines="0" w:afterAutospacing="0" w:line="440" w:lineRule="exact"/>
        <w:ind w:firstLine="560" w:firstLineChars="200"/>
        <w:textAlignment w:val="auto"/>
        <w:outlineLvl w:val="9"/>
        <w:rPr>
          <w:rFonts w:hint="eastAsia" w:eastAsia="仿宋"/>
          <w:b w:val="0"/>
          <w:bCs w:val="0"/>
          <w:lang w:val="en-US" w:eastAsia="zh-CN"/>
        </w:rPr>
      </w:pPr>
      <w:r>
        <w:rPr>
          <w:rFonts w:hint="eastAsia" w:ascii="仿宋" w:hAnsi="仿宋" w:eastAsia="仿宋" w:cs="仿宋"/>
          <w:b w:val="0"/>
          <w:bCs w:val="0"/>
          <w:sz w:val="28"/>
          <w:szCs w:val="28"/>
          <w:lang w:val="en-US" w:eastAsia="zh-CN"/>
        </w:rPr>
        <w:t>负责人：</w:t>
      </w:r>
    </w:p>
    <w:p w14:paraId="3F7EE9DB">
      <w:pPr>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授权代表人：</w:t>
      </w:r>
      <w:r>
        <w:rPr>
          <w:rFonts w:hint="eastAsia" w:ascii="仿宋" w:hAnsi="仿宋" w:eastAsia="仿宋" w:cs="仿宋"/>
          <w:b w:val="0"/>
          <w:bCs w:val="0"/>
          <w:sz w:val="28"/>
          <w:szCs w:val="28"/>
        </w:rPr>
        <w:t xml:space="preserve">                                                                            </w:t>
      </w:r>
    </w:p>
    <w:p w14:paraId="14CD34AB">
      <w:pPr>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签订</w:t>
      </w:r>
      <w:r>
        <w:rPr>
          <w:rFonts w:hint="eastAsia" w:ascii="仿宋" w:hAnsi="仿宋" w:eastAsia="仿宋" w:cs="仿宋"/>
          <w:b w:val="0"/>
          <w:bCs w:val="0"/>
          <w:sz w:val="28"/>
          <w:szCs w:val="28"/>
          <w:lang w:val="en-US" w:eastAsia="zh-CN"/>
        </w:rPr>
        <w:t>日期</w:t>
      </w:r>
      <w:r>
        <w:rPr>
          <w:rFonts w:hint="eastAsia" w:ascii="仿宋" w:hAnsi="仿宋" w:eastAsia="仿宋" w:cs="仿宋"/>
          <w:b w:val="0"/>
          <w:bCs w:val="0"/>
          <w:sz w:val="28"/>
          <w:szCs w:val="28"/>
        </w:rPr>
        <w:t>：     年    月    日</w:t>
      </w:r>
    </w:p>
    <w:p w14:paraId="1FFA1973">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p>
    <w:p w14:paraId="0B062C68">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乙方：                                </w:t>
      </w:r>
    </w:p>
    <w:p w14:paraId="57884B11">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法定代表人/委托代理人（签字）：                                          </w:t>
      </w:r>
    </w:p>
    <w:p w14:paraId="7167BD99">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签订</w:t>
      </w:r>
      <w:r>
        <w:rPr>
          <w:rFonts w:hint="eastAsia" w:ascii="仿宋" w:hAnsi="仿宋" w:eastAsia="仿宋" w:cs="仿宋"/>
          <w:sz w:val="28"/>
          <w:szCs w:val="28"/>
          <w:lang w:val="en-US" w:eastAsia="zh-CN"/>
        </w:rPr>
        <w:t>日期</w:t>
      </w:r>
      <w:r>
        <w:rPr>
          <w:rFonts w:hint="eastAsia" w:ascii="仿宋" w:hAnsi="仿宋" w:eastAsia="仿宋" w:cs="仿宋"/>
          <w:sz w:val="28"/>
          <w:szCs w:val="28"/>
        </w:rPr>
        <w:t>：     年    月    日</w:t>
      </w:r>
    </w:p>
    <w:p w14:paraId="2E915200">
      <w:pPr>
        <w:pStyle w:val="2"/>
        <w:pageBreakBefore w:val="0"/>
        <w:widowControl w:val="0"/>
        <w:kinsoku/>
        <w:wordWrap/>
        <w:overflowPunct/>
        <w:topLinePunct w:val="0"/>
        <w:autoSpaceDE/>
        <w:autoSpaceDN/>
        <w:bidi w:val="0"/>
        <w:adjustRightInd/>
        <w:snapToGrid/>
        <w:spacing w:before="0" w:beforeLines="0" w:beforeAutospacing="0" w:after="0" w:afterLines="0" w:afterAutospacing="0" w:line="440" w:lineRule="exact"/>
        <w:textAlignment w:val="auto"/>
        <w:outlineLvl w:val="9"/>
        <w:rPr>
          <w:rFonts w:hint="eastAsia" w:ascii="仿宋" w:hAnsi="仿宋" w:eastAsia="仿宋" w:cs="仿宋"/>
          <w:sz w:val="28"/>
          <w:szCs w:val="28"/>
          <w:lang w:val="en-US" w:eastAsia="zh-CN"/>
        </w:rPr>
      </w:pPr>
    </w:p>
    <w:p w14:paraId="5B3DCF1D">
      <w:pPr>
        <w:pStyle w:val="9"/>
        <w:spacing w:line="540" w:lineRule="exact"/>
        <w:ind w:right="0" w:firstLine="0" w:firstLineChars="0"/>
        <w:rPr>
          <w:rFonts w:ascii="仿宋_GB2312" w:hAnsi="仿宋_GB2312" w:eastAsia="仿宋_GB2312" w:cs="仿宋_GB2312"/>
          <w:b/>
          <w:bCs/>
          <w:color w:val="auto"/>
          <w:sz w:val="32"/>
          <w:szCs w:val="32"/>
        </w:rPr>
      </w:pPr>
      <w:r>
        <w:rPr>
          <w:rFonts w:hint="eastAsia" w:ascii="仿宋" w:hAnsi="仿宋" w:eastAsia="仿宋" w:cs="仿宋"/>
          <w:b w:val="0"/>
          <w:bCs w:val="0"/>
          <w:sz w:val="28"/>
          <w:szCs w:val="28"/>
          <w:lang w:val="en-US" w:eastAsia="zh-CN"/>
        </w:rPr>
        <w:br w:type="page"/>
      </w:r>
      <w:r>
        <w:rPr>
          <w:rFonts w:hint="eastAsia" w:ascii="仿宋_GB2312" w:hAnsi="仿宋_GB2312" w:eastAsia="仿宋_GB2312" w:cs="仿宋_GB2312"/>
          <w:b/>
          <w:bCs/>
          <w:color w:val="auto"/>
          <w:sz w:val="32"/>
          <w:szCs w:val="32"/>
          <w:lang w:val="en-US" w:eastAsia="zh-CN"/>
        </w:rPr>
        <w:t>附件1：</w:t>
      </w:r>
      <w:r>
        <w:rPr>
          <w:rFonts w:hint="eastAsia" w:ascii="仿宋_GB2312" w:hAnsi="仿宋_GB2312" w:eastAsia="仿宋_GB2312" w:cs="仿宋_GB2312"/>
          <w:b/>
          <w:bCs/>
          <w:color w:val="auto"/>
          <w:sz w:val="32"/>
          <w:szCs w:val="32"/>
        </w:rPr>
        <w:t>《单位明细》</w:t>
      </w:r>
    </w:p>
    <w:p w14:paraId="2A5BB38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32"/>
          <w:szCs w:val="32"/>
        </w:rPr>
      </w:pPr>
      <w:r>
        <w:rPr>
          <w:rFonts w:hint="eastAsia" w:ascii="宋体" w:hAnsi="宋体" w:eastAsia="宋体" w:cs="宋体"/>
          <w:b/>
          <w:bCs/>
          <w:color w:val="auto"/>
          <w:sz w:val="32"/>
          <w:szCs w:val="32"/>
          <w:lang w:eastAsia="zh-CN"/>
        </w:rPr>
        <w:t>（</w:t>
      </w:r>
      <w:r>
        <w:rPr>
          <w:rFonts w:hint="eastAsia" w:ascii="宋体" w:hAnsi="宋体" w:eastAsia="宋体" w:cs="宋体"/>
          <w:b/>
          <w:bCs/>
          <w:color w:val="auto"/>
          <w:sz w:val="32"/>
          <w:szCs w:val="32"/>
          <w:lang w:val="en-US" w:eastAsia="zh-CN"/>
        </w:rPr>
        <w:t>1</w:t>
      </w:r>
      <w:r>
        <w:rPr>
          <w:rFonts w:hint="eastAsia" w:ascii="宋体" w:hAnsi="宋体" w:eastAsia="宋体" w:cs="宋体"/>
          <w:b/>
          <w:bCs/>
          <w:color w:val="auto"/>
          <w:sz w:val="32"/>
          <w:szCs w:val="32"/>
          <w:lang w:eastAsia="zh-CN"/>
        </w:rPr>
        <w:t>）</w:t>
      </w:r>
      <w:r>
        <w:rPr>
          <w:rFonts w:hint="eastAsia" w:ascii="宋体" w:hAnsi="宋体" w:eastAsia="宋体" w:cs="宋体"/>
          <w:b/>
          <w:bCs/>
          <w:color w:val="auto"/>
          <w:sz w:val="32"/>
          <w:szCs w:val="32"/>
        </w:rPr>
        <w:t>全流程接入单位清单（1</w:t>
      </w:r>
      <w:r>
        <w:rPr>
          <w:rFonts w:hint="eastAsia" w:ascii="宋体" w:hAnsi="宋体" w:eastAsia="宋体" w:cs="宋体"/>
          <w:b/>
          <w:bCs/>
          <w:color w:val="auto"/>
          <w:sz w:val="32"/>
          <w:szCs w:val="32"/>
          <w:lang w:val="en-US" w:eastAsia="zh-CN"/>
        </w:rPr>
        <w:t>11</w:t>
      </w:r>
      <w:r>
        <w:rPr>
          <w:rFonts w:hint="eastAsia" w:ascii="宋体" w:hAnsi="宋体" w:eastAsia="宋体" w:cs="宋体"/>
          <w:b/>
          <w:bCs/>
          <w:color w:val="auto"/>
          <w:sz w:val="32"/>
          <w:szCs w:val="32"/>
        </w:rPr>
        <w:t>家）如下：</w:t>
      </w:r>
    </w:p>
    <w:tbl>
      <w:tblPr>
        <w:tblStyle w:val="15"/>
        <w:tblW w:w="805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80"/>
        <w:gridCol w:w="1752"/>
        <w:gridCol w:w="3191"/>
        <w:gridCol w:w="2027"/>
      </w:tblGrid>
      <w:tr w14:paraId="15BDA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14:paraId="3C57F18B">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752" w:type="dxa"/>
            <w:tcBorders>
              <w:top w:val="single" w:color="000000" w:sz="4" w:space="0"/>
              <w:left w:val="single" w:color="000000" w:sz="4" w:space="0"/>
              <w:bottom w:val="single" w:color="000000" w:sz="4" w:space="0"/>
              <w:right w:val="single" w:color="000000" w:sz="4" w:space="0"/>
            </w:tcBorders>
            <w:noWrap w:val="0"/>
            <w:vAlign w:val="center"/>
          </w:tcPr>
          <w:p w14:paraId="7073BC40">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单位类别所属</w:t>
            </w: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392837F">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单位名称</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8F7CE2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单位办文性质</w:t>
            </w:r>
          </w:p>
        </w:tc>
      </w:tr>
      <w:tr w14:paraId="5E238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E1FC28">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w:t>
            </w:r>
          </w:p>
        </w:tc>
        <w:tc>
          <w:tcPr>
            <w:tcW w:w="1752" w:type="dxa"/>
            <w:vMerge w:val="restart"/>
            <w:tcBorders>
              <w:top w:val="single" w:color="000000" w:sz="4" w:space="0"/>
              <w:left w:val="single" w:color="000000" w:sz="4" w:space="0"/>
              <w:bottom w:val="single" w:color="000000" w:sz="4" w:space="0"/>
              <w:right w:val="single" w:color="000000" w:sz="4" w:space="0"/>
            </w:tcBorders>
            <w:noWrap w:val="0"/>
            <w:vAlign w:val="center"/>
          </w:tcPr>
          <w:p w14:paraId="660F20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w:t>
            </w: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719EE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中共三亚市委常委会办公室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8AC87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28AF1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A06EA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88409AF">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477D3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中共三亚市委外事工作委员会办公室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2701E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2395A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DE0FFC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02111CC">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7A2B38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中共三亚市委精神文明建设和爱国卫生运动委员会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6128F4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7A68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8CFF9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3B8C07">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C190E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中共三亚市军民融合发展委员会办公室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1847A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20868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DF74BC2">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DB73960">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8B578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中共三亚市委政策研究室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256E1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D8AB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AEB3CC9">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62BD914">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470A02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三亚市机构编制委员会办公室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F24FC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56FF2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59BC7B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7</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4F4097F">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C1099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中共三亚市委组织部</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6CD756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7B94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6DDF64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FD16193">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7371E2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中共三亚市委宣传部</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6CED4B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969A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980794">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9</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D4C914">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D99EA3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中共三亚市委统一战线工作部</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750DC2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7027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4D29CC">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10</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83A2E8">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F7C1DD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中共三亚市委社会工作部</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E5F95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94BC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71CEF0">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11</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5FEC4B">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51896B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中共三亚市委网络安全和信息化委员会办公室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A2651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D706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B4C40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12</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D0962D9">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A3F24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三亚市文学艺术界联合会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420302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BA65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82A0F9">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13</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6C2047">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75790C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中共三亚市委政法委员会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5248E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4F274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F94A1B">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14</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9D26886">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62597C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三亚市机关事务管理服务中心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A7517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31D5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B724CD">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15</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3F085D8">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7FB5AB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中共三亚市直属机关工作委员会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07CCFA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7073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B6973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16</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F79926">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1E84C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三亚市“制度执行年”行动工作领导小组办公室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74CD0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12F1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2BBBB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17</w:t>
            </w:r>
          </w:p>
        </w:tc>
        <w:tc>
          <w:tcPr>
            <w:tcW w:w="1752"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930CBC2">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E75A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三亚市委主题教育领导小组办公室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D0098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55CF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5067F1">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18</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325BB93">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B3A05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三亚市接待办公室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02413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2E3B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EDB78B">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19</w:t>
            </w:r>
          </w:p>
        </w:tc>
        <w:tc>
          <w:tcPr>
            <w:tcW w:w="1752" w:type="dxa"/>
            <w:tcBorders>
              <w:top w:val="single" w:color="000000" w:sz="4" w:space="0"/>
              <w:left w:val="single" w:color="000000" w:sz="4" w:space="0"/>
              <w:bottom w:val="single" w:color="000000" w:sz="4" w:space="0"/>
              <w:right w:val="single" w:color="000000" w:sz="4" w:space="0"/>
            </w:tcBorders>
            <w:noWrap w:val="0"/>
            <w:vAlign w:val="center"/>
          </w:tcPr>
          <w:p w14:paraId="428332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市政协工作部门</w:t>
            </w: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1F7E2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三亚市政协办公室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76AB86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F74C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F8030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20</w:t>
            </w:r>
          </w:p>
        </w:tc>
        <w:tc>
          <w:tcPr>
            <w:tcW w:w="1752" w:type="dxa"/>
            <w:tcBorders>
              <w:top w:val="single" w:color="000000" w:sz="4" w:space="0"/>
              <w:left w:val="single" w:color="000000" w:sz="4" w:space="0"/>
              <w:bottom w:val="single" w:color="000000" w:sz="4" w:space="0"/>
              <w:right w:val="single" w:color="000000" w:sz="4" w:space="0"/>
            </w:tcBorders>
            <w:noWrap w:val="0"/>
            <w:vAlign w:val="center"/>
          </w:tcPr>
          <w:p w14:paraId="0A6594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市人大常委会工作部门</w:t>
            </w: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AD266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三亚市人大常委会办公室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E591F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582BE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B5A8B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21</w:t>
            </w:r>
          </w:p>
        </w:tc>
        <w:tc>
          <w:tcPr>
            <w:tcW w:w="1752" w:type="dxa"/>
            <w:vMerge w:val="restart"/>
            <w:tcBorders>
              <w:top w:val="single" w:color="000000" w:sz="4" w:space="0"/>
              <w:left w:val="single" w:color="000000" w:sz="4" w:space="0"/>
              <w:bottom w:val="single" w:color="000000" w:sz="4" w:space="0"/>
              <w:right w:val="single" w:color="000000" w:sz="4" w:space="0"/>
            </w:tcBorders>
            <w:noWrap w:val="0"/>
            <w:vAlign w:val="center"/>
          </w:tcPr>
          <w:p w14:paraId="751BF2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三亚市人民政府</w:t>
            </w: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236DBF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三亚市人民政府办公室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094159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0684C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93F04D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22</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F353127">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7E13A8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三亚市12345政府服务热线管理办公室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2792F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91765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EACFBC">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23</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755E29C">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06409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三亚市发展和改革委员会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894E1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8FE7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417A98">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24</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DA097D">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39CC6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三亚市旅游和文化广电体育局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36C53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1C17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93B8FB">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25</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CF955B">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E804E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三亚市图书馆</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7BAAF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5BB57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36E01B">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26</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805E46">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2311E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三亚市群众艺术馆</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77F35D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F3C6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62DCA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27</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42B3769">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98918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三亚市生态环境局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CB29F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22235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ABBBF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28</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1E8EFE4">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97BFA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三亚市农业农村局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1F20E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25A0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AFE4F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29</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B96FC7">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F9FD4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三亚市自然资源和规划局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A9143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45328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7C9EF7">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30</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39AAB0">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C07EF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三亚市科学技术和工业信息化局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408AE9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F6A97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8101B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31</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A95393">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3198A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三亚市党政综合网络信息中心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0271F9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0D1EE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0B7100">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32</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42AC11B">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727F4B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三亚市商务局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607B4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51F7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AE8D528">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33</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EFF6D1">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9A5EE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三亚市财政局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B636A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CD10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A881E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34</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DF7D176">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4DE06F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三亚市金融发展局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603B93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E364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882532">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35</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968E8EB">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3D9B4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三亚市人力资源和社会保障局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03AF09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A529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9C67A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36</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58483B">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0A9C0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三亚市教育局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0B8E68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4E461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4EC69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37</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EFE030">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6BDA6F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三亚市卫生健康委员会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6DB89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EAD6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9A7707">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38</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2F6093">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311FF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三亚市司法局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43E377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0B87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A35BCC0">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39</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8D126DF">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483B9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三亚市民政局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92277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7BF2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165B32">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40</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BCD3EBD">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6D901B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三亚市民族事务局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95F96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4F715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A251D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41</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7BF9BDD">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792A19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三亚市住房和城乡建设局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303F0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95C75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4B108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42</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C7773C5">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095E3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三亚市审计局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6AC10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68DA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380417">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43</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11F52EB">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389F1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三亚市综合执法局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7F0B2C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71C1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A542ACB">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44</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DC52E2">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B6B8D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三亚市水务局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73C97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1DAD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ADAED8C">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45</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8F1634">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2B1B1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三亚市应急管理局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6CFF1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4CDB7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4AA4FC">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46</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04BAAD">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787D3F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三亚市国有资产监督管理委员会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4289DD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289B1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26349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47</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C06F628">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FD452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三亚市统计局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7E6C91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0683E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908BA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48</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798D62">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F34F9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三亚市市场监督管理局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64815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47E72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BAC057">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49</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A838A9E">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7C08E0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三亚市林业局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618905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D874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BA9E49">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50</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96B8111">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81E90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三亚市林业科学研究院</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089F3E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8D37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E76138">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51</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ECFE03D">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50086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三亚市乡村振兴局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28687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58100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F32CE2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52</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9CF81F2">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6DAB09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三亚市科技工业发展委员会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D5CDC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4421F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12CA3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53</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4D6DC73">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6DB751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三亚市政务服务中心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02DFD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5F433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141E3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54</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376D2BF">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78C36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三亚市粮食局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C2FFF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0A6927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9000F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55</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CA9FC37">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231A11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三亚市数字化城管监控中心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67B2F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E866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F7E4CAB">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56</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58B5854">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B53EA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海南大学三亚南繁研究院</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911CB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55676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AE4F61">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57</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99AD2F">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77259B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三亚市退役军人事务局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3BFB9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02012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F5972D">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58</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97870C7">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59BCF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三亚市供销合作社</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757DD7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EC89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D3B44D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59</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06DF791">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DAB9E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三亚市社会保险服务中心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65DF63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728A9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436B40">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60</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876F1EF">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7F448D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三亚市土地储备开发中心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A33D5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0C0A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AD5E642">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61</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91DD9F3">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4969AF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25"/>
                <w:lang w:val="en-US" w:eastAsia="zh-CN" w:bidi="ar"/>
              </w:rPr>
              <w:t>2020</w:t>
            </w:r>
            <w:r>
              <w:rPr>
                <w:rFonts w:hint="eastAsia" w:ascii="宋体" w:hAnsi="宋体" w:eastAsia="宋体" w:cs="宋体"/>
                <w:i w:val="0"/>
                <w:iCs w:val="0"/>
                <w:color w:val="000000"/>
                <w:kern w:val="0"/>
                <w:sz w:val="24"/>
                <w:szCs w:val="24"/>
                <w:u w:val="none"/>
                <w:lang w:val="en-US" w:eastAsia="zh-CN" w:bidi="ar"/>
              </w:rPr>
              <w:t>年第六届亚洲沙滩运动会组委会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634E95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55E5D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94559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62</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F88BD2">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6A5F2B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三亚市归国华侨联合会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0F1A4C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0163A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14948B">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63</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30DEED2">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9C730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三亚市投资促进局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77D3D5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23F40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45BF0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64</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63C8F55">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CEBAE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三亚中央商务区管理局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47446A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24DE8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1E180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65</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CCF666C">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25AD4C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三亚市旅游推广局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16E0A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29366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CF1CE7">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66</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9847721">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4B8863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三亚市流动人口服务管理办公室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5BF51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FBEA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839EB8">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67</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CE8FD12">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732807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三亚市自然资源和规划局育才分局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5D4E2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2F302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855AF20">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68</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644BE99">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419253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三亚市土地整理中心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BCDEC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0E317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CC2C1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69</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653530">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2E832C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三亚市不动产登记中心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375D5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5BAC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A33A62">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70</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7DE8EC8">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FADA6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三亚市市政维护应急中心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2A1EC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42021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F0F0A01">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71</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73A0F0">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180EB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三亚市城建档案馆</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7380A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307D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D42ADD">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72</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45846E6">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86D26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三亚市交通局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3FBBA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D102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CFFCE1">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73</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AF854F">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6F8FDF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三亚市医疗保障局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65823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F0A5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9B7612">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74</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C6A3A1">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932CE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三亚市公共资源交易中心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6A9F3F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BB5C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F52F2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75</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366CE1">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C3B92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第十二届全国少数民族传统体育运动会执行工作委员会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07D1CD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9F8B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BFE0F0">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76</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06DE4ED">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221CD3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三亚市路灯管理所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719426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0895A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D5FA3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77</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8048A63">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885D8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三亚市建设工程质量安全监督站</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045675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0B3E0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C89992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78</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3C1927">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2F133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三亚市房屋租赁服务中心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B533F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73BD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993F70">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79</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B6C0D00">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4016DC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三亚市住房保障管理中心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42A62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04CED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97832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80</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374B7D6">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4F888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三亚市棚户区改造工作领导小组办公室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7AEAD6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6D59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4A3391">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81</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DFA310">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4665AD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三亚市地下空间开发利用中心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42C035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15FD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56A68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82</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98374CE">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CA7D4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三亚市房产信息中心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9ECAD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5595A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0E6C9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83</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B85A0D8">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48A55D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三亚市房地产交易中心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0E230A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55425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77A8E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84</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2B6080E">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54A6E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三亚市建设工程检验与房屋安全鉴定中心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7DCCAA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8FD6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2B8000">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85</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8BE330E">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66BAE0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三亚市物业信息和白蚂蚁防治中心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7CDD9C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5932E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AB329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86</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326E3B">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5E5E9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三亚市档案馆</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C694F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4D68E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E0878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87</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7E266B">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0AB29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三亚市重大项目推进领导小组办公室</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70BDC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07C3E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C753F7">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88</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A60713E">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7F4AB5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三亚市营商环境建设局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68F045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5C505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164DCD">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89</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68CB852">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62F29B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三亚市三亚林场</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9E3082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2523D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C12764">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90</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9AC5D6F">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50885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三亚市知识产权保护中心</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DC49E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1607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BA8FE2">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91</w:t>
            </w:r>
          </w:p>
        </w:tc>
        <w:tc>
          <w:tcPr>
            <w:tcW w:w="1752" w:type="dxa"/>
            <w:vMerge w:val="restart"/>
            <w:tcBorders>
              <w:top w:val="single" w:color="000000" w:sz="4" w:space="0"/>
              <w:left w:val="single" w:color="000000" w:sz="4" w:space="0"/>
              <w:bottom w:val="single" w:color="000000" w:sz="4" w:space="0"/>
              <w:right w:val="single" w:color="000000" w:sz="4" w:space="0"/>
            </w:tcBorders>
            <w:noWrap w:val="0"/>
            <w:vAlign w:val="center"/>
          </w:tcPr>
          <w:p w14:paraId="731FCA2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区管委</w:t>
            </w: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A698F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三亚崖州湾科技城管理局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81F06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4D7BE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4E4790">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92</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BC44DB3">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F1528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三亚市现代服务业产业园工作委员会管理委员会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412C7B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891B7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7D393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93</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F5579BE">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6E9C5E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三亚市育才生态区管理委员会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4FEB3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08A40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8CA06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94</w:t>
            </w:r>
          </w:p>
        </w:tc>
        <w:tc>
          <w:tcPr>
            <w:tcW w:w="1752" w:type="dxa"/>
            <w:vMerge w:val="restart"/>
            <w:tcBorders>
              <w:top w:val="single" w:color="000000" w:sz="4" w:space="0"/>
              <w:left w:val="single" w:color="000000" w:sz="4" w:space="0"/>
              <w:bottom w:val="single" w:color="000000" w:sz="4" w:space="0"/>
              <w:right w:val="single" w:color="000000" w:sz="4" w:space="0"/>
            </w:tcBorders>
            <w:noWrap w:val="0"/>
            <w:vAlign w:val="center"/>
          </w:tcPr>
          <w:p w14:paraId="2B87AB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市公安审判检察机构</w:t>
            </w: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6438AB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三亚市人民检察院</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1B30E0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01BCE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5B72D2">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95</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A49AF64">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E9FA2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三亚市中级人民法院</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0EC0C9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0E88A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FB050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96</w:t>
            </w:r>
          </w:p>
        </w:tc>
        <w:tc>
          <w:tcPr>
            <w:tcW w:w="1752" w:type="dxa"/>
            <w:vMerge w:val="restart"/>
            <w:tcBorders>
              <w:top w:val="single" w:color="000000" w:sz="4" w:space="0"/>
              <w:left w:val="single" w:color="000000" w:sz="4" w:space="0"/>
              <w:bottom w:val="single" w:color="000000" w:sz="4" w:space="0"/>
              <w:right w:val="single" w:color="000000" w:sz="4" w:space="0"/>
            </w:tcBorders>
            <w:noWrap w:val="0"/>
            <w:vAlign w:val="center"/>
          </w:tcPr>
          <w:p w14:paraId="46B425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双管垂直单位</w:t>
            </w: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189D6F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国家统计局三亚调查队</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6B1C66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27CF1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F63FCE4">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97</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2D74DD">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3D97C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三亚市气象局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132D2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A837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14A36D">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98</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C1AD6B">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D1649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三亚海关</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07754B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486A3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FD129A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99</w:t>
            </w:r>
          </w:p>
        </w:tc>
        <w:tc>
          <w:tcPr>
            <w:tcW w:w="1752" w:type="dxa"/>
            <w:vMerge w:val="restart"/>
            <w:tcBorders>
              <w:top w:val="single" w:color="000000" w:sz="4" w:space="0"/>
              <w:left w:val="single" w:color="000000" w:sz="4" w:space="0"/>
              <w:bottom w:val="single" w:color="000000" w:sz="4" w:space="0"/>
              <w:right w:val="single" w:color="000000" w:sz="4" w:space="0"/>
            </w:tcBorders>
            <w:noWrap w:val="0"/>
            <w:vAlign w:val="center"/>
          </w:tcPr>
          <w:p w14:paraId="4C7959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群众团队、民主党派、工商联</w:t>
            </w: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61BD5F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三亚市工商联</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55597C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7028E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516B69">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100</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6B35A45">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60C30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三亚市总工会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C893D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39447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6071E1">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101</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91446F6">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77080E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三亚市妇女联合会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D50A3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6149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2880B8">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102</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28B0F4">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401850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三亚市残疾人联合会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41A6F7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4F178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F40144">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103</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18A012">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43CD9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中国国际贸易促进委员会三亚市委员会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D5D8C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5E86F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629F99">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104</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434F75A">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2FD89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中国民主同盟三亚市委员会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4016C3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BEBB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0E094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105</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41FB5FD">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3D4569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中国致公党三亚市委员会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43DC14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152428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3AE99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106</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973BC2F">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57EFA1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台湾民主自治同盟三亚市委员会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4F5E55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5A819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12795C">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107</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284FE7">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678092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中国农工民主党三亚市委员会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66C383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489FC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67DBD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108</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963EEA1">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75CA30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九三学社三亚市委员会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61B36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DFBF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92683B">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109</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0232B41">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D57F3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中国国民党革命委员会三亚市委员会</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28ACD8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4CBBA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55004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110</w:t>
            </w:r>
          </w:p>
        </w:tc>
        <w:tc>
          <w:tcPr>
            <w:tcW w:w="1752" w:type="dxa"/>
            <w:vMerge w:val="restart"/>
            <w:tcBorders>
              <w:top w:val="single" w:color="000000" w:sz="4" w:space="0"/>
              <w:left w:val="single" w:color="000000" w:sz="4" w:space="0"/>
              <w:bottom w:val="single" w:color="000000" w:sz="4" w:space="0"/>
              <w:right w:val="single" w:color="000000" w:sz="4" w:space="0"/>
            </w:tcBorders>
            <w:noWrap w:val="0"/>
            <w:vAlign w:val="center"/>
          </w:tcPr>
          <w:p w14:paraId="5DCD71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事业单位</w:t>
            </w: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B7653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三亚市大隆水利工程管理局</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3DF1A8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r w14:paraId="6C1C5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36285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111</w:t>
            </w:r>
          </w:p>
        </w:tc>
        <w:tc>
          <w:tcPr>
            <w:tcW w:w="175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5FF10D">
            <w:pPr>
              <w:jc w:val="center"/>
              <w:rPr>
                <w:rFonts w:hint="eastAsia" w:ascii="宋体" w:hAnsi="宋体" w:eastAsia="宋体" w:cs="宋体"/>
                <w:i w:val="0"/>
                <w:iCs w:val="0"/>
                <w:color w:val="000000"/>
                <w:sz w:val="24"/>
                <w:szCs w:val="24"/>
                <w:u w:val="none"/>
              </w:rPr>
            </w:pPr>
          </w:p>
        </w:tc>
        <w:tc>
          <w:tcPr>
            <w:tcW w:w="3192" w:type="dxa"/>
            <w:tcBorders>
              <w:top w:val="single" w:color="000000" w:sz="4" w:space="0"/>
              <w:left w:val="single" w:color="000000" w:sz="4" w:space="0"/>
              <w:bottom w:val="single" w:color="000000" w:sz="4" w:space="0"/>
              <w:right w:val="single" w:color="000000" w:sz="4" w:space="0"/>
            </w:tcBorders>
            <w:noWrap w:val="0"/>
            <w:vAlign w:val="center"/>
          </w:tcPr>
          <w:p w14:paraId="076023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三亚市第二人民医院</w:t>
            </w:r>
          </w:p>
        </w:tc>
        <w:tc>
          <w:tcPr>
            <w:tcW w:w="2028" w:type="dxa"/>
            <w:tcBorders>
              <w:top w:val="single" w:color="000000" w:sz="4" w:space="0"/>
              <w:left w:val="single" w:color="000000" w:sz="4" w:space="0"/>
              <w:bottom w:val="single" w:color="000000" w:sz="4" w:space="0"/>
              <w:right w:val="single" w:color="000000" w:sz="4" w:space="0"/>
            </w:tcBorders>
            <w:noWrap w:val="0"/>
            <w:vAlign w:val="center"/>
          </w:tcPr>
          <w:p w14:paraId="6C9679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全流程</w:t>
            </w:r>
          </w:p>
        </w:tc>
      </w:tr>
    </w:tbl>
    <w:p w14:paraId="743B6A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（2）单点单位接入清单（69家）如下：</w:t>
      </w:r>
    </w:p>
    <w:tbl>
      <w:tblPr>
        <w:tblStyle w:val="15"/>
        <w:tblW w:w="868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79"/>
        <w:gridCol w:w="1763"/>
        <w:gridCol w:w="3728"/>
        <w:gridCol w:w="2110"/>
      </w:tblGrid>
      <w:tr w14:paraId="410AC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14:paraId="78B43D7A">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764" w:type="dxa"/>
            <w:tcBorders>
              <w:top w:val="single" w:color="000000" w:sz="4" w:space="0"/>
              <w:left w:val="single" w:color="000000" w:sz="4" w:space="0"/>
              <w:bottom w:val="single" w:color="000000" w:sz="4" w:space="0"/>
              <w:right w:val="single" w:color="000000" w:sz="4" w:space="0"/>
            </w:tcBorders>
            <w:noWrap w:val="0"/>
            <w:vAlign w:val="center"/>
          </w:tcPr>
          <w:p w14:paraId="0D5EE3E2">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单位类别所属</w:t>
            </w: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034CB39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单位名称</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3C2A2CC0">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单位办文性质</w:t>
            </w:r>
          </w:p>
        </w:tc>
      </w:tr>
      <w:tr w14:paraId="0270C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ECCFCB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w:t>
            </w:r>
          </w:p>
        </w:tc>
        <w:tc>
          <w:tcPr>
            <w:tcW w:w="1764" w:type="dxa"/>
            <w:vMerge w:val="restart"/>
            <w:tcBorders>
              <w:top w:val="single" w:color="000000" w:sz="4" w:space="0"/>
              <w:left w:val="single" w:color="000000" w:sz="4" w:space="0"/>
              <w:bottom w:val="single" w:color="000000" w:sz="4" w:space="0"/>
              <w:right w:val="single" w:color="000000" w:sz="4" w:space="0"/>
            </w:tcBorders>
            <w:noWrap w:val="0"/>
            <w:vAlign w:val="center"/>
          </w:tcPr>
          <w:p w14:paraId="079EAD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w:t>
            </w: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298DFB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中共三亚市委保密和机要局</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563869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510D2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F167B0">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5E49AC69">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43A7AB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共青团三亚市委员会</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5CB2A9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42B39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92C012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03A934">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71D2CB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三亚市史志工作办公室</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7C24E5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55C7D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92FEA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E9A5629">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718379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中共三亚市委党校</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15DE80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7CC58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3367FC">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4E43DDC">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79563E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中共三亚市纪律检查委员会</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077F89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67C9A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0578E68">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11F44F">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3A5BDB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中共三亚市委农村工作领导小组办公室</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6F9DA5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45303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3EB3A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7</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3C55A9">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54A341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中共三亚市委财经委员会办公室</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345880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46768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373B9D">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8</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54FE96AD">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7D2C90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中共三亚市委巡察工作领导小组办公室</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555FD8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2D252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99988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9</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750BC4">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09D019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三亚市能力提升建设年暨“查破促”活动办公室</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72FC82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58BF0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9B9818">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10</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595340F9">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6A3130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三亚市外事服务中心</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562DA4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6F5EF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D7E8F31">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11</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5A9F37C7">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46419A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中共三亚市委防线办公室</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347C71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17984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B7C62C">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12</w:t>
            </w:r>
          </w:p>
        </w:tc>
        <w:tc>
          <w:tcPr>
            <w:tcW w:w="1764" w:type="dxa"/>
            <w:vMerge w:val="restart"/>
            <w:tcBorders>
              <w:top w:val="single" w:color="000000" w:sz="4" w:space="0"/>
              <w:left w:val="single" w:color="000000" w:sz="4" w:space="0"/>
              <w:bottom w:val="single" w:color="000000" w:sz="4" w:space="0"/>
              <w:right w:val="single" w:color="000000" w:sz="4" w:space="0"/>
            </w:tcBorders>
            <w:noWrap w:val="0"/>
            <w:vAlign w:val="center"/>
          </w:tcPr>
          <w:p w14:paraId="7804FB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三亚市人民政府</w:t>
            </w: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4BD5DB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三亚市投资促进中心</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551C2F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71FBB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294B5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13</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AC5CF3">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1D9A80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三亚市双拥工作领导小组办公室</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5FA8F2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4C95F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E41F48">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14</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D1A776F">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6D9E2C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三亚市国际文化交流中心</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22388C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60497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BD894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15</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6AF04C">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1ADB76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解放军总医院海南医院</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6CE62F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7B54C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17EDC2">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16</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2B7BD7">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39E05B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三亚市新型冠状病毒肺炎疫情防控工作指挥部</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611A1D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0D471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5A8BD4">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17</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5443C5A1">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1B786B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三亚市军队离休退休干部休养所</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3F7BCB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03538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A894B9">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18</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72F1520">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0B338D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三亚市巩固国家卫生城市工作领导小组办公室</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3E5FC9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05A7B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F9253F4">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19</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79DEC04">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1A816D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三亚中心医院</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75BA09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7E39C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4D97E1">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20</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5F1333E7">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4005E7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三亚市人民医院</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1B9E8E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24188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9833D3B">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21</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6C3653">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04ECFE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三亚市中医院</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6BE916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560C34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D4B70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22</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F639BD5">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7863B5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三亚市妇幼保健院</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3C93E8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3DA6D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DC86C0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23</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56D897D7">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730C44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三亚市疾病预防控制中心</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3C7026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6B8E5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9826E2">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24</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64BE3B">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6496D7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三亚皮肤病与精神卫生防治中心</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5790D3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3BCE2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4199D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25</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18B990">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0092C1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三亚市麻风病防治中心</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2ADB23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53963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B63190">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26</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3C9B65E9">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4B17F7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三亚医疗紧急救援中心</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20227E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57285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1078A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27</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0E97A6">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7B03A5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三亚市育才医院</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30ABC4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34514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CFED54">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28</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DDBB19">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135F81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三亚市垃圾处理场</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438644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0586E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063D262">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29</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8D2C26">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7E14F4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三亚市苗圃场</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5C0408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7DE38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DF7E8D">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30</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7C062E70">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5317FF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三亚市老区建设促进会</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14FF4F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3FA7B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2278F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31</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A8F065">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574D0A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三亚崖州湾科技城开发建设有限公司</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7B9857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260BF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34CC0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32</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BD1923D">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7067AF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三亚商务区开发建设有限公司</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59EA17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24A3E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4A2B1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33</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3019349">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32CA65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三亚市公安局交通警察支队</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1C1811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7770F0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9C8A09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34</w:t>
            </w:r>
          </w:p>
        </w:tc>
        <w:tc>
          <w:tcPr>
            <w:tcW w:w="17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EB34FDF">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1B63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国际竹藤中心三亚研究基地</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43E820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2D674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6B1B00">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35</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90803C">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2B794A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三亚口腔医学中心</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3E56AC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7D93CD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712F1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36</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7A1C8EAC">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5D56E7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三亚市公共卫生临床中心</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13DBA6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3E1BF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521537">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37</w:t>
            </w:r>
          </w:p>
        </w:tc>
        <w:tc>
          <w:tcPr>
            <w:tcW w:w="1764"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48A0A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市公安审判检察机构</w:t>
            </w: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B075E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三亚市公安局</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48253C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4DE0C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9B2E3B">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38</w:t>
            </w:r>
          </w:p>
        </w:tc>
        <w:tc>
          <w:tcPr>
            <w:tcW w:w="17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6C18A10">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755F3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三亚市城郊人民检察院</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1AAEE7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263A1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7B5671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39</w:t>
            </w:r>
          </w:p>
        </w:tc>
        <w:tc>
          <w:tcPr>
            <w:tcW w:w="17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92D1F9C">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54762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三亚市城郊人民法院</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1E4DF6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7C3C2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6E0D6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40</w:t>
            </w:r>
          </w:p>
        </w:tc>
        <w:tc>
          <w:tcPr>
            <w:tcW w:w="1764"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8E61F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双管垂直单位</w:t>
            </w: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7DB3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三亚市烟草局</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73D42C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7407B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313C14">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41</w:t>
            </w:r>
          </w:p>
        </w:tc>
        <w:tc>
          <w:tcPr>
            <w:tcW w:w="17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9445615">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8E48C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三亚市国家安全局</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4EEEA5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3B2DA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8F3EA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42</w:t>
            </w:r>
          </w:p>
        </w:tc>
        <w:tc>
          <w:tcPr>
            <w:tcW w:w="17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6AB8E0C">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2F8E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中国科学院深海科学与工程研究所</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5F28FF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3AA37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21C56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43</w:t>
            </w:r>
          </w:p>
        </w:tc>
        <w:tc>
          <w:tcPr>
            <w:tcW w:w="17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38EB880">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DA6A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三亚供电局</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72D2DE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75E46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63A37A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44</w:t>
            </w:r>
          </w:p>
        </w:tc>
        <w:tc>
          <w:tcPr>
            <w:tcW w:w="17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9364B81">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DA17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三亚市消防救援支队</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57AACC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1A715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FA691E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45</w:t>
            </w:r>
          </w:p>
        </w:tc>
        <w:tc>
          <w:tcPr>
            <w:tcW w:w="17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035DCCA">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ABE0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三亚市消防安全委员会</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3055F6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68800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831EFD">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46</w:t>
            </w:r>
          </w:p>
        </w:tc>
        <w:tc>
          <w:tcPr>
            <w:tcW w:w="17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83EADC5">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C6A6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国家税务总局三亚市税务局</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0B6104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1D5B5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AB71574">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47</w:t>
            </w:r>
          </w:p>
        </w:tc>
        <w:tc>
          <w:tcPr>
            <w:tcW w:w="17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FA7483C">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F938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中国人民银行三亚市中心支行</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42B138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2B87C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AC21A00">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48</w:t>
            </w:r>
          </w:p>
        </w:tc>
        <w:tc>
          <w:tcPr>
            <w:tcW w:w="17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4DC7748">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ACD67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三亚海事局</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339CE3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62DE5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3BC71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49</w:t>
            </w:r>
          </w:p>
        </w:tc>
        <w:tc>
          <w:tcPr>
            <w:tcW w:w="17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12BC835">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9A93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海南省公安厅海岸警察总队第四支队</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4BF620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4B204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EC6D60">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50</w:t>
            </w:r>
          </w:p>
        </w:tc>
        <w:tc>
          <w:tcPr>
            <w:tcW w:w="1764"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A7AA502">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E615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崖州湾国家实验室</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34F872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20250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EF67BC">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51</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4B40089">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3DF8AF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三亚市邮政管理局</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0E0CD2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780DC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C2D74A">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52</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3B30E5FB">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27C005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中国民用航空三亚安全监督管理局</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51648B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484D1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083729">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53</w:t>
            </w:r>
          </w:p>
        </w:tc>
        <w:tc>
          <w:tcPr>
            <w:tcW w:w="1764" w:type="dxa"/>
            <w:vMerge w:val="restart"/>
            <w:tcBorders>
              <w:top w:val="single" w:color="000000" w:sz="4" w:space="0"/>
              <w:left w:val="single" w:color="000000" w:sz="4" w:space="0"/>
              <w:bottom w:val="single" w:color="000000" w:sz="4" w:space="0"/>
              <w:right w:val="single" w:color="000000" w:sz="4" w:space="0"/>
            </w:tcBorders>
            <w:noWrap w:val="0"/>
            <w:vAlign w:val="center"/>
          </w:tcPr>
          <w:p w14:paraId="6EE3B6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群众团队、民主党派、工商联</w:t>
            </w: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3138E1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三亚市红十字会</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1AFC02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31248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572245">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54</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754D00">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0B5C4F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三亚市科学技术协会</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5B3A7B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42116C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0E84FD">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55</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CAD64E">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77D38F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三亚市社会科学界联合会</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74318F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3A162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D07E082">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56</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3B370C">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5FF1F6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三亚市台湾同胞联谊会</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4772BC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1D2ED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30979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57</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46E46F">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1F781F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中国民主促进会三亚市委员会</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6BBAB6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2BF35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811768F">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58</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118F0C7">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233A92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中国国民党革命委员会三亚市委员会</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764B60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18D77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DE102B">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59</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57DD8101">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3504CA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中国民主建国会三亚市委员会</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4FE0CE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4C10C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3855D8">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60</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5877221D">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281B3C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三亚市信息通信行业管理办公室</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342507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3687A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3AED73">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61</w:t>
            </w:r>
          </w:p>
        </w:tc>
        <w:tc>
          <w:tcPr>
            <w:tcW w:w="1764" w:type="dxa"/>
            <w:vMerge w:val="restart"/>
            <w:tcBorders>
              <w:top w:val="single" w:color="000000" w:sz="4" w:space="0"/>
              <w:left w:val="single" w:color="000000" w:sz="4" w:space="0"/>
              <w:bottom w:val="single" w:color="000000" w:sz="4" w:space="0"/>
              <w:right w:val="single" w:color="000000" w:sz="4" w:space="0"/>
            </w:tcBorders>
            <w:noWrap w:val="0"/>
            <w:vAlign w:val="center"/>
          </w:tcPr>
          <w:p w14:paraId="04827C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事业单位</w:t>
            </w: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4FEBC7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三亚市博物馆（旅文局下属）</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607657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44AF8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613D29">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62</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02FCA1">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412B66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三亚市业余体育学校（旅文局下属）</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13FB2D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6A1B1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F2983AB">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63</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7179BE31">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7A29C7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三亚市半岭水库工程管理处</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6ED22F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3D714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89185E">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64</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51519145">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555846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三亚市赤田水库供水灌溉工程管理处</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151B9F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1C196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928307">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65</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78DCCEC">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6B58BE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三亚市水源池水库工程管理处</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083975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7D6DF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D90A97">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66</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37D4CB53">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4DC25A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三亚市汤他水利水电工程管理处</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45EE41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65380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B5740D">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67</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2B67C96">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5B3EBA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空中交通局三亚空管站</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3B1697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35832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C951B6">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68</w:t>
            </w:r>
          </w:p>
        </w:tc>
        <w:tc>
          <w:tcPr>
            <w:tcW w:w="17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2BD619">
            <w:pPr>
              <w:jc w:val="center"/>
              <w:rPr>
                <w:rFonts w:hint="eastAsia" w:ascii="宋体" w:hAnsi="宋体" w:eastAsia="宋体" w:cs="宋体"/>
                <w:i w:val="0"/>
                <w:iCs w:val="0"/>
                <w:color w:val="000000"/>
                <w:sz w:val="24"/>
                <w:szCs w:val="24"/>
                <w:u w:val="none"/>
              </w:rPr>
            </w:pP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565A84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三亚中国农业科学院国家南繁研究院</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76080C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r w14:paraId="5634B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8A55AF4">
            <w:pPr>
              <w:keepNext w:val="0"/>
              <w:keepLines w:val="0"/>
              <w:widowControl/>
              <w:suppressLineNumbers w:val="0"/>
              <w:jc w:val="center"/>
              <w:textAlignment w:val="center"/>
              <w:rPr>
                <w:rFonts w:hint="default" w:ascii="Times New Roman" w:hAnsi="Times New Roman" w:eastAsia="宋体" w:cs="Times New Roman"/>
                <w:i w:val="0"/>
                <w:iCs w:val="0"/>
                <w:color w:val="000000"/>
                <w:sz w:val="24"/>
                <w:szCs w:val="24"/>
                <w:u w:val="none"/>
              </w:rPr>
            </w:pPr>
            <w:r>
              <w:rPr>
                <w:rFonts w:hint="default" w:ascii="Times New Roman" w:hAnsi="Times New Roman" w:eastAsia="宋体" w:cs="Times New Roman"/>
                <w:i w:val="0"/>
                <w:iCs w:val="0"/>
                <w:color w:val="000000"/>
                <w:kern w:val="0"/>
                <w:sz w:val="24"/>
                <w:szCs w:val="24"/>
                <w:u w:val="none"/>
                <w:lang w:val="en-US" w:eastAsia="zh-CN" w:bidi="ar"/>
              </w:rPr>
              <w:t>69</w:t>
            </w:r>
          </w:p>
        </w:tc>
        <w:tc>
          <w:tcPr>
            <w:tcW w:w="1764" w:type="dxa"/>
            <w:tcBorders>
              <w:top w:val="single" w:color="000000" w:sz="4" w:space="0"/>
              <w:left w:val="single" w:color="000000" w:sz="4" w:space="0"/>
              <w:bottom w:val="single" w:color="000000" w:sz="4" w:space="0"/>
              <w:right w:val="single" w:color="000000" w:sz="4" w:space="0"/>
            </w:tcBorders>
            <w:noWrap w:val="0"/>
            <w:vAlign w:val="center"/>
          </w:tcPr>
          <w:p w14:paraId="1CAE6F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教育厅省管事业单位</w:t>
            </w:r>
          </w:p>
        </w:tc>
        <w:tc>
          <w:tcPr>
            <w:tcW w:w="3732" w:type="dxa"/>
            <w:tcBorders>
              <w:top w:val="single" w:color="000000" w:sz="4" w:space="0"/>
              <w:left w:val="single" w:color="000000" w:sz="4" w:space="0"/>
              <w:bottom w:val="single" w:color="000000" w:sz="4" w:space="0"/>
              <w:right w:val="single" w:color="000000" w:sz="4" w:space="0"/>
            </w:tcBorders>
            <w:noWrap w:val="0"/>
            <w:vAlign w:val="center"/>
          </w:tcPr>
          <w:p w14:paraId="4E0A1F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海南热带海洋学院</w:t>
            </w:r>
          </w:p>
        </w:tc>
        <w:tc>
          <w:tcPr>
            <w:tcW w:w="2112" w:type="dxa"/>
            <w:tcBorders>
              <w:top w:val="single" w:color="000000" w:sz="4" w:space="0"/>
              <w:left w:val="single" w:color="000000" w:sz="4" w:space="0"/>
              <w:bottom w:val="single" w:color="000000" w:sz="4" w:space="0"/>
              <w:right w:val="single" w:color="000000" w:sz="4" w:space="0"/>
            </w:tcBorders>
            <w:noWrap w:val="0"/>
            <w:vAlign w:val="center"/>
          </w:tcPr>
          <w:p w14:paraId="5D93DE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单点</w:t>
            </w:r>
          </w:p>
        </w:tc>
      </w:tr>
    </w:tbl>
    <w:p w14:paraId="07AA3883">
      <w:pPr>
        <w:pStyle w:val="2"/>
        <w:pageBreakBefore w:val="0"/>
        <w:widowControl w:val="0"/>
        <w:kinsoku/>
        <w:wordWrap/>
        <w:overflowPunct/>
        <w:topLinePunct w:val="0"/>
        <w:autoSpaceDE/>
        <w:autoSpaceDN/>
        <w:bidi w:val="0"/>
        <w:adjustRightInd/>
        <w:snapToGrid/>
        <w:spacing w:before="0" w:beforeLines="0" w:beforeAutospacing="0" w:after="0" w:afterLines="0" w:afterAutospacing="0" w:line="440" w:lineRule="exact"/>
        <w:textAlignment w:val="auto"/>
        <w:outlineLvl w:val="0"/>
        <w:rPr>
          <w:rFonts w:hint="eastAsia" w:ascii="仿宋" w:hAnsi="仿宋" w:eastAsia="仿宋" w:cs="仿宋"/>
          <w:b w:val="0"/>
          <w:bCs w:val="0"/>
          <w:sz w:val="28"/>
          <w:szCs w:val="28"/>
          <w:lang w:val="en-US" w:eastAsia="zh-CN"/>
        </w:rPr>
      </w:pPr>
    </w:p>
    <w:p w14:paraId="7E61F25B">
      <w:pPr>
        <w:pStyle w:val="2"/>
        <w:pageBreakBefore w:val="0"/>
        <w:widowControl w:val="0"/>
        <w:kinsoku/>
        <w:wordWrap/>
        <w:overflowPunct/>
        <w:topLinePunct w:val="0"/>
        <w:autoSpaceDE/>
        <w:autoSpaceDN/>
        <w:bidi w:val="0"/>
        <w:adjustRightInd/>
        <w:snapToGrid/>
        <w:spacing w:before="0" w:beforeLines="0" w:beforeAutospacing="0" w:after="0" w:afterLines="0" w:afterAutospacing="0" w:line="440" w:lineRule="exact"/>
        <w:textAlignment w:val="auto"/>
        <w:outlineLvl w:val="0"/>
        <w:rPr>
          <w:rFonts w:hint="eastAsia" w:ascii="仿宋" w:hAnsi="仿宋" w:eastAsia="仿宋" w:cs="仿宋"/>
          <w:b w:val="0"/>
          <w:bCs w:val="0"/>
          <w:sz w:val="28"/>
          <w:szCs w:val="28"/>
          <w:lang w:val="en-US" w:eastAsia="zh-CN"/>
        </w:rPr>
      </w:pPr>
    </w:p>
    <w:p w14:paraId="58FFC381">
      <w:pPr>
        <w:rPr>
          <w:rFonts w:hint="eastAsia" w:ascii="仿宋" w:hAnsi="仿宋" w:eastAsia="仿宋" w:cs="仿宋"/>
          <w:b w:val="0"/>
          <w:bCs w:val="0"/>
          <w:sz w:val="28"/>
          <w:szCs w:val="28"/>
          <w:lang w:val="en-US" w:eastAsia="zh-CN"/>
        </w:rPr>
      </w:pPr>
    </w:p>
    <w:p w14:paraId="0DA6205D">
      <w:pPr>
        <w:rPr>
          <w:rFonts w:hint="eastAsia" w:ascii="仿宋" w:hAnsi="仿宋" w:eastAsia="仿宋" w:cs="仿宋"/>
          <w:b w:val="0"/>
          <w:bCs w:val="0"/>
          <w:sz w:val="28"/>
          <w:szCs w:val="28"/>
          <w:lang w:val="en-US" w:eastAsia="zh-CN"/>
        </w:rPr>
      </w:pPr>
    </w:p>
    <w:p w14:paraId="7E1D336E">
      <w:pPr>
        <w:pStyle w:val="2"/>
        <w:pageBreakBefore w:val="0"/>
        <w:widowControl w:val="0"/>
        <w:kinsoku/>
        <w:wordWrap/>
        <w:overflowPunct/>
        <w:topLinePunct w:val="0"/>
        <w:autoSpaceDE/>
        <w:autoSpaceDN/>
        <w:bidi w:val="0"/>
        <w:adjustRightInd/>
        <w:snapToGrid/>
        <w:spacing w:before="0" w:beforeLines="0" w:beforeAutospacing="0" w:after="0" w:afterLines="0" w:afterAutospacing="0" w:line="440" w:lineRule="exact"/>
        <w:textAlignment w:val="auto"/>
        <w:outlineLvl w:val="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附件2：项目服务费用明细</w:t>
      </w:r>
    </w:p>
    <w:tbl>
      <w:tblPr>
        <w:tblStyle w:val="24"/>
        <w:tblW w:w="8603" w:type="dxa"/>
        <w:tblInd w:w="14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9"/>
        <w:gridCol w:w="3912"/>
        <w:gridCol w:w="2008"/>
        <w:gridCol w:w="1904"/>
      </w:tblGrid>
      <w:tr w14:paraId="1493F6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6" w:hRule="atLeast"/>
        </w:trPr>
        <w:tc>
          <w:tcPr>
            <w:tcW w:w="779" w:type="dxa"/>
            <w:noWrap w:val="0"/>
            <w:vAlign w:val="top"/>
          </w:tcPr>
          <w:p w14:paraId="2D393367">
            <w:pPr>
              <w:pStyle w:val="23"/>
              <w:spacing w:before="258" w:line="230" w:lineRule="auto"/>
              <w:ind w:left="193"/>
              <w:rPr>
                <w:sz w:val="19"/>
                <w:szCs w:val="19"/>
              </w:rPr>
            </w:pPr>
            <w:r>
              <w:rPr>
                <w:b/>
                <w:bCs/>
                <w:spacing w:val="4"/>
                <w:sz w:val="19"/>
                <w:szCs w:val="19"/>
              </w:rPr>
              <w:t>序号</w:t>
            </w:r>
          </w:p>
        </w:tc>
        <w:tc>
          <w:tcPr>
            <w:tcW w:w="3912" w:type="dxa"/>
            <w:noWrap w:val="0"/>
            <w:vAlign w:val="top"/>
          </w:tcPr>
          <w:p w14:paraId="64A86AB5">
            <w:pPr>
              <w:pStyle w:val="23"/>
              <w:spacing w:before="240" w:line="220" w:lineRule="auto"/>
              <w:ind w:left="2116"/>
            </w:pPr>
            <w:r>
              <w:rPr>
                <w:spacing w:val="-7"/>
              </w:rPr>
              <w:t>项目</w:t>
            </w:r>
          </w:p>
        </w:tc>
        <w:tc>
          <w:tcPr>
            <w:tcW w:w="2008" w:type="dxa"/>
            <w:noWrap w:val="0"/>
            <w:vAlign w:val="top"/>
          </w:tcPr>
          <w:p w14:paraId="3F38E592">
            <w:pPr>
              <w:pStyle w:val="23"/>
              <w:spacing w:before="240" w:line="220" w:lineRule="auto"/>
              <w:ind w:left="1174"/>
            </w:pPr>
            <w:r>
              <w:rPr>
                <w:spacing w:val="-12"/>
              </w:rPr>
              <w:t>费用</w:t>
            </w:r>
          </w:p>
        </w:tc>
        <w:tc>
          <w:tcPr>
            <w:tcW w:w="1904" w:type="dxa"/>
            <w:noWrap w:val="0"/>
            <w:vAlign w:val="top"/>
          </w:tcPr>
          <w:p w14:paraId="3BD66F46">
            <w:pPr>
              <w:pStyle w:val="23"/>
              <w:spacing w:before="240" w:line="221" w:lineRule="auto"/>
              <w:ind w:left="990"/>
            </w:pPr>
            <w:r>
              <w:rPr>
                <w:spacing w:val="-7"/>
              </w:rPr>
              <w:t>备注</w:t>
            </w:r>
          </w:p>
        </w:tc>
      </w:tr>
      <w:tr w14:paraId="26B958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779" w:type="dxa"/>
            <w:noWrap w:val="0"/>
            <w:vAlign w:val="top"/>
          </w:tcPr>
          <w:p w14:paraId="469767FC">
            <w:pPr>
              <w:spacing w:line="306" w:lineRule="auto"/>
              <w:rPr>
                <w:rFonts w:ascii="Arial"/>
                <w:sz w:val="21"/>
              </w:rPr>
            </w:pPr>
          </w:p>
          <w:p w14:paraId="2331F7EC">
            <w:pPr>
              <w:pStyle w:val="23"/>
              <w:spacing w:before="78" w:line="184" w:lineRule="auto"/>
              <w:ind w:left="352"/>
            </w:pPr>
            <w:r>
              <w:t>1</w:t>
            </w:r>
          </w:p>
        </w:tc>
        <w:tc>
          <w:tcPr>
            <w:tcW w:w="3912" w:type="dxa"/>
            <w:noWrap w:val="0"/>
            <w:vAlign w:val="top"/>
          </w:tcPr>
          <w:p w14:paraId="5FFA7C0F">
            <w:pPr>
              <w:pStyle w:val="23"/>
              <w:spacing w:before="117" w:line="312" w:lineRule="auto"/>
              <w:ind w:left="1392" w:right="460" w:hanging="912"/>
            </w:pPr>
            <w:r>
              <w:rPr>
                <w:spacing w:val="-12"/>
              </w:rPr>
              <w:t>三亚市省统一无纸化办公平台</w:t>
            </w:r>
            <w:r>
              <w:rPr>
                <w:spacing w:val="1"/>
              </w:rPr>
              <w:t xml:space="preserve"> </w:t>
            </w:r>
            <w:r>
              <w:rPr>
                <w:spacing w:val="-10"/>
              </w:rPr>
              <w:t>运维服务费</w:t>
            </w:r>
          </w:p>
        </w:tc>
        <w:tc>
          <w:tcPr>
            <w:tcW w:w="2008" w:type="dxa"/>
            <w:noWrap w:val="0"/>
            <w:vAlign w:val="top"/>
          </w:tcPr>
          <w:p w14:paraId="373C7B56">
            <w:pPr>
              <w:pStyle w:val="23"/>
              <w:spacing w:before="154" w:line="183" w:lineRule="auto"/>
              <w:ind w:left="114"/>
            </w:pPr>
          </w:p>
        </w:tc>
        <w:tc>
          <w:tcPr>
            <w:tcW w:w="1904" w:type="dxa"/>
            <w:noWrap w:val="0"/>
            <w:vAlign w:val="top"/>
          </w:tcPr>
          <w:p w14:paraId="5ACD83D1">
            <w:pPr>
              <w:rPr>
                <w:rFonts w:ascii="Arial"/>
                <w:sz w:val="21"/>
              </w:rPr>
            </w:pPr>
          </w:p>
        </w:tc>
      </w:tr>
      <w:tr w14:paraId="017F20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779" w:type="dxa"/>
            <w:noWrap w:val="0"/>
            <w:vAlign w:val="top"/>
          </w:tcPr>
          <w:p w14:paraId="5F65F043">
            <w:pPr>
              <w:pStyle w:val="23"/>
              <w:spacing w:before="156" w:line="183" w:lineRule="auto"/>
              <w:ind w:left="338"/>
            </w:pPr>
            <w:r>
              <w:t>2</w:t>
            </w:r>
          </w:p>
        </w:tc>
        <w:tc>
          <w:tcPr>
            <w:tcW w:w="3912" w:type="dxa"/>
            <w:noWrap w:val="0"/>
            <w:vAlign w:val="top"/>
          </w:tcPr>
          <w:p w14:paraId="4B0B7565">
            <w:pPr>
              <w:pStyle w:val="23"/>
              <w:spacing w:before="119" w:line="219" w:lineRule="auto"/>
              <w:ind w:left="112"/>
            </w:pPr>
            <w:r>
              <w:rPr>
                <w:spacing w:val="-11"/>
              </w:rPr>
              <w:t>三亚市网上督查系统运维服务费</w:t>
            </w:r>
          </w:p>
        </w:tc>
        <w:tc>
          <w:tcPr>
            <w:tcW w:w="2008" w:type="dxa"/>
            <w:noWrap w:val="0"/>
            <w:vAlign w:val="top"/>
          </w:tcPr>
          <w:p w14:paraId="16E5C7B4">
            <w:pPr>
              <w:pStyle w:val="23"/>
              <w:spacing w:before="155" w:line="184" w:lineRule="auto"/>
              <w:ind w:left="114"/>
            </w:pPr>
          </w:p>
        </w:tc>
        <w:tc>
          <w:tcPr>
            <w:tcW w:w="1904" w:type="dxa"/>
            <w:noWrap w:val="0"/>
            <w:vAlign w:val="top"/>
          </w:tcPr>
          <w:p w14:paraId="643CED0F">
            <w:pPr>
              <w:rPr>
                <w:rFonts w:ascii="Arial"/>
                <w:sz w:val="21"/>
              </w:rPr>
            </w:pPr>
          </w:p>
        </w:tc>
      </w:tr>
      <w:tr w14:paraId="3AA5BB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779" w:type="dxa"/>
            <w:noWrap w:val="0"/>
            <w:vAlign w:val="top"/>
          </w:tcPr>
          <w:p w14:paraId="28010199">
            <w:pPr>
              <w:rPr>
                <w:rFonts w:ascii="Arial"/>
                <w:sz w:val="21"/>
              </w:rPr>
            </w:pPr>
          </w:p>
        </w:tc>
        <w:tc>
          <w:tcPr>
            <w:tcW w:w="3912" w:type="dxa"/>
            <w:noWrap w:val="0"/>
            <w:vAlign w:val="top"/>
          </w:tcPr>
          <w:p w14:paraId="4503CFF9">
            <w:pPr>
              <w:pStyle w:val="23"/>
              <w:spacing w:before="119" w:line="221" w:lineRule="auto"/>
              <w:ind w:left="1873"/>
            </w:pPr>
            <w:r>
              <w:rPr>
                <w:spacing w:val="-6"/>
              </w:rPr>
              <w:t>合</w:t>
            </w:r>
            <w:r>
              <w:rPr>
                <w:spacing w:val="2"/>
              </w:rPr>
              <w:t xml:space="preserve">    </w:t>
            </w:r>
            <w:r>
              <w:rPr>
                <w:spacing w:val="-6"/>
              </w:rPr>
              <w:t>计</w:t>
            </w:r>
          </w:p>
        </w:tc>
        <w:tc>
          <w:tcPr>
            <w:tcW w:w="2008" w:type="dxa"/>
            <w:noWrap w:val="0"/>
            <w:vAlign w:val="top"/>
          </w:tcPr>
          <w:p w14:paraId="4D42FEF4">
            <w:pPr>
              <w:pStyle w:val="23"/>
              <w:spacing w:before="157" w:line="183" w:lineRule="auto"/>
              <w:ind w:left="120"/>
            </w:pPr>
          </w:p>
        </w:tc>
        <w:tc>
          <w:tcPr>
            <w:tcW w:w="1904" w:type="dxa"/>
            <w:noWrap w:val="0"/>
            <w:vAlign w:val="top"/>
          </w:tcPr>
          <w:p w14:paraId="7EB4B566">
            <w:pPr>
              <w:rPr>
                <w:rFonts w:ascii="Arial"/>
                <w:sz w:val="21"/>
              </w:rPr>
            </w:pPr>
          </w:p>
        </w:tc>
      </w:tr>
    </w:tbl>
    <w:p w14:paraId="33CA0F4E">
      <w:pPr>
        <w:pageBreakBefore w:val="0"/>
        <w:kinsoku/>
        <w:wordWrap/>
        <w:overflowPunct/>
        <w:topLinePunct w:val="0"/>
        <w:autoSpaceDE/>
        <w:autoSpaceDN/>
        <w:bidi w:val="0"/>
        <w:adjustRightInd/>
        <w:snapToGrid/>
        <w:spacing w:line="440" w:lineRule="exact"/>
        <w:textAlignment w:val="auto"/>
        <w:rPr>
          <w:rFonts w:hint="eastAsia"/>
          <w:lang w:val="en-US" w:eastAsia="zh-CN"/>
        </w:rPr>
      </w:pPr>
    </w:p>
    <w:p w14:paraId="0213F4E0">
      <w:pPr>
        <w:pageBreakBefore w:val="0"/>
        <w:widowControl w:val="0"/>
        <w:kinsoku/>
        <w:wordWrap/>
        <w:overflowPunct/>
        <w:topLinePunct w:val="0"/>
        <w:autoSpaceDE/>
        <w:autoSpaceDN/>
        <w:bidi w:val="0"/>
        <w:adjustRightInd/>
        <w:snapToGrid/>
        <w:spacing w:beforeAutospacing="0" w:afterAutospacing="0" w:line="440" w:lineRule="exact"/>
        <w:textAlignment w:val="auto"/>
        <w:outlineLvl w:val="0"/>
        <w:rPr>
          <w:rFonts w:hint="default"/>
          <w:lang w:val="en-US" w:eastAsia="zh-CN"/>
        </w:rPr>
      </w:pPr>
      <w:r>
        <w:rPr>
          <w:rFonts w:hint="eastAsia" w:ascii="仿宋" w:hAnsi="仿宋" w:eastAsia="仿宋" w:cs="仿宋"/>
          <w:sz w:val="28"/>
          <w:szCs w:val="28"/>
          <w:lang w:val="en-US" w:eastAsia="zh-CN"/>
        </w:rPr>
        <w:t>附件3：服务人员资质证书</w:t>
      </w:r>
    </w:p>
    <w:p w14:paraId="1C22726B">
      <w:pPr>
        <w:pageBreakBefore w:val="0"/>
        <w:kinsoku/>
        <w:wordWrap/>
        <w:overflowPunct/>
        <w:topLinePunct w:val="0"/>
        <w:autoSpaceDE/>
        <w:autoSpaceDN/>
        <w:bidi w:val="0"/>
        <w:adjustRightInd/>
        <w:snapToGrid/>
        <w:spacing w:line="440" w:lineRule="exact"/>
        <w:textAlignment w:val="auto"/>
        <w:rPr>
          <w:rFonts w:hint="default"/>
          <w:lang w:val="en-US" w:eastAsia="zh-CN"/>
        </w:rPr>
      </w:pPr>
    </w:p>
    <w:p w14:paraId="3D5B302E">
      <w:pPr>
        <w:pageBreakBefore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 </w:t>
      </w:r>
    </w:p>
    <w:p w14:paraId="080EC814">
      <w:pPr>
        <w:pageBreakBefore w:val="0"/>
        <w:kinsoku/>
        <w:wordWrap/>
        <w:overflowPunct/>
        <w:topLinePunct w:val="0"/>
        <w:autoSpaceDE/>
        <w:autoSpaceDN/>
        <w:bidi w:val="0"/>
        <w:adjustRightInd/>
        <w:snapToGrid/>
        <w:spacing w:line="440" w:lineRule="exact"/>
        <w:ind w:firstLine="560" w:firstLineChars="200"/>
        <w:jc w:val="left"/>
        <w:textAlignment w:val="auto"/>
        <w:rPr>
          <w:rFonts w:hint="eastAsia" w:ascii="仿宋" w:hAnsi="仿宋" w:eastAsia="仿宋" w:cs="仿宋"/>
          <w:color w:val="auto"/>
          <w:sz w:val="28"/>
          <w:szCs w:val="28"/>
        </w:rPr>
      </w:pPr>
    </w:p>
    <w:p w14:paraId="05A7F779">
      <w:pPr>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8"/>
          <w:szCs w:val="28"/>
        </w:rPr>
      </w:pPr>
      <w:r>
        <w:rPr>
          <w:rFonts w:hint="eastAsia" w:ascii="仿宋" w:hAnsi="仿宋" w:eastAsia="仿宋" w:cs="仿宋"/>
          <w:sz w:val="28"/>
          <w:szCs w:val="28"/>
        </w:rPr>
        <w:t xml:space="preserve">                                 </w:t>
      </w:r>
    </w:p>
    <w:sectPr>
      <w:headerReference r:id="rId3" w:type="default"/>
      <w:footerReference r:id="rId4"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auto"/>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E0708C">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8CF933B">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r>
                            <w:rPr>
                              <w:rFonts w:hint="eastAsia"/>
                              <w:sz w:val="18"/>
                            </w:rPr>
                            <w:t xml:space="preserve"> /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rFonts w:hint="eastAsia"/>
                              <w:sz w:val="18"/>
                            </w:rPr>
                            <w:t>5</w:t>
                          </w:r>
                          <w:r>
                            <w:rPr>
                              <w:rFonts w:hint="eastAsia"/>
                              <w:sz w:val="18"/>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28CF933B">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r>
                      <w:rPr>
                        <w:rFonts w:hint="eastAsia"/>
                        <w:sz w:val="18"/>
                      </w:rPr>
                      <w:t xml:space="preserve"> /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rFonts w:hint="eastAsia"/>
                        <w:sz w:val="18"/>
                      </w:rPr>
                      <w:t>5</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ABC810">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C4167D"/>
    <w:multiLevelType w:val="multilevel"/>
    <w:tmpl w:val="79C4167D"/>
    <w:lvl w:ilvl="0" w:tentative="0">
      <w:start w:val="1"/>
      <w:numFmt w:val="japaneseCounting"/>
      <w:lvlText w:val="%1、"/>
      <w:lvlJc w:val="left"/>
      <w:pPr>
        <w:ind w:left="1275" w:hanging="720"/>
      </w:pPr>
      <w:rPr>
        <w:rFonts w:hint="default"/>
      </w:rPr>
    </w:lvl>
    <w:lvl w:ilvl="1" w:tentative="0">
      <w:start w:val="1"/>
      <w:numFmt w:val="lowerLetter"/>
      <w:lvlText w:val="%2)"/>
      <w:lvlJc w:val="left"/>
      <w:pPr>
        <w:ind w:left="1395" w:hanging="420"/>
      </w:pPr>
    </w:lvl>
    <w:lvl w:ilvl="2" w:tentative="0">
      <w:start w:val="1"/>
      <w:numFmt w:val="lowerRoman"/>
      <w:lvlText w:val="%3."/>
      <w:lvlJc w:val="right"/>
      <w:pPr>
        <w:ind w:left="1815" w:hanging="420"/>
      </w:pPr>
    </w:lvl>
    <w:lvl w:ilvl="3" w:tentative="0">
      <w:start w:val="1"/>
      <w:numFmt w:val="decimal"/>
      <w:lvlText w:val="%4."/>
      <w:lvlJc w:val="left"/>
      <w:pPr>
        <w:ind w:left="2235" w:hanging="420"/>
      </w:pPr>
    </w:lvl>
    <w:lvl w:ilvl="4" w:tentative="0">
      <w:start w:val="1"/>
      <w:numFmt w:val="lowerLetter"/>
      <w:lvlText w:val="%5)"/>
      <w:lvlJc w:val="left"/>
      <w:pPr>
        <w:ind w:left="2655" w:hanging="420"/>
      </w:pPr>
    </w:lvl>
    <w:lvl w:ilvl="5" w:tentative="0">
      <w:start w:val="1"/>
      <w:numFmt w:val="lowerRoman"/>
      <w:lvlText w:val="%6."/>
      <w:lvlJc w:val="right"/>
      <w:pPr>
        <w:ind w:left="3075" w:hanging="420"/>
      </w:pPr>
    </w:lvl>
    <w:lvl w:ilvl="6" w:tentative="0">
      <w:start w:val="1"/>
      <w:numFmt w:val="decimal"/>
      <w:lvlText w:val="%7."/>
      <w:lvlJc w:val="left"/>
      <w:pPr>
        <w:ind w:left="3495" w:hanging="420"/>
      </w:pPr>
    </w:lvl>
    <w:lvl w:ilvl="7" w:tentative="0">
      <w:start w:val="1"/>
      <w:numFmt w:val="lowerLetter"/>
      <w:lvlText w:val="%8)"/>
      <w:lvlJc w:val="left"/>
      <w:pPr>
        <w:ind w:left="3915" w:hanging="420"/>
      </w:pPr>
    </w:lvl>
    <w:lvl w:ilvl="8" w:tentative="0">
      <w:start w:val="1"/>
      <w:numFmt w:val="lowerRoman"/>
      <w:lvlText w:val="%9."/>
      <w:lvlJc w:val="right"/>
      <w:pPr>
        <w:ind w:left="433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xNzdlM2M3NTU2ODBiZDNmMjc5ZmUzY2RlNDU1NTkifQ=="/>
  </w:docVars>
  <w:rsids>
    <w:rsidRoot w:val="00172A27"/>
    <w:rsid w:val="00002AF3"/>
    <w:rsid w:val="0001786A"/>
    <w:rsid w:val="00035B89"/>
    <w:rsid w:val="00040990"/>
    <w:rsid w:val="00057070"/>
    <w:rsid w:val="000646B5"/>
    <w:rsid w:val="00075161"/>
    <w:rsid w:val="000E4A9E"/>
    <w:rsid w:val="000E7DDF"/>
    <w:rsid w:val="00100376"/>
    <w:rsid w:val="0010054B"/>
    <w:rsid w:val="00103B2E"/>
    <w:rsid w:val="001101A5"/>
    <w:rsid w:val="00141497"/>
    <w:rsid w:val="00153EDD"/>
    <w:rsid w:val="0017408F"/>
    <w:rsid w:val="00174C66"/>
    <w:rsid w:val="00180724"/>
    <w:rsid w:val="001815F4"/>
    <w:rsid w:val="00187411"/>
    <w:rsid w:val="0019024B"/>
    <w:rsid w:val="001923FD"/>
    <w:rsid w:val="001B60BB"/>
    <w:rsid w:val="001D0379"/>
    <w:rsid w:val="001D19DF"/>
    <w:rsid w:val="002206D8"/>
    <w:rsid w:val="00222F86"/>
    <w:rsid w:val="00246EA6"/>
    <w:rsid w:val="00247F96"/>
    <w:rsid w:val="00297B51"/>
    <w:rsid w:val="002C7882"/>
    <w:rsid w:val="002E0F1B"/>
    <w:rsid w:val="002E70C5"/>
    <w:rsid w:val="002F7F2A"/>
    <w:rsid w:val="00307385"/>
    <w:rsid w:val="00315333"/>
    <w:rsid w:val="00330905"/>
    <w:rsid w:val="00345AF2"/>
    <w:rsid w:val="00346DFB"/>
    <w:rsid w:val="003555EA"/>
    <w:rsid w:val="00362752"/>
    <w:rsid w:val="0038393C"/>
    <w:rsid w:val="003B5D8C"/>
    <w:rsid w:val="003C431B"/>
    <w:rsid w:val="003C4E52"/>
    <w:rsid w:val="003C6C0B"/>
    <w:rsid w:val="003D19BF"/>
    <w:rsid w:val="003D6D45"/>
    <w:rsid w:val="003F148E"/>
    <w:rsid w:val="00414151"/>
    <w:rsid w:val="0044304C"/>
    <w:rsid w:val="0044395B"/>
    <w:rsid w:val="004452AC"/>
    <w:rsid w:val="00450D39"/>
    <w:rsid w:val="00457137"/>
    <w:rsid w:val="004603B9"/>
    <w:rsid w:val="004A2F95"/>
    <w:rsid w:val="004B772F"/>
    <w:rsid w:val="004C6847"/>
    <w:rsid w:val="004F2ED0"/>
    <w:rsid w:val="005163C8"/>
    <w:rsid w:val="005328D8"/>
    <w:rsid w:val="0053505A"/>
    <w:rsid w:val="0054223B"/>
    <w:rsid w:val="0054335F"/>
    <w:rsid w:val="00555F12"/>
    <w:rsid w:val="00564D4F"/>
    <w:rsid w:val="005750C5"/>
    <w:rsid w:val="005832CC"/>
    <w:rsid w:val="00595A5E"/>
    <w:rsid w:val="005D2B45"/>
    <w:rsid w:val="005D5BD0"/>
    <w:rsid w:val="005F0D64"/>
    <w:rsid w:val="00611233"/>
    <w:rsid w:val="00641ADC"/>
    <w:rsid w:val="0067180B"/>
    <w:rsid w:val="006902AF"/>
    <w:rsid w:val="006B7EB9"/>
    <w:rsid w:val="006D7EFF"/>
    <w:rsid w:val="006F6B8A"/>
    <w:rsid w:val="00704900"/>
    <w:rsid w:val="00711074"/>
    <w:rsid w:val="00714509"/>
    <w:rsid w:val="007236DA"/>
    <w:rsid w:val="00724278"/>
    <w:rsid w:val="00731837"/>
    <w:rsid w:val="0076744D"/>
    <w:rsid w:val="007978D4"/>
    <w:rsid w:val="007A6AD0"/>
    <w:rsid w:val="007C250D"/>
    <w:rsid w:val="007C5491"/>
    <w:rsid w:val="007D2F75"/>
    <w:rsid w:val="00804195"/>
    <w:rsid w:val="00805351"/>
    <w:rsid w:val="00831B4A"/>
    <w:rsid w:val="00833A8A"/>
    <w:rsid w:val="00835AD2"/>
    <w:rsid w:val="00843496"/>
    <w:rsid w:val="00885983"/>
    <w:rsid w:val="008A257D"/>
    <w:rsid w:val="008C7207"/>
    <w:rsid w:val="008E15D1"/>
    <w:rsid w:val="008E20B5"/>
    <w:rsid w:val="008E6A83"/>
    <w:rsid w:val="008F7C67"/>
    <w:rsid w:val="0090046E"/>
    <w:rsid w:val="00910287"/>
    <w:rsid w:val="00910940"/>
    <w:rsid w:val="00954EC6"/>
    <w:rsid w:val="00965E0D"/>
    <w:rsid w:val="009707AA"/>
    <w:rsid w:val="0098386E"/>
    <w:rsid w:val="009851B0"/>
    <w:rsid w:val="009929A9"/>
    <w:rsid w:val="009B5FA4"/>
    <w:rsid w:val="009D1D4C"/>
    <w:rsid w:val="009D599F"/>
    <w:rsid w:val="009D5BFB"/>
    <w:rsid w:val="00A070C6"/>
    <w:rsid w:val="00A15243"/>
    <w:rsid w:val="00A167D7"/>
    <w:rsid w:val="00A25B51"/>
    <w:rsid w:val="00A60A61"/>
    <w:rsid w:val="00A67D59"/>
    <w:rsid w:val="00A777A6"/>
    <w:rsid w:val="00AC78FD"/>
    <w:rsid w:val="00AF4833"/>
    <w:rsid w:val="00B0735B"/>
    <w:rsid w:val="00B40FD1"/>
    <w:rsid w:val="00B54379"/>
    <w:rsid w:val="00B86BDB"/>
    <w:rsid w:val="00B87A8B"/>
    <w:rsid w:val="00BA406F"/>
    <w:rsid w:val="00BA5F6F"/>
    <w:rsid w:val="00BD3AD5"/>
    <w:rsid w:val="00BE7ED8"/>
    <w:rsid w:val="00BF51E0"/>
    <w:rsid w:val="00C056A9"/>
    <w:rsid w:val="00C23931"/>
    <w:rsid w:val="00C257E6"/>
    <w:rsid w:val="00C56B6D"/>
    <w:rsid w:val="00C70B5E"/>
    <w:rsid w:val="00C93CE0"/>
    <w:rsid w:val="00C95D37"/>
    <w:rsid w:val="00CA327A"/>
    <w:rsid w:val="00CC3F46"/>
    <w:rsid w:val="00CC4594"/>
    <w:rsid w:val="00CD5829"/>
    <w:rsid w:val="00D02CA7"/>
    <w:rsid w:val="00D44783"/>
    <w:rsid w:val="00D50DE3"/>
    <w:rsid w:val="00D75E7D"/>
    <w:rsid w:val="00D96C07"/>
    <w:rsid w:val="00DA725A"/>
    <w:rsid w:val="00DD16D9"/>
    <w:rsid w:val="00DE513F"/>
    <w:rsid w:val="00DE6829"/>
    <w:rsid w:val="00E0036D"/>
    <w:rsid w:val="00E0370C"/>
    <w:rsid w:val="00E12FD7"/>
    <w:rsid w:val="00E16966"/>
    <w:rsid w:val="00E2061D"/>
    <w:rsid w:val="00E266D0"/>
    <w:rsid w:val="00E67241"/>
    <w:rsid w:val="00E92396"/>
    <w:rsid w:val="00EB31E8"/>
    <w:rsid w:val="00EC70E5"/>
    <w:rsid w:val="00EF76B5"/>
    <w:rsid w:val="00EF773E"/>
    <w:rsid w:val="00F01854"/>
    <w:rsid w:val="00F3401B"/>
    <w:rsid w:val="00F53A46"/>
    <w:rsid w:val="00F60897"/>
    <w:rsid w:val="00F66F2F"/>
    <w:rsid w:val="00F93E5B"/>
    <w:rsid w:val="00FC5D78"/>
    <w:rsid w:val="00FD3546"/>
    <w:rsid w:val="020A7A90"/>
    <w:rsid w:val="02900742"/>
    <w:rsid w:val="03EF4256"/>
    <w:rsid w:val="04094F46"/>
    <w:rsid w:val="052F0084"/>
    <w:rsid w:val="06A032C2"/>
    <w:rsid w:val="07CD6512"/>
    <w:rsid w:val="09470666"/>
    <w:rsid w:val="09811D8B"/>
    <w:rsid w:val="0BE107DE"/>
    <w:rsid w:val="0D7E06B3"/>
    <w:rsid w:val="0E5E6115"/>
    <w:rsid w:val="0E800102"/>
    <w:rsid w:val="0F2514D0"/>
    <w:rsid w:val="10F92E76"/>
    <w:rsid w:val="1257485C"/>
    <w:rsid w:val="13651B27"/>
    <w:rsid w:val="144E17AB"/>
    <w:rsid w:val="15267261"/>
    <w:rsid w:val="170D692B"/>
    <w:rsid w:val="181C5BA4"/>
    <w:rsid w:val="19A60AC0"/>
    <w:rsid w:val="1B8B3791"/>
    <w:rsid w:val="1B9C4B00"/>
    <w:rsid w:val="1D101CE1"/>
    <w:rsid w:val="1E370D77"/>
    <w:rsid w:val="1F8043D8"/>
    <w:rsid w:val="1FFB02AA"/>
    <w:rsid w:val="204D46E7"/>
    <w:rsid w:val="20D73F4B"/>
    <w:rsid w:val="210A0532"/>
    <w:rsid w:val="21601DCB"/>
    <w:rsid w:val="240E5A2A"/>
    <w:rsid w:val="25C15E4F"/>
    <w:rsid w:val="28583A4C"/>
    <w:rsid w:val="29ED4B8F"/>
    <w:rsid w:val="2A5D335C"/>
    <w:rsid w:val="2A7E3BED"/>
    <w:rsid w:val="2B6A706C"/>
    <w:rsid w:val="2B980A61"/>
    <w:rsid w:val="2BC4438A"/>
    <w:rsid w:val="2C025D33"/>
    <w:rsid w:val="2CF00317"/>
    <w:rsid w:val="2DA07C5F"/>
    <w:rsid w:val="2FB227C3"/>
    <w:rsid w:val="2FE42657"/>
    <w:rsid w:val="311346E6"/>
    <w:rsid w:val="32BA306B"/>
    <w:rsid w:val="32C91E93"/>
    <w:rsid w:val="33195511"/>
    <w:rsid w:val="34426822"/>
    <w:rsid w:val="347F0408"/>
    <w:rsid w:val="38CA3418"/>
    <w:rsid w:val="39AE1450"/>
    <w:rsid w:val="3C04786D"/>
    <w:rsid w:val="3D397D9A"/>
    <w:rsid w:val="3D6A4F96"/>
    <w:rsid w:val="3DDF6378"/>
    <w:rsid w:val="40D20009"/>
    <w:rsid w:val="42103FE1"/>
    <w:rsid w:val="43F63950"/>
    <w:rsid w:val="443E5A20"/>
    <w:rsid w:val="44507CD3"/>
    <w:rsid w:val="481B4154"/>
    <w:rsid w:val="497606B3"/>
    <w:rsid w:val="4A70311D"/>
    <w:rsid w:val="4AB11FF1"/>
    <w:rsid w:val="4B1F03FF"/>
    <w:rsid w:val="4B5C4C82"/>
    <w:rsid w:val="4D1651FD"/>
    <w:rsid w:val="4EB32B3F"/>
    <w:rsid w:val="54486516"/>
    <w:rsid w:val="54646E83"/>
    <w:rsid w:val="55F35587"/>
    <w:rsid w:val="56124772"/>
    <w:rsid w:val="56E00BDE"/>
    <w:rsid w:val="57AA4BB8"/>
    <w:rsid w:val="57B37769"/>
    <w:rsid w:val="59645D59"/>
    <w:rsid w:val="5CA33807"/>
    <w:rsid w:val="5D166D00"/>
    <w:rsid w:val="5E5F7E0E"/>
    <w:rsid w:val="61010B49"/>
    <w:rsid w:val="610D086E"/>
    <w:rsid w:val="6410689C"/>
    <w:rsid w:val="651D2194"/>
    <w:rsid w:val="65CB3162"/>
    <w:rsid w:val="66684BDE"/>
    <w:rsid w:val="67E01307"/>
    <w:rsid w:val="68052E66"/>
    <w:rsid w:val="689C2C37"/>
    <w:rsid w:val="69EE6505"/>
    <w:rsid w:val="6A4D0EEC"/>
    <w:rsid w:val="6A7774B8"/>
    <w:rsid w:val="6AAC0C77"/>
    <w:rsid w:val="6AC41797"/>
    <w:rsid w:val="6B0C5265"/>
    <w:rsid w:val="6B176657"/>
    <w:rsid w:val="6D8F1B1D"/>
    <w:rsid w:val="6DA058BE"/>
    <w:rsid w:val="6DA168EF"/>
    <w:rsid w:val="6F96343B"/>
    <w:rsid w:val="705B5730"/>
    <w:rsid w:val="72842772"/>
    <w:rsid w:val="73607358"/>
    <w:rsid w:val="73750A36"/>
    <w:rsid w:val="739351B3"/>
    <w:rsid w:val="74F018CC"/>
    <w:rsid w:val="75436915"/>
    <w:rsid w:val="769C0F2A"/>
    <w:rsid w:val="76A2087D"/>
    <w:rsid w:val="76DE441B"/>
    <w:rsid w:val="772C33D8"/>
    <w:rsid w:val="7ABB544E"/>
    <w:rsid w:val="7B2F03A4"/>
    <w:rsid w:val="7B7134EE"/>
    <w:rsid w:val="7CDC06F7"/>
    <w:rsid w:val="7CEA58C8"/>
    <w:rsid w:val="7EFEC895"/>
    <w:rsid w:val="F1FF28D3"/>
    <w:rsid w:val="F7DD7A2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8"/>
      <w:szCs w:val="24"/>
      <w:lang w:val="en-US" w:eastAsia="zh-CN" w:bidi="ar-SA"/>
    </w:rPr>
  </w:style>
  <w:style w:type="paragraph" w:styleId="2">
    <w:name w:val="heading 2"/>
    <w:basedOn w:val="1"/>
    <w:next w:val="1"/>
    <w:qFormat/>
    <w:uiPriority w:val="0"/>
    <w:pPr>
      <w:keepNext/>
      <w:keepLines/>
      <w:spacing w:before="100" w:beforeLines="0" w:beforeAutospacing="1" w:after="100" w:afterLines="0" w:afterAutospacing="1" w:line="360" w:lineRule="auto"/>
      <w:outlineLvl w:val="1"/>
    </w:pPr>
    <w:rPr>
      <w:rFonts w:ascii="Arial" w:hAnsi="Arial" w:eastAsia="黑体"/>
      <w:b/>
      <w:bCs/>
      <w:sz w:val="36"/>
      <w:szCs w:val="32"/>
    </w:rPr>
  </w:style>
  <w:style w:type="paragraph" w:styleId="3">
    <w:name w:val="heading 4"/>
    <w:basedOn w:val="1"/>
    <w:next w:val="1"/>
    <w:link w:val="19"/>
    <w:qFormat/>
    <w:uiPriority w:val="0"/>
    <w:pPr>
      <w:keepNext/>
      <w:keepLines/>
      <w:spacing w:before="40" w:beforeLines="0" w:beforeAutospacing="0" w:after="50" w:afterLines="0" w:afterAutospacing="0" w:line="372" w:lineRule="auto"/>
      <w:jc w:val="left"/>
      <w:outlineLvl w:val="3"/>
    </w:pPr>
    <w:rPr>
      <w:rFonts w:ascii="Arial" w:hAnsi="Arial"/>
      <w:b/>
      <w:color w:val="000000"/>
      <w:kern w:val="0"/>
      <w:sz w:val="24"/>
      <w:szCs w:val="20"/>
    </w:rPr>
  </w:style>
  <w:style w:type="character" w:default="1" w:styleId="17">
    <w:name w:val="Default Paragraph Font"/>
    <w:semiHidden/>
    <w:uiPriority w:val="0"/>
  </w:style>
  <w:style w:type="table" w:default="1" w:styleId="15">
    <w:name w:val="Normal Table"/>
    <w:semiHidden/>
    <w:uiPriority w:val="0"/>
    <w:tblPr>
      <w:tblStyle w:val="15"/>
      <w:tblCellMar>
        <w:top w:w="0" w:type="dxa"/>
        <w:left w:w="108" w:type="dxa"/>
        <w:bottom w:w="0" w:type="dxa"/>
        <w:right w:w="108" w:type="dxa"/>
      </w:tblCellMar>
    </w:tblPr>
  </w:style>
  <w:style w:type="paragraph" w:styleId="4">
    <w:name w:val="Normal Indent"/>
    <w:basedOn w:val="1"/>
    <w:uiPriority w:val="0"/>
    <w:pPr>
      <w:adjustRightInd w:val="0"/>
      <w:ind w:firstLine="0" w:firstLineChars="0"/>
      <w:jc w:val="both"/>
      <w:textAlignment w:val="baseline"/>
    </w:pPr>
    <w:rPr>
      <w:szCs w:val="20"/>
    </w:rPr>
  </w:style>
  <w:style w:type="paragraph" w:styleId="5">
    <w:name w:val="annotation text"/>
    <w:basedOn w:val="1"/>
    <w:link w:val="20"/>
    <w:uiPriority w:val="0"/>
    <w:pPr>
      <w:jc w:val="left"/>
    </w:pPr>
  </w:style>
  <w:style w:type="paragraph" w:styleId="6">
    <w:name w:val="Salutation"/>
    <w:basedOn w:val="1"/>
    <w:next w:val="1"/>
    <w:qFormat/>
    <w:uiPriority w:val="0"/>
    <w:pPr>
      <w:textAlignment w:val="baseline"/>
    </w:pPr>
    <w:rPr>
      <w:rFonts w:ascii="Times New Roman" w:hAnsi="Times New Roman" w:eastAsia="仿宋_GB2312"/>
      <w:sz w:val="32"/>
    </w:rPr>
  </w:style>
  <w:style w:type="paragraph" w:styleId="7">
    <w:name w:val="Body Text"/>
    <w:basedOn w:val="1"/>
    <w:semiHidden/>
    <w:qFormat/>
    <w:uiPriority w:val="0"/>
    <w:rPr>
      <w:rFonts w:ascii="仿宋" w:hAnsi="仿宋" w:eastAsia="仿宋" w:cs="仿宋"/>
      <w:sz w:val="29"/>
      <w:szCs w:val="29"/>
      <w:lang w:val="en-US" w:eastAsia="en-US" w:bidi="ar-SA"/>
    </w:rPr>
  </w:style>
  <w:style w:type="paragraph" w:styleId="8">
    <w:name w:val="Body Text Indent"/>
    <w:basedOn w:val="1"/>
    <w:unhideWhenUsed/>
    <w:qFormat/>
    <w:uiPriority w:val="0"/>
    <w:pPr>
      <w:snapToGrid w:val="0"/>
      <w:spacing w:line="360" w:lineRule="auto"/>
      <w:ind w:firstLine="538" w:firstLineChars="192"/>
    </w:pPr>
    <w:rPr>
      <w:rFonts w:ascii="仿宋_GB2312" w:eastAsia="仿宋_GB2312"/>
      <w:bCs/>
      <w:sz w:val="28"/>
      <w:szCs w:val="28"/>
    </w:rPr>
  </w:style>
  <w:style w:type="paragraph" w:styleId="9">
    <w:name w:val="Plain Text"/>
    <w:basedOn w:val="1"/>
    <w:qFormat/>
    <w:uiPriority w:val="0"/>
    <w:rPr>
      <w:rFonts w:ascii="宋体" w:hAnsi="Courier New" w:cs="Courier New"/>
      <w:szCs w:val="21"/>
    </w:rPr>
  </w:style>
  <w:style w:type="paragraph" w:styleId="10">
    <w:name w:val="Balloon Text"/>
    <w:basedOn w:val="1"/>
    <w:link w:val="21"/>
    <w:uiPriority w:val="0"/>
    <w:rPr>
      <w:sz w:val="18"/>
      <w:szCs w:val="18"/>
    </w:rPr>
  </w:style>
  <w:style w:type="paragraph" w:styleId="11">
    <w:name w:val="footer"/>
    <w:basedOn w:val="1"/>
    <w:uiPriority w:val="0"/>
    <w:pPr>
      <w:tabs>
        <w:tab w:val="center" w:pos="4153"/>
        <w:tab w:val="right" w:pos="8306"/>
      </w:tabs>
      <w:snapToGrid w:val="0"/>
      <w:jc w:val="left"/>
    </w:pPr>
    <w:rPr>
      <w:sz w:val="18"/>
    </w:rPr>
  </w:style>
  <w:style w:type="paragraph" w:styleId="12">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annotation subject"/>
    <w:basedOn w:val="5"/>
    <w:next w:val="5"/>
    <w:link w:val="22"/>
    <w:uiPriority w:val="0"/>
    <w:rPr>
      <w:b/>
      <w:bCs/>
    </w:rPr>
  </w:style>
  <w:style w:type="paragraph" w:styleId="14">
    <w:name w:val="Body Text First Indent 2"/>
    <w:basedOn w:val="8"/>
    <w:next w:val="1"/>
    <w:unhideWhenUsed/>
    <w:qFormat/>
    <w:uiPriority w:val="0"/>
    <w:pPr>
      <w:ind w:firstLine="420" w:firstLineChars="200"/>
    </w:pPr>
  </w:style>
  <w:style w:type="table" w:styleId="16">
    <w:name w:val="Table Grid"/>
    <w:basedOn w:val="15"/>
    <w:uiPriority w:val="0"/>
    <w:pPr>
      <w:widowControl w:val="0"/>
      <w:jc w:val="both"/>
    </w:pPr>
    <w:tblPr>
      <w:tblStyle w:val="1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annotation reference"/>
    <w:basedOn w:val="17"/>
    <w:uiPriority w:val="0"/>
    <w:rPr>
      <w:sz w:val="21"/>
      <w:szCs w:val="21"/>
    </w:rPr>
  </w:style>
  <w:style w:type="character" w:customStyle="1" w:styleId="19">
    <w:name w:val="标题 4 Char"/>
    <w:link w:val="3"/>
    <w:uiPriority w:val="0"/>
    <w:rPr>
      <w:rFonts w:ascii="Arial" w:hAnsi="Arial" w:eastAsia="宋体" w:cs="Tahoma"/>
      <w:b/>
      <w:color w:val="000000"/>
      <w:sz w:val="24"/>
    </w:rPr>
  </w:style>
  <w:style w:type="character" w:customStyle="1" w:styleId="20">
    <w:name w:val="批注文字 Char"/>
    <w:basedOn w:val="17"/>
    <w:link w:val="5"/>
    <w:uiPriority w:val="0"/>
    <w:rPr>
      <w:kern w:val="2"/>
      <w:sz w:val="28"/>
      <w:szCs w:val="24"/>
    </w:rPr>
  </w:style>
  <w:style w:type="character" w:customStyle="1" w:styleId="21">
    <w:name w:val="批注框文本 Char"/>
    <w:basedOn w:val="17"/>
    <w:link w:val="10"/>
    <w:uiPriority w:val="0"/>
    <w:rPr>
      <w:kern w:val="2"/>
      <w:sz w:val="18"/>
      <w:szCs w:val="18"/>
    </w:rPr>
  </w:style>
  <w:style w:type="character" w:customStyle="1" w:styleId="22">
    <w:name w:val="批注主题 Char"/>
    <w:basedOn w:val="20"/>
    <w:link w:val="13"/>
    <w:uiPriority w:val="0"/>
  </w:style>
  <w:style w:type="paragraph" w:customStyle="1" w:styleId="23">
    <w:name w:val="Table Text"/>
    <w:basedOn w:val="1"/>
    <w:semiHidden/>
    <w:qFormat/>
    <w:uiPriority w:val="0"/>
    <w:rPr>
      <w:rFonts w:ascii="宋体" w:hAnsi="宋体" w:eastAsia="宋体" w:cs="宋体"/>
      <w:sz w:val="24"/>
      <w:szCs w:val="24"/>
      <w:lang w:val="en-US" w:eastAsia="en-US" w:bidi="ar-SA"/>
    </w:rPr>
  </w:style>
  <w:style w:type="table" w:customStyle="1" w:styleId="24">
    <w:name w:val="Table Normal"/>
    <w:unhideWhenUsed/>
    <w:qFormat/>
    <w:uiPriority w:val="0"/>
    <w:tblPr>
      <w:tblStyle w:val="15"/>
      <w:tblCellMar>
        <w:top w:w="0" w:type="dxa"/>
        <w:left w:w="0" w:type="dxa"/>
        <w:bottom w:w="0" w:type="dxa"/>
        <w:right w:w="0" w:type="dxa"/>
      </w:tblCellMar>
    </w:tblPr>
  </w:style>
  <w:style w:type="character" w:customStyle="1" w:styleId="25">
    <w:name w:val="font41"/>
    <w:basedOn w:val="17"/>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Kingsoft</Company>
  <Pages>14</Pages>
  <Words>3583</Words>
  <Characters>3782</Characters>
  <Lines>21</Lines>
  <Paragraphs>6</Paragraphs>
  <TotalTime>0</TotalTime>
  <ScaleCrop>false</ScaleCrop>
  <LinksUpToDate>false</LinksUpToDate>
  <CharactersWithSpaces>4268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2019-11-20T19:59:00Z</dcterms:created>
  <dc:creator>zhaoxinlei</dc:creator>
  <cp:lastModifiedBy>yxmm</cp:lastModifiedBy>
  <dcterms:modified xsi:type="dcterms:W3CDTF">2025-09-19T05:29:39Z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C690072D41C0449587AC778C377A1895_13</vt:lpwstr>
  </property>
  <property fmtid="{D5CDD505-2E9C-101B-9397-08002B2CF9AE}" pid="4" name="KSOTemplateDocerSaveRecord">
    <vt:lpwstr>eyJoZGlkIjoiOTEyNmQ0ZTA0Nzk2MzljOGU2N2VhZWU1OTJhNWI0NzUiLCJ1c2VySWQiOiIyMzc2Mjg4NTAifQ==</vt:lpwstr>
  </property>
</Properties>
</file>