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2C0565">
      <w:pPr>
        <w:pStyle w:val="6"/>
        <w:spacing w:line="360" w:lineRule="auto"/>
        <w:jc w:val="center"/>
        <w:outlineLvl w:val="1"/>
        <w:rPr>
          <w:rFonts w:hint="default" w:ascii="Times New Roman" w:hAnsi="Times New Roman" w:eastAsia="宋体"/>
          <w:color w:val="auto"/>
          <w:lang w:val="en-US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32"/>
          <w:szCs w:val="32"/>
          <w:lang w:val="en-US" w:eastAsia="zh-CN" w:bidi="ar-SA"/>
        </w:rPr>
        <w:t>投标（响应）报价明细表</w:t>
      </w:r>
    </w:p>
    <w:p w14:paraId="22BAB5F4">
      <w:pPr>
        <w:jc w:val="left"/>
        <w:rPr>
          <w:szCs w:val="21"/>
        </w:rPr>
      </w:pPr>
    </w:p>
    <w:p w14:paraId="7C2C4FCC">
      <w:pPr>
        <w:tabs>
          <w:tab w:val="left" w:pos="7200"/>
        </w:tabs>
        <w:adjustRightInd w:val="0"/>
        <w:snapToGrid w:val="0"/>
        <w:spacing w:before="156" w:beforeLines="50" w:after="156" w:afterLines="50"/>
        <w:rPr>
          <w:rFonts w:hint="default" w:eastAsia="宋体"/>
          <w:sz w:val="24"/>
          <w:lang w:val="en-US" w:eastAsia="zh-CN"/>
        </w:rPr>
      </w:pPr>
      <w:r>
        <w:rPr>
          <w:rFonts w:hint="eastAsia"/>
          <w:sz w:val="24"/>
        </w:rPr>
        <w:t>项目编号：HFGC202526</w:t>
      </w:r>
      <w:r>
        <w:rPr>
          <w:rFonts w:hint="eastAsia"/>
          <w:sz w:val="24"/>
          <w:lang w:val="en-US" w:eastAsia="zh-CN"/>
        </w:rPr>
        <w:t>29</w:t>
      </w:r>
    </w:p>
    <w:p w14:paraId="12904BFF">
      <w:pPr>
        <w:tabs>
          <w:tab w:val="left" w:pos="7200"/>
        </w:tabs>
        <w:adjustRightInd w:val="0"/>
        <w:snapToGrid w:val="0"/>
        <w:spacing w:before="156" w:beforeLines="50" w:after="156" w:afterLines="50"/>
        <w:rPr>
          <w:rFonts w:hint="eastAsia"/>
          <w:sz w:val="24"/>
        </w:rPr>
      </w:pPr>
      <w:r>
        <w:rPr>
          <w:rFonts w:hint="eastAsia"/>
          <w:sz w:val="24"/>
        </w:rPr>
        <w:t>项目名称：2025-2026年三亚12345政府服务热线服务外包项目</w:t>
      </w:r>
    </w:p>
    <w:p w14:paraId="1D1B78E1">
      <w:pPr>
        <w:tabs>
          <w:tab w:val="left" w:pos="7200"/>
        </w:tabs>
        <w:adjustRightInd w:val="0"/>
        <w:snapToGrid w:val="0"/>
        <w:spacing w:before="156" w:beforeLines="50" w:after="156" w:afterLines="50"/>
        <w:rPr>
          <w:sz w:val="24"/>
        </w:rPr>
      </w:pPr>
      <w:bookmarkStart w:id="0" w:name="_GoBack"/>
      <w:bookmarkEnd w:id="0"/>
      <w:r>
        <w:rPr>
          <w:rFonts w:hint="eastAsia"/>
          <w:sz w:val="24"/>
          <w:highlight w:val="yellow"/>
        </w:rPr>
        <w:t>投标人名称：</w:t>
      </w:r>
      <w:r>
        <w:rPr>
          <w:rFonts w:hint="eastAsia"/>
          <w:sz w:val="24"/>
        </w:rPr>
        <w:t xml:space="preserve">            </w:t>
      </w:r>
      <w:r>
        <w:rPr>
          <w:rFonts w:hint="eastAsia"/>
          <w:sz w:val="24"/>
          <w:lang w:val="en-US" w:eastAsia="zh-CN"/>
        </w:rPr>
        <w:t xml:space="preserve">                           </w:t>
      </w:r>
      <w:r>
        <w:rPr>
          <w:rFonts w:hint="eastAsia"/>
          <w:sz w:val="24"/>
        </w:rPr>
        <w:t xml:space="preserve">    金额单位：元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2860"/>
        <w:gridCol w:w="1036"/>
        <w:gridCol w:w="1036"/>
        <w:gridCol w:w="1245"/>
        <w:gridCol w:w="1184"/>
      </w:tblGrid>
      <w:tr w14:paraId="5F755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8" w:type="dxa"/>
            <w:noWrap w:val="0"/>
            <w:vAlign w:val="center"/>
          </w:tcPr>
          <w:p w14:paraId="731D64C8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2860" w:type="dxa"/>
            <w:noWrap w:val="0"/>
            <w:vAlign w:val="center"/>
          </w:tcPr>
          <w:p w14:paraId="48AFB520"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1036" w:type="dxa"/>
            <w:noWrap w:val="0"/>
            <w:vAlign w:val="center"/>
          </w:tcPr>
          <w:p w14:paraId="12400D90">
            <w:pPr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1036" w:type="dxa"/>
            <w:noWrap w:val="0"/>
            <w:vAlign w:val="center"/>
          </w:tcPr>
          <w:p w14:paraId="0D3A2ECB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1245" w:type="dxa"/>
            <w:noWrap w:val="0"/>
            <w:vAlign w:val="center"/>
          </w:tcPr>
          <w:p w14:paraId="310AC3C3">
            <w:pPr>
              <w:jc w:val="center"/>
            </w:pPr>
            <w:r>
              <w:rPr>
                <w:rFonts w:hint="eastAsia"/>
              </w:rPr>
              <w:t>单价</w:t>
            </w:r>
          </w:p>
        </w:tc>
        <w:tc>
          <w:tcPr>
            <w:tcW w:w="1184" w:type="dxa"/>
            <w:noWrap w:val="0"/>
            <w:vAlign w:val="center"/>
          </w:tcPr>
          <w:p w14:paraId="472A5DD3">
            <w:pPr>
              <w:jc w:val="center"/>
            </w:pPr>
            <w:r>
              <w:rPr>
                <w:rFonts w:hint="eastAsia"/>
              </w:rPr>
              <w:t>合计</w:t>
            </w:r>
          </w:p>
        </w:tc>
      </w:tr>
      <w:tr w14:paraId="4890A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8" w:type="dxa"/>
            <w:noWrap w:val="0"/>
            <w:vAlign w:val="center"/>
          </w:tcPr>
          <w:p w14:paraId="0DF42561">
            <w:pPr>
              <w:jc w:val="center"/>
              <w:rPr>
                <w:szCs w:val="21"/>
              </w:rPr>
            </w:pPr>
          </w:p>
        </w:tc>
        <w:tc>
          <w:tcPr>
            <w:tcW w:w="2860" w:type="dxa"/>
            <w:noWrap w:val="0"/>
            <w:vAlign w:val="center"/>
          </w:tcPr>
          <w:p w14:paraId="3F53D62A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4021FB7E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1AF0114B">
            <w:pPr>
              <w:jc w:val="center"/>
              <w:rPr>
                <w:szCs w:val="21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44C5054F">
            <w:pPr>
              <w:jc w:val="center"/>
              <w:rPr>
                <w:szCs w:val="21"/>
              </w:rPr>
            </w:pPr>
          </w:p>
        </w:tc>
        <w:tc>
          <w:tcPr>
            <w:tcW w:w="1184" w:type="dxa"/>
            <w:noWrap w:val="0"/>
            <w:vAlign w:val="center"/>
          </w:tcPr>
          <w:p w14:paraId="2EB6BDF7">
            <w:pPr>
              <w:jc w:val="center"/>
              <w:rPr>
                <w:szCs w:val="21"/>
              </w:rPr>
            </w:pPr>
          </w:p>
        </w:tc>
      </w:tr>
      <w:tr w14:paraId="61FFA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8" w:type="dxa"/>
            <w:noWrap w:val="0"/>
            <w:vAlign w:val="center"/>
          </w:tcPr>
          <w:p w14:paraId="4B2824B7">
            <w:pPr>
              <w:jc w:val="center"/>
              <w:rPr>
                <w:szCs w:val="21"/>
              </w:rPr>
            </w:pPr>
          </w:p>
        </w:tc>
        <w:tc>
          <w:tcPr>
            <w:tcW w:w="2860" w:type="dxa"/>
            <w:noWrap w:val="0"/>
            <w:vAlign w:val="center"/>
          </w:tcPr>
          <w:p w14:paraId="37F57E21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73693DC9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0A3233B4">
            <w:pPr>
              <w:jc w:val="center"/>
              <w:rPr>
                <w:szCs w:val="21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0555A2D6">
            <w:pPr>
              <w:jc w:val="center"/>
              <w:rPr>
                <w:szCs w:val="21"/>
              </w:rPr>
            </w:pPr>
          </w:p>
        </w:tc>
        <w:tc>
          <w:tcPr>
            <w:tcW w:w="1184" w:type="dxa"/>
            <w:noWrap w:val="0"/>
            <w:vAlign w:val="center"/>
          </w:tcPr>
          <w:p w14:paraId="7DCDEB69">
            <w:pPr>
              <w:jc w:val="center"/>
              <w:rPr>
                <w:szCs w:val="21"/>
              </w:rPr>
            </w:pPr>
          </w:p>
        </w:tc>
      </w:tr>
      <w:tr w14:paraId="14363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8" w:type="dxa"/>
            <w:noWrap w:val="0"/>
            <w:vAlign w:val="center"/>
          </w:tcPr>
          <w:p w14:paraId="500180EB">
            <w:pPr>
              <w:jc w:val="center"/>
              <w:rPr>
                <w:szCs w:val="21"/>
              </w:rPr>
            </w:pPr>
          </w:p>
        </w:tc>
        <w:tc>
          <w:tcPr>
            <w:tcW w:w="2860" w:type="dxa"/>
            <w:noWrap w:val="0"/>
            <w:vAlign w:val="center"/>
          </w:tcPr>
          <w:p w14:paraId="1E9C0C49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2461A8D0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1B8FAA19">
            <w:pPr>
              <w:jc w:val="center"/>
              <w:rPr>
                <w:szCs w:val="21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1FF8D908">
            <w:pPr>
              <w:jc w:val="center"/>
              <w:rPr>
                <w:szCs w:val="21"/>
              </w:rPr>
            </w:pPr>
          </w:p>
        </w:tc>
        <w:tc>
          <w:tcPr>
            <w:tcW w:w="1184" w:type="dxa"/>
            <w:noWrap w:val="0"/>
            <w:vAlign w:val="center"/>
          </w:tcPr>
          <w:p w14:paraId="6AD469EA">
            <w:pPr>
              <w:jc w:val="center"/>
              <w:rPr>
                <w:szCs w:val="21"/>
              </w:rPr>
            </w:pPr>
          </w:p>
        </w:tc>
      </w:tr>
      <w:tr w14:paraId="27031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8" w:type="dxa"/>
            <w:noWrap w:val="0"/>
            <w:vAlign w:val="center"/>
          </w:tcPr>
          <w:p w14:paraId="102423AF">
            <w:pPr>
              <w:jc w:val="center"/>
              <w:rPr>
                <w:szCs w:val="21"/>
              </w:rPr>
            </w:pPr>
          </w:p>
        </w:tc>
        <w:tc>
          <w:tcPr>
            <w:tcW w:w="2860" w:type="dxa"/>
            <w:noWrap w:val="0"/>
            <w:vAlign w:val="center"/>
          </w:tcPr>
          <w:p w14:paraId="3DFDC8A7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3B8D7E2A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3120129B">
            <w:pPr>
              <w:jc w:val="center"/>
              <w:rPr>
                <w:szCs w:val="21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6285C7C6">
            <w:pPr>
              <w:jc w:val="center"/>
              <w:rPr>
                <w:szCs w:val="21"/>
              </w:rPr>
            </w:pPr>
          </w:p>
        </w:tc>
        <w:tc>
          <w:tcPr>
            <w:tcW w:w="1184" w:type="dxa"/>
            <w:noWrap w:val="0"/>
            <w:vAlign w:val="center"/>
          </w:tcPr>
          <w:p w14:paraId="525D05D3">
            <w:pPr>
              <w:jc w:val="center"/>
              <w:rPr>
                <w:szCs w:val="21"/>
              </w:rPr>
            </w:pPr>
          </w:p>
        </w:tc>
      </w:tr>
      <w:tr w14:paraId="0A86A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8" w:type="dxa"/>
            <w:noWrap w:val="0"/>
            <w:vAlign w:val="center"/>
          </w:tcPr>
          <w:p w14:paraId="36C7D1F5">
            <w:pPr>
              <w:jc w:val="center"/>
              <w:rPr>
                <w:szCs w:val="21"/>
              </w:rPr>
            </w:pPr>
          </w:p>
        </w:tc>
        <w:tc>
          <w:tcPr>
            <w:tcW w:w="2860" w:type="dxa"/>
            <w:noWrap w:val="0"/>
            <w:vAlign w:val="center"/>
          </w:tcPr>
          <w:p w14:paraId="4E10539F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6B785B51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49BABB6A">
            <w:pPr>
              <w:jc w:val="center"/>
              <w:rPr>
                <w:szCs w:val="21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2FB010F0">
            <w:pPr>
              <w:jc w:val="center"/>
              <w:rPr>
                <w:szCs w:val="21"/>
              </w:rPr>
            </w:pPr>
          </w:p>
        </w:tc>
        <w:tc>
          <w:tcPr>
            <w:tcW w:w="1184" w:type="dxa"/>
            <w:noWrap w:val="0"/>
            <w:vAlign w:val="center"/>
          </w:tcPr>
          <w:p w14:paraId="78F91178">
            <w:pPr>
              <w:jc w:val="center"/>
              <w:rPr>
                <w:szCs w:val="21"/>
              </w:rPr>
            </w:pPr>
          </w:p>
        </w:tc>
      </w:tr>
    </w:tbl>
    <w:p w14:paraId="14AB30FD">
      <w:pPr>
        <w:adjustRightInd w:val="0"/>
        <w:snapToGrid w:val="0"/>
        <w:spacing w:before="156" w:beforeLines="50" w:after="156" w:afterLines="50"/>
        <w:rPr>
          <w:rFonts w:hint="default" w:eastAsia="宋体"/>
          <w:sz w:val="24"/>
          <w:lang w:val="en-US" w:eastAsia="zh-CN"/>
        </w:rPr>
      </w:pPr>
      <w:r>
        <w:rPr>
          <w:rFonts w:hint="eastAsia"/>
          <w:sz w:val="24"/>
        </w:rPr>
        <w:t>注：</w:t>
      </w:r>
      <w:r>
        <w:rPr>
          <w:rFonts w:hint="eastAsia"/>
          <w:sz w:val="24"/>
          <w:lang w:val="en-US" w:eastAsia="zh-CN"/>
        </w:rPr>
        <w:t>1.格式仅供参考，投标人可根据实际情况自行调整。</w:t>
      </w:r>
    </w:p>
    <w:p w14:paraId="33385FC2">
      <w:pPr>
        <w:adjustRightInd w:val="0"/>
        <w:snapToGrid w:val="0"/>
        <w:spacing w:before="156" w:beforeLines="50" w:after="156" w:afterLines="50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  <w:lang w:val="en-US" w:eastAsia="zh-CN"/>
        </w:rPr>
        <w:t>2.</w:t>
      </w:r>
      <w:r>
        <w:rPr>
          <w:rFonts w:hint="eastAsia"/>
          <w:sz w:val="24"/>
        </w:rPr>
        <w:t>“</w:t>
      </w:r>
      <w:r>
        <w:rPr>
          <w:rFonts w:hint="eastAsia"/>
          <w:sz w:val="24"/>
          <w:lang w:val="en-US" w:eastAsia="zh-CN"/>
        </w:rPr>
        <w:t>开标（报价）一览表</w:t>
      </w:r>
      <w:r>
        <w:rPr>
          <w:rFonts w:hint="eastAsia"/>
          <w:sz w:val="24"/>
        </w:rPr>
        <w:t>”各分项报价合计应当与“投标（响应）报价明细表”报价合计相等</w:t>
      </w:r>
      <w:r>
        <w:rPr>
          <w:rFonts w:hint="eastAsia"/>
          <w:sz w:val="24"/>
          <w:lang w:eastAsia="zh-CN"/>
        </w:rPr>
        <w:t>。</w:t>
      </w:r>
    </w:p>
    <w:p w14:paraId="3BE188F0"/>
    <w:p w14:paraId="25D506C4">
      <w:pPr>
        <w:adjustRightInd w:val="0"/>
        <w:snapToGrid w:val="0"/>
        <w:spacing w:before="156" w:beforeLines="50" w:after="156" w:afterLines="50"/>
        <w:rPr>
          <w:rFonts w:hint="eastAsia"/>
          <w:sz w:val="24"/>
        </w:rPr>
      </w:pPr>
    </w:p>
    <w:p w14:paraId="3789CE11">
      <w:pPr>
        <w:adjustRightInd w:val="0"/>
        <w:snapToGrid w:val="0"/>
        <w:spacing w:before="156" w:beforeLines="50"/>
        <w:ind w:left="0" w:leftChars="0" w:firstLine="5258" w:firstLineChars="2191"/>
        <w:rPr>
          <w:rFonts w:hint="eastAsia"/>
          <w:iCs/>
          <w:color w:val="000000"/>
          <w:sz w:val="24"/>
          <w:szCs w:val="21"/>
        </w:rPr>
      </w:pPr>
      <w:r>
        <w:rPr>
          <w:rFonts w:hint="eastAsia"/>
          <w:iCs/>
          <w:color w:val="000000"/>
          <w:sz w:val="24"/>
          <w:szCs w:val="21"/>
        </w:rPr>
        <w:t>时间：</w:t>
      </w:r>
      <w:r>
        <w:rPr>
          <w:rFonts w:hint="eastAsia"/>
          <w:iCs/>
          <w:color w:val="000000"/>
          <w:sz w:val="24"/>
          <w:szCs w:val="21"/>
          <w:lang w:val="en-US" w:eastAsia="zh-CN"/>
        </w:rPr>
        <w:t xml:space="preserve">    </w:t>
      </w:r>
      <w:r>
        <w:rPr>
          <w:rFonts w:hint="eastAsia"/>
          <w:iCs/>
          <w:color w:val="000000"/>
          <w:sz w:val="24"/>
          <w:szCs w:val="21"/>
        </w:rPr>
        <w:t>年</w:t>
      </w:r>
      <w:r>
        <w:rPr>
          <w:rFonts w:hint="eastAsia"/>
          <w:iCs/>
          <w:color w:val="000000"/>
          <w:sz w:val="24"/>
          <w:szCs w:val="21"/>
          <w:lang w:val="en-US" w:eastAsia="zh-CN"/>
        </w:rPr>
        <w:t xml:space="preserve">   </w:t>
      </w:r>
      <w:r>
        <w:rPr>
          <w:rFonts w:hint="eastAsia"/>
          <w:iCs/>
          <w:color w:val="000000"/>
          <w:sz w:val="24"/>
          <w:szCs w:val="21"/>
        </w:rPr>
        <w:t>月</w:t>
      </w:r>
      <w:r>
        <w:rPr>
          <w:rFonts w:hint="eastAsia"/>
          <w:iCs/>
          <w:color w:val="000000"/>
          <w:sz w:val="24"/>
          <w:szCs w:val="21"/>
          <w:lang w:val="en-US" w:eastAsia="zh-CN"/>
        </w:rPr>
        <w:t xml:space="preserve">   </w:t>
      </w:r>
      <w:r>
        <w:rPr>
          <w:rFonts w:hint="eastAsia"/>
          <w:iCs/>
          <w:color w:val="000000"/>
          <w:sz w:val="24"/>
          <w:szCs w:val="21"/>
        </w:rPr>
        <w:t>日</w:t>
      </w:r>
    </w:p>
    <w:p w14:paraId="173C3D37">
      <w:pPr>
        <w:adjustRightInd w:val="0"/>
        <w:snapToGrid w:val="0"/>
        <w:spacing w:before="156" w:beforeLines="50"/>
        <w:ind w:left="0" w:leftChars="0" w:firstLine="5258" w:firstLineChars="2191"/>
        <w:rPr>
          <w:rFonts w:hint="eastAsia"/>
          <w:iCs/>
          <w:color w:val="000000"/>
          <w:sz w:val="24"/>
          <w:szCs w:val="21"/>
        </w:rPr>
      </w:pPr>
      <w:r>
        <w:rPr>
          <w:rFonts w:hint="eastAsia"/>
          <w:iCs/>
          <w:color w:val="000000"/>
          <w:sz w:val="24"/>
          <w:szCs w:val="21"/>
        </w:rPr>
        <w:t>签章：</w:t>
      </w:r>
    </w:p>
    <w:p w14:paraId="240089B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BB1EE9"/>
    <w:rsid w:val="02C478D9"/>
    <w:rsid w:val="35C96C7E"/>
    <w:rsid w:val="3BBB1EE9"/>
    <w:rsid w:val="5959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customStyle="1" w:styleId="6">
    <w:name w:val="Plain Text"/>
    <w:basedOn w:val="1"/>
    <w:qFormat/>
    <w:uiPriority w:val="0"/>
    <w:pPr>
      <w:adjustRightInd w:val="0"/>
      <w:textAlignment w:val="baseline"/>
    </w:pPr>
    <w:rPr>
      <w:rFonts w:ascii="宋体" w:hAnsi="Courier New" w:eastAsia="楷体_GB2312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144</Words>
  <Characters>157</Characters>
  <Lines>0</Lines>
  <Paragraphs>0</Paragraphs>
  <TotalTime>0</TotalTime>
  <ScaleCrop>false</ScaleCrop>
  <LinksUpToDate>false</LinksUpToDate>
  <CharactersWithSpaces>210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2025-08-01T00:53:00Z</dcterms:created>
  <dc:creator>yxmm</dc:creator>
  <cp:lastModifiedBy>yxmm</cp:lastModifiedBy>
  <dcterms:modified xsi:type="dcterms:W3CDTF">2025-08-07T00:56:43Z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7EB3398C379249D18EAB01E970B38A62_11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