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购买人民调解服务项目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HNZC2025-008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三亚市司法局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海南政畅项目管理有限公司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三亚市司法局</w:t>
      </w:r>
      <w:r>
        <w:rPr>
          <w:rFonts w:ascii="仿宋_GB2312" w:hAnsi="仿宋_GB2312" w:cs="仿宋_GB2312" w:eastAsia="仿宋_GB2312"/>
        </w:rPr>
        <w:t xml:space="preserve"> 的委托， </w:t>
      </w:r>
      <w:r>
        <w:rPr>
          <w:rFonts w:ascii="仿宋_GB2312" w:hAnsi="仿宋_GB2312" w:cs="仿宋_GB2312" w:eastAsia="仿宋_GB2312"/>
        </w:rPr>
        <w:t>海南政畅项目管理有限公司</w:t>
      </w:r>
      <w:r>
        <w:rPr>
          <w:rFonts w:ascii="仿宋_GB2312" w:hAnsi="仿宋_GB2312" w:cs="仿宋_GB2312" w:eastAsia="仿宋_GB2312"/>
        </w:rPr>
        <w:t xml:space="preserve"> 对 </w:t>
      </w:r>
      <w:r>
        <w:rPr>
          <w:rFonts w:ascii="仿宋_GB2312" w:hAnsi="仿宋_GB2312" w:cs="仿宋_GB2312" w:eastAsia="仿宋_GB2312"/>
        </w:rPr>
        <w:t>购买人民调解服务项目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HNZC2025-008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购买人民调解服务项目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3,170,000.00元</w:t>
      </w:r>
      <w:r>
        <w:rPr>
          <w:rFonts w:ascii="仿宋_GB2312" w:hAnsi="仿宋_GB2312" w:cs="仿宋_GB2312" w:eastAsia="仿宋_GB2312"/>
        </w:rPr>
        <w:t>叁佰壹拾柒万元整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1、提供资格承诺函：提供资格承诺函，在竞争性磋商文件中附带格式文本，按照资格承诺内容进行承诺。</w:t>
      </w:r>
    </w:p>
    <w:p>
      <w:pPr>
        <w:pStyle w:val="null3"/>
        <w:jc w:val="left"/>
      </w:pPr>
      <w:r>
        <w:rPr>
          <w:rFonts w:ascii="仿宋_GB2312" w:hAnsi="仿宋_GB2312" w:cs="仿宋_GB2312" w:eastAsia="仿宋_GB2312"/>
        </w:rPr>
        <w:t>2、提供政府采购供应商信用承诺书：提供政府采购供应商信用承诺书，在竞争性磋商文件中附带格式文本，按照信用承诺内容进行承诺。</w:t>
      </w:r>
    </w:p>
    <w:p>
      <w:pPr>
        <w:pStyle w:val="null3"/>
        <w:jc w:val="left"/>
      </w:pPr>
      <w:r>
        <w:rPr>
          <w:rFonts w:ascii="仿宋_GB2312" w:hAnsi="仿宋_GB2312" w:cs="仿宋_GB2312" w:eastAsia="仿宋_GB2312"/>
        </w:rPr>
        <w:t>3、参加政府采购活动前三年内，无环保类行政处罚记录：提供无环保类行政处罚记录声明函。</w:t>
      </w:r>
    </w:p>
    <w:p>
      <w:pPr>
        <w:pStyle w:val="null3"/>
        <w:jc w:val="left"/>
      </w:pPr>
      <w:r>
        <w:rPr>
          <w:rFonts w:ascii="仿宋_GB2312" w:hAnsi="仿宋_GB2312" w:cs="仿宋_GB2312" w:eastAsia="仿宋_GB2312"/>
        </w:rPr>
        <w:t>4、不接受联合体投标：提供不接受联合体投标的承诺书。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 热线一：4001691288。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三亚市司法局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三亚市吉阳区迎春路5号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0898-88275148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海南政畅项目管理有限公司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海南省海口市美兰区蓝天街道大英山西二街2号海航法苑里1号楼2单元202B室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0898-36392162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采购包1：3,170,000.00元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从递交响应文件的截止之日起算60日历日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代理服务费收费标准：以《海南省物价管理局关于降低部分招标代理费收费标准的通知》（琼价费管[2011]225号）文件规定的取费标准下浮 15% 后收取人民币贰万柒仟伍佰零陆元整（¥27506.00）。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1.本项目为远程不见面开标，供应商无须到达开标现场，远程按时参加在线开标解密即可。本项目不接受供应商的电子备用响应文件，以供应商成功加密后递交至海南省政府采购智慧云平台的电子响应文件为准。 2.供应商如遇技术问题自行联系海南省政府采购智慧云平台客服，热线一：4001691288。3.成交供应商收到成交通知后，应在规定时间内到采购代理机构处领取成交通知书，办理相关手续，并提供一本(须胶装)的纸质版响应文件（须与响应文件电子版一致）。 4.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联系人：潘工</w:t>
      </w:r>
    </w:p>
    <w:p>
      <w:pPr>
        <w:pStyle w:val="null3"/>
        <w:jc w:val="left"/>
      </w:pPr>
      <w:r>
        <w:rPr>
          <w:rFonts w:ascii="仿宋_GB2312" w:hAnsi="仿宋_GB2312" w:cs="仿宋_GB2312" w:eastAsia="仿宋_GB2312"/>
        </w:rPr>
        <w:t>联系电话：0898-36392162</w:t>
      </w:r>
    </w:p>
    <w:p>
      <w:pPr>
        <w:pStyle w:val="null3"/>
        <w:jc w:val="left"/>
      </w:pPr>
      <w:r>
        <w:rPr>
          <w:rFonts w:ascii="仿宋_GB2312" w:hAnsi="仿宋_GB2312" w:cs="仿宋_GB2312" w:eastAsia="仿宋_GB2312"/>
        </w:rPr>
        <w:t>地址：海南省海口市美兰区蓝天街道大英山西二街2号海航法苑里1号楼2单元202B室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为市家事纠纷人民调解委员会、市物业管理纠纷人民调解委员会、市医疗纠纷人民调解委员会、市劳动争议人民调解委员会、市民商事纠纷人民调解委员会、市老兵人民调解委员会、市消费纠纷人民调解委员会、市知识产权纠纷人民调解委员会、诉调对接等行业性专业性人民调解委员会提供为期一年的人民调解服务。</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3,170,000.00</w:t>
      </w:r>
    </w:p>
    <w:p>
      <w:pPr>
        <w:pStyle w:val="null3"/>
        <w:jc w:val="left"/>
      </w:pPr>
      <w:r>
        <w:rPr>
          <w:rFonts w:ascii="仿宋_GB2312" w:hAnsi="仿宋_GB2312" w:cs="仿宋_GB2312" w:eastAsia="仿宋_GB2312"/>
        </w:rPr>
        <w:t>采购包最高限价（元）: 3,170,000.00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C05020400-人民调解服务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787,400.00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C05020400-人民调解服务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1,832,600.00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C05020400-人民调解服务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购买人民调解服务项目-1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787,400.00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购买人民调解服务项目-2</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1,832,600.00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购买人民调解服务项目-3</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标的名称：C05020400-人民调解服务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4"/>
              </w:rPr>
              <w:t>为市家事纠纷人民调解委员会、市物业管理纠纷人民调解委员会、市医疗纠纷人民调解委员会、市劳动争议人民调解委员会、市民商事纠纷人民调解委员会、市老兵人民调解委员会、市消费纠纷人民调解委员会、市知识产权纠纷人民调解委员会、诉调对接等行业性专业性人民调解委员会提供为期一年的人民调解服务。具体服务内容及范围如下：</w:t>
            </w:r>
          </w:p>
          <w:p>
            <w:pPr>
              <w:pStyle w:val="null3"/>
              <w:ind w:firstLine="640"/>
              <w:jc w:val="both"/>
            </w:pPr>
            <w:r>
              <w:rPr>
                <w:rFonts w:ascii="仿宋_GB2312" w:hAnsi="仿宋_GB2312" w:cs="仿宋_GB2312" w:eastAsia="仿宋_GB2312"/>
                <w:sz w:val="24"/>
              </w:rPr>
              <w:t>1.纠纷调解服务</w:t>
            </w:r>
          </w:p>
          <w:p>
            <w:pPr>
              <w:pStyle w:val="null3"/>
              <w:ind w:firstLine="640"/>
              <w:jc w:val="both"/>
            </w:pPr>
            <w:r>
              <w:rPr>
                <w:rFonts w:ascii="仿宋_GB2312" w:hAnsi="仿宋_GB2312" w:cs="仿宋_GB2312" w:eastAsia="仿宋_GB2312"/>
                <w:sz w:val="24"/>
              </w:rPr>
              <w:t>负责承接市家事纠纷人民调解委员会、市物业管理纠纷人民调解委员会、市医疗纠纷人民调解委员会、市劳动争议人民调解委员会、市民商事纠纷人民调解委员会、市老兵人民调解委员会、市消费纠纷人民调解委员会、市知识产权纠纷人民调解委员会、诉调对接等行业性专业性人民调解委员会的工作，受理婚姻家庭、劳动争议、物业管理、房屋租赁、合同纠纷、医疗纠纷、民商事纠纷、涉军民事纠纷、房地产纠纷、知识产权纠纷等纠纷。主要做好纠纷的受理登记、调查笔录（取证）、调解笔录、调解协议书制作、调解卷宗归档立卷和调解后的回访等工作。工作流程如下：</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1）接案。案件来源：有关部门委托移送、当事人申请，或排查发现的纠纷。</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2）受理。</w:t>
            </w:r>
          </w:p>
          <w:p>
            <w:pPr>
              <w:pStyle w:val="null3"/>
              <w:ind w:firstLine="640"/>
              <w:jc w:val="both"/>
            </w:pPr>
            <w:r>
              <w:rPr>
                <w:rFonts w:ascii="仿宋_GB2312" w:hAnsi="仿宋_GB2312" w:cs="仿宋_GB2312" w:eastAsia="仿宋_GB2312"/>
                <w:sz w:val="24"/>
              </w:rPr>
              <w:t>①了解案情。查阅卷宗细致、根据卷宗内容初步分析纠纷发生情况；</w:t>
            </w:r>
          </w:p>
          <w:p>
            <w:pPr>
              <w:pStyle w:val="null3"/>
              <w:ind w:firstLine="640"/>
              <w:jc w:val="both"/>
            </w:pPr>
            <w:r>
              <w:rPr>
                <w:rFonts w:ascii="仿宋_GB2312" w:hAnsi="仿宋_GB2312" w:cs="仿宋_GB2312" w:eastAsia="仿宋_GB2312"/>
                <w:sz w:val="24"/>
              </w:rPr>
              <w:t>②及时告知纠纷当事人进入调解程序，了解是否愿意接受调解；</w:t>
            </w:r>
          </w:p>
          <w:p>
            <w:pPr>
              <w:pStyle w:val="null3"/>
              <w:ind w:firstLine="640"/>
              <w:jc w:val="both"/>
            </w:pPr>
            <w:r>
              <w:rPr>
                <w:rFonts w:ascii="仿宋_GB2312" w:hAnsi="仿宋_GB2312" w:cs="仿宋_GB2312" w:eastAsia="仿宋_GB2312"/>
                <w:sz w:val="24"/>
              </w:rPr>
              <w:t>③核实纠纷当事人或委托人信息资料。</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3）调查。向纠纷当事双方了解纠纷发生的具体情况，并要求双方主动提供证据材料。</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4）调解。</w:t>
            </w:r>
          </w:p>
          <w:p>
            <w:pPr>
              <w:pStyle w:val="null3"/>
              <w:ind w:firstLine="640"/>
              <w:jc w:val="both"/>
            </w:pPr>
            <w:r>
              <w:rPr>
                <w:rFonts w:ascii="仿宋_GB2312" w:hAnsi="仿宋_GB2312" w:cs="仿宋_GB2312" w:eastAsia="仿宋_GB2312"/>
                <w:sz w:val="24"/>
              </w:rPr>
              <w:t>①根据调查情况拟制调解方案；</w:t>
            </w:r>
          </w:p>
          <w:p>
            <w:pPr>
              <w:pStyle w:val="null3"/>
              <w:ind w:firstLine="640"/>
              <w:jc w:val="both"/>
            </w:pPr>
            <w:r>
              <w:rPr>
                <w:rFonts w:ascii="仿宋_GB2312" w:hAnsi="仿宋_GB2312" w:cs="仿宋_GB2312" w:eastAsia="仿宋_GB2312"/>
                <w:sz w:val="24"/>
              </w:rPr>
              <w:t>②与纠纷当事双方进行电话调解或面对面调解，始终以第三方立场公正公平调解纠纷，不偏袒任何一方；</w:t>
            </w:r>
          </w:p>
          <w:p>
            <w:pPr>
              <w:pStyle w:val="null3"/>
              <w:ind w:firstLine="640"/>
              <w:jc w:val="both"/>
            </w:pPr>
            <w:r>
              <w:rPr>
                <w:rFonts w:ascii="仿宋_GB2312" w:hAnsi="仿宋_GB2312" w:cs="仿宋_GB2312" w:eastAsia="仿宋_GB2312"/>
                <w:sz w:val="24"/>
              </w:rPr>
              <w:t>③根据调解结果制作调解文书。调解成功后，需制作协议书的，由当事人及相关人员签名确认，无需制作协议书的，调解员应在调解笔录中详细记录口头协议内容；调解不成功，出具书面终止通知书或在调解笔录中将口头通知情况详细记录，并引导告知可通过其他途径解决纠纷；</w:t>
            </w:r>
          </w:p>
          <w:p>
            <w:pPr>
              <w:pStyle w:val="null3"/>
              <w:ind w:firstLine="640"/>
              <w:jc w:val="both"/>
            </w:pPr>
            <w:r>
              <w:rPr>
                <w:rFonts w:ascii="仿宋_GB2312" w:hAnsi="仿宋_GB2312" w:cs="仿宋_GB2312" w:eastAsia="仿宋_GB2312"/>
                <w:sz w:val="24"/>
              </w:rPr>
              <w:t>④调解结束后，及时对纠纷调解协议履行情况回访并记录。</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5）结案。调解结束后，及时将调解信息录入信息系统，并装订卷宗归档。</w:t>
            </w:r>
          </w:p>
          <w:p>
            <w:pPr>
              <w:pStyle w:val="null3"/>
              <w:ind w:firstLine="640"/>
              <w:jc w:val="both"/>
            </w:pPr>
            <w:r>
              <w:rPr>
                <w:rFonts w:ascii="仿宋_GB2312" w:hAnsi="仿宋_GB2312" w:cs="仿宋_GB2312" w:eastAsia="仿宋_GB2312"/>
                <w:sz w:val="24"/>
              </w:rPr>
              <w:t>2．调解辅助性工作</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1）调解咨询服务。为纠纷当事人提供人民调解政策、纠纷争议解决咨询服务。</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2）人民调解工作宣传。一年撰写不少于120篇工作信息，每月撰写不少于10篇工作信息；一年编写调解案例不少于72篇，每月撰写不少于6篇工作信息；按要求参加有关宣传活动。</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3）调解评估服务。每月对调解案件的调解成功率、协议履行情况进行评估，对调解失败的重点案例进行分析研究，总结调解失败、协议未能履行的原因，提出改正措施，每月提交至少1份分析报告。</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4）其他工作。选派不少于32名工作人员，工作人员须是专职人民调解员，工作人员名单须经采购方审核，进驻采购方指定地点办公，工作人员须为全职在岗人员，不得为兼职人员，工作人员分行政岗和调解岗；按要求填报报表，录入人民调解员基本信息，制作花名册，完成采购方安排的临时性工作等。工作人员资质如下：</w:t>
            </w:r>
          </w:p>
          <w:p>
            <w:pPr>
              <w:pStyle w:val="null3"/>
              <w:ind w:firstLine="640"/>
              <w:jc w:val="both"/>
            </w:pPr>
            <w:r>
              <w:rPr>
                <w:rFonts w:ascii="仿宋_GB2312" w:hAnsi="仿宋_GB2312" w:cs="仿宋_GB2312" w:eastAsia="仿宋_GB2312"/>
                <w:sz w:val="24"/>
              </w:rPr>
              <w:t>A.工作人员应具备以下条件：</w:t>
            </w:r>
          </w:p>
          <w:p>
            <w:pPr>
              <w:pStyle w:val="null3"/>
              <w:ind w:firstLine="640"/>
              <w:jc w:val="both"/>
            </w:pPr>
            <w:r>
              <w:rPr>
                <w:rFonts w:ascii="仿宋_GB2312" w:hAnsi="仿宋_GB2312" w:cs="仿宋_GB2312" w:eastAsia="仿宋_GB2312"/>
                <w:sz w:val="24"/>
              </w:rPr>
              <w:t>①遵守国家法律、法规，无违法、违纪行为；</w:t>
            </w:r>
          </w:p>
          <w:p>
            <w:pPr>
              <w:pStyle w:val="null3"/>
              <w:ind w:firstLine="640"/>
              <w:jc w:val="both"/>
            </w:pPr>
            <w:r>
              <w:rPr>
                <w:rFonts w:ascii="仿宋_GB2312" w:hAnsi="仿宋_GB2312" w:cs="仿宋_GB2312" w:eastAsia="仿宋_GB2312"/>
                <w:sz w:val="24"/>
              </w:rPr>
              <w:t>②具有良好的品行和热爱调解工作；</w:t>
            </w:r>
          </w:p>
          <w:p>
            <w:pPr>
              <w:pStyle w:val="null3"/>
              <w:ind w:firstLine="640"/>
              <w:jc w:val="both"/>
            </w:pPr>
            <w:r>
              <w:rPr>
                <w:rFonts w:ascii="仿宋_GB2312" w:hAnsi="仿宋_GB2312" w:cs="仿宋_GB2312" w:eastAsia="仿宋_GB2312"/>
                <w:sz w:val="24"/>
              </w:rPr>
              <w:t>③身体健康，具有正常履行岗位职责的身体条件；</w:t>
            </w:r>
          </w:p>
          <w:p>
            <w:pPr>
              <w:pStyle w:val="null3"/>
              <w:ind w:firstLine="640"/>
              <w:jc w:val="both"/>
            </w:pPr>
            <w:r>
              <w:rPr>
                <w:rFonts w:ascii="仿宋_GB2312" w:hAnsi="仿宋_GB2312" w:cs="仿宋_GB2312" w:eastAsia="仿宋_GB2312"/>
                <w:sz w:val="24"/>
              </w:rPr>
              <w:t>④语言表达好，熟悉《人民调解法》、《海南省实施&lt;中华人民共和国人民调解法&gt;办法》等法律法规；</w:t>
            </w:r>
          </w:p>
          <w:p>
            <w:pPr>
              <w:pStyle w:val="null3"/>
              <w:ind w:firstLine="640"/>
              <w:jc w:val="both"/>
            </w:pPr>
            <w:r>
              <w:rPr>
                <w:rFonts w:ascii="仿宋_GB2312" w:hAnsi="仿宋_GB2312" w:cs="仿宋_GB2312" w:eastAsia="仿宋_GB2312"/>
                <w:sz w:val="24"/>
              </w:rPr>
              <w:t>⑤女性年龄22岁至60岁，男性年龄22岁至65岁；</w:t>
            </w:r>
          </w:p>
          <w:p>
            <w:pPr>
              <w:pStyle w:val="null3"/>
              <w:ind w:firstLine="640"/>
              <w:jc w:val="both"/>
            </w:pPr>
            <w:r>
              <w:rPr>
                <w:rFonts w:ascii="仿宋_GB2312" w:hAnsi="仿宋_GB2312" w:cs="仿宋_GB2312" w:eastAsia="仿宋_GB2312"/>
                <w:sz w:val="24"/>
              </w:rPr>
              <w:t>⑥年龄在30岁及以下的应具有大学本科及以上学历；年龄30岁以上的应具有大学专科及以上学历，年龄40岁以上且有从事相关调解工作经历3年以上的可适当放宽学历；</w:t>
            </w:r>
          </w:p>
          <w:p>
            <w:pPr>
              <w:pStyle w:val="null3"/>
              <w:ind w:firstLine="640"/>
              <w:jc w:val="both"/>
            </w:pPr>
            <w:r>
              <w:rPr>
                <w:rFonts w:ascii="仿宋_GB2312" w:hAnsi="仿宋_GB2312" w:cs="仿宋_GB2312" w:eastAsia="仿宋_GB2312"/>
                <w:sz w:val="24"/>
              </w:rPr>
              <w:t>⑦行政岗工作人员应具有良好的沟通协调能力、文字撰写能力以及语言表达，熟练使用各类办公软件及自动化设备。调解岗工作人员一般具有法律工作经验或调解工作经验。</w:t>
            </w:r>
          </w:p>
          <w:p>
            <w:pPr>
              <w:pStyle w:val="null3"/>
              <w:ind w:firstLine="640"/>
              <w:jc w:val="both"/>
            </w:pPr>
            <w:r>
              <w:rPr>
                <w:rFonts w:ascii="仿宋_GB2312" w:hAnsi="仿宋_GB2312" w:cs="仿宋_GB2312" w:eastAsia="仿宋_GB2312"/>
                <w:sz w:val="24"/>
              </w:rPr>
              <w:t>B.有下列情形之一的人员不得选用：</w:t>
            </w:r>
          </w:p>
          <w:p>
            <w:pPr>
              <w:pStyle w:val="null3"/>
              <w:ind w:firstLine="640"/>
              <w:jc w:val="both"/>
            </w:pPr>
            <w:r>
              <w:rPr>
                <w:rFonts w:ascii="仿宋_GB2312" w:hAnsi="仿宋_GB2312" w:cs="仿宋_GB2312" w:eastAsia="仿宋_GB2312"/>
                <w:sz w:val="24"/>
              </w:rPr>
              <w:t>①曾受过各类刑事处罚的；</w:t>
            </w:r>
          </w:p>
          <w:p>
            <w:pPr>
              <w:pStyle w:val="null3"/>
              <w:ind w:firstLine="640"/>
              <w:jc w:val="both"/>
            </w:pPr>
            <w:r>
              <w:rPr>
                <w:rFonts w:ascii="仿宋_GB2312" w:hAnsi="仿宋_GB2312" w:cs="仿宋_GB2312" w:eastAsia="仿宋_GB2312"/>
                <w:sz w:val="24"/>
              </w:rPr>
              <w:t>②曾被开除公职的；</w:t>
            </w:r>
          </w:p>
          <w:p>
            <w:pPr>
              <w:pStyle w:val="null3"/>
              <w:ind w:firstLine="640"/>
              <w:jc w:val="both"/>
            </w:pPr>
            <w:r>
              <w:rPr>
                <w:rFonts w:ascii="仿宋_GB2312" w:hAnsi="仿宋_GB2312" w:cs="仿宋_GB2312" w:eastAsia="仿宋_GB2312"/>
                <w:sz w:val="24"/>
              </w:rPr>
              <w:t>③有违法、违纪行为正在接受审查的；</w:t>
            </w:r>
          </w:p>
          <w:p>
            <w:pPr>
              <w:pStyle w:val="null3"/>
              <w:ind w:firstLine="640"/>
              <w:jc w:val="both"/>
            </w:pPr>
            <w:r>
              <w:rPr>
                <w:rFonts w:ascii="仿宋_GB2312" w:hAnsi="仿宋_GB2312" w:cs="仿宋_GB2312" w:eastAsia="仿宋_GB2312"/>
                <w:sz w:val="24"/>
              </w:rPr>
              <w:t>④尚未解除党纪、政纪处分的；</w:t>
            </w:r>
          </w:p>
          <w:p>
            <w:pPr>
              <w:pStyle w:val="null3"/>
              <w:ind w:firstLine="640"/>
              <w:jc w:val="both"/>
            </w:pPr>
            <w:r>
              <w:rPr>
                <w:rFonts w:ascii="仿宋_GB2312" w:hAnsi="仿宋_GB2312" w:cs="仿宋_GB2312" w:eastAsia="仿宋_GB2312"/>
                <w:sz w:val="24"/>
              </w:rPr>
              <w:t>⑤其他违反有关规定不适宜该项目的。</w:t>
            </w:r>
          </w:p>
          <w:p>
            <w:pPr>
              <w:pStyle w:val="null3"/>
              <w:ind w:firstLine="643"/>
              <w:jc w:val="both"/>
            </w:pPr>
            <w:r>
              <w:rPr>
                <w:rFonts w:ascii="仿宋_GB2312" w:hAnsi="仿宋_GB2312" w:cs="仿宋_GB2312" w:eastAsia="仿宋_GB2312"/>
                <w:sz w:val="24"/>
                <w:b/>
              </w:rPr>
              <w:t>七、考核</w:t>
            </w:r>
          </w:p>
          <w:p>
            <w:pPr>
              <w:pStyle w:val="null3"/>
              <w:ind w:firstLine="640"/>
              <w:jc w:val="both"/>
            </w:pPr>
            <w:r>
              <w:rPr>
                <w:rFonts w:ascii="仿宋_GB2312" w:hAnsi="仿宋_GB2312" w:cs="仿宋_GB2312" w:eastAsia="仿宋_GB2312"/>
                <w:sz w:val="24"/>
              </w:rPr>
              <w:t>成交供应商提供的服务，采购人组织考核、验收。考核、验收结果，作为采购人向成交供应商支付服务费的依据。</w:t>
            </w:r>
          </w:p>
          <w:p>
            <w:pPr>
              <w:pStyle w:val="null3"/>
              <w:ind w:firstLine="640"/>
              <w:jc w:val="both"/>
            </w:pPr>
            <w:r>
              <w:rPr>
                <w:rFonts w:ascii="仿宋_GB2312" w:hAnsi="仿宋_GB2312" w:cs="仿宋_GB2312" w:eastAsia="仿宋_GB2312"/>
                <w:sz w:val="24"/>
              </w:rPr>
              <w:t>1.评估考核表。采购人对成交供应商的服务效果考核将按照《人民调解工作评估考核表》执行，详见附件。</w:t>
            </w:r>
          </w:p>
          <w:p>
            <w:pPr>
              <w:pStyle w:val="null3"/>
              <w:ind w:firstLine="640"/>
              <w:jc w:val="both"/>
            </w:pPr>
            <w:r>
              <w:rPr>
                <w:rFonts w:ascii="仿宋_GB2312" w:hAnsi="仿宋_GB2312" w:cs="仿宋_GB2312" w:eastAsia="仿宋_GB2312"/>
                <w:sz w:val="24"/>
              </w:rPr>
              <w:t>2.具体评估考核办法</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1）采购人对成交供应商的服务量、服务质量、服务成果依据《人民调解工作考核表》进行中期评估，评估发现存在问题的，出具书面整改通知。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2）采购人对成交供应商的服务量、服务质量、服务成果依据《人民调解工作考核表》进行年度考核，考核等级分为合格和不合格两个档次。</w:t>
            </w:r>
          </w:p>
        </w:tc>
      </w:tr>
    </w:tbl>
    <w:p>
      <w:pPr>
        <w:pStyle w:val="null3"/>
        <w:jc w:val="left"/>
      </w:pPr>
      <w:r>
        <w:rPr>
          <w:rFonts w:ascii="仿宋_GB2312" w:hAnsi="仿宋_GB2312" w:cs="仿宋_GB2312" w:eastAsia="仿宋_GB2312"/>
        </w:rPr>
        <w:t>标的名称：C05020400-人民调解服务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4"/>
              </w:rPr>
              <w:t>为市家事纠纷人民调解委员会、市物业管理纠纷人民调解委员会、市医疗纠纷人民调解委员会、市劳动争议人民调解委员会、市民商事纠纷人民调解委员会、市老兵人民调解委员会、市消费纠纷人民调解委员会、市知识产权纠纷人民调解委员会、诉调对接等行业性专业性人民调解委员会提供为期一年的人民调解服务。具体服务内容及范围如下：</w:t>
            </w:r>
          </w:p>
          <w:p>
            <w:pPr>
              <w:pStyle w:val="null3"/>
              <w:ind w:firstLine="640"/>
              <w:jc w:val="both"/>
            </w:pPr>
            <w:r>
              <w:rPr>
                <w:rFonts w:ascii="仿宋_GB2312" w:hAnsi="仿宋_GB2312" w:cs="仿宋_GB2312" w:eastAsia="仿宋_GB2312"/>
                <w:sz w:val="24"/>
              </w:rPr>
              <w:t>1.纠纷调解服务</w:t>
            </w:r>
          </w:p>
          <w:p>
            <w:pPr>
              <w:pStyle w:val="null3"/>
              <w:ind w:firstLine="640"/>
              <w:jc w:val="both"/>
            </w:pPr>
            <w:r>
              <w:rPr>
                <w:rFonts w:ascii="仿宋_GB2312" w:hAnsi="仿宋_GB2312" w:cs="仿宋_GB2312" w:eastAsia="仿宋_GB2312"/>
                <w:sz w:val="24"/>
              </w:rPr>
              <w:t>负责承接市家事纠纷人民调解委员会、市物业管理纠纷人民调解委员会、市医疗纠纷人民调解委员会、市劳动争议人民调解委员会、市民商事纠纷人民调解委员会、市老兵人民调解委员会、市消费纠纷人民调解委员会、市知识产权纠纷人民调解委员会、诉调对接等行业性专业性人民调解委员会的工作，受理婚姻家庭、劳动争议、物业管理、房屋租赁、合同纠纷、医疗纠纷、民商事纠纷、涉军民事纠纷、房地产纠纷、知识产权纠纷等纠纷。主要做好纠纷的受理登记、调查笔录（取证）、调解笔录、调解协议书制作、调解卷宗归档立卷和调解后的回访等工作。工作流程如下：</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1）接案。案件来源：有关部门委托移送、当事人申请，或排查发现的纠纷。</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2）受理。</w:t>
            </w:r>
          </w:p>
          <w:p>
            <w:pPr>
              <w:pStyle w:val="null3"/>
              <w:ind w:firstLine="640"/>
              <w:jc w:val="both"/>
            </w:pPr>
            <w:r>
              <w:rPr>
                <w:rFonts w:ascii="仿宋_GB2312" w:hAnsi="仿宋_GB2312" w:cs="仿宋_GB2312" w:eastAsia="仿宋_GB2312"/>
                <w:sz w:val="24"/>
              </w:rPr>
              <w:t>①了解案情。查阅卷宗细致、根据卷宗内容初步分析纠纷发生情况；</w:t>
            </w:r>
          </w:p>
          <w:p>
            <w:pPr>
              <w:pStyle w:val="null3"/>
              <w:ind w:firstLine="640"/>
              <w:jc w:val="both"/>
            </w:pPr>
            <w:r>
              <w:rPr>
                <w:rFonts w:ascii="仿宋_GB2312" w:hAnsi="仿宋_GB2312" w:cs="仿宋_GB2312" w:eastAsia="仿宋_GB2312"/>
                <w:sz w:val="24"/>
              </w:rPr>
              <w:t>②及时告知纠纷当事人进入调解程序，了解是否愿意接受调解；</w:t>
            </w:r>
          </w:p>
          <w:p>
            <w:pPr>
              <w:pStyle w:val="null3"/>
              <w:ind w:firstLine="640"/>
              <w:jc w:val="both"/>
            </w:pPr>
            <w:r>
              <w:rPr>
                <w:rFonts w:ascii="仿宋_GB2312" w:hAnsi="仿宋_GB2312" w:cs="仿宋_GB2312" w:eastAsia="仿宋_GB2312"/>
                <w:sz w:val="24"/>
              </w:rPr>
              <w:t>③核实纠纷当事人或委托人信息资料。</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3）调查。向纠纷当事双方了解纠纷发生的具体情况，并要求双方主动提供证据材料。</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4）调解。</w:t>
            </w:r>
          </w:p>
          <w:p>
            <w:pPr>
              <w:pStyle w:val="null3"/>
              <w:ind w:firstLine="640"/>
              <w:jc w:val="both"/>
            </w:pPr>
            <w:r>
              <w:rPr>
                <w:rFonts w:ascii="仿宋_GB2312" w:hAnsi="仿宋_GB2312" w:cs="仿宋_GB2312" w:eastAsia="仿宋_GB2312"/>
                <w:sz w:val="24"/>
              </w:rPr>
              <w:t>①根据调查情况拟制调解方案；</w:t>
            </w:r>
          </w:p>
          <w:p>
            <w:pPr>
              <w:pStyle w:val="null3"/>
              <w:ind w:firstLine="640"/>
              <w:jc w:val="both"/>
            </w:pPr>
            <w:r>
              <w:rPr>
                <w:rFonts w:ascii="仿宋_GB2312" w:hAnsi="仿宋_GB2312" w:cs="仿宋_GB2312" w:eastAsia="仿宋_GB2312"/>
                <w:sz w:val="24"/>
              </w:rPr>
              <w:t>②与纠纷当事双方进行电话调解或面对面调解，始终以第三方立场公正公平调解纠纷，不偏袒任何一方；</w:t>
            </w:r>
          </w:p>
          <w:p>
            <w:pPr>
              <w:pStyle w:val="null3"/>
              <w:ind w:firstLine="640"/>
              <w:jc w:val="both"/>
            </w:pPr>
            <w:r>
              <w:rPr>
                <w:rFonts w:ascii="仿宋_GB2312" w:hAnsi="仿宋_GB2312" w:cs="仿宋_GB2312" w:eastAsia="仿宋_GB2312"/>
                <w:sz w:val="24"/>
              </w:rPr>
              <w:t>③根据调解结果制作调解文书。调解成功后，需制作协议书的，由当事人及相关人员签名确认，无需制作协议书的，调解员应在调解笔录中详细记录口头协议内容；调解不成功，出具书面终止通知书或在调解笔录中将口头通知情况详细记录，并引导告知可通过其他途径解决纠纷；</w:t>
            </w:r>
          </w:p>
          <w:p>
            <w:pPr>
              <w:pStyle w:val="null3"/>
              <w:ind w:firstLine="640"/>
              <w:jc w:val="both"/>
            </w:pPr>
            <w:r>
              <w:rPr>
                <w:rFonts w:ascii="仿宋_GB2312" w:hAnsi="仿宋_GB2312" w:cs="仿宋_GB2312" w:eastAsia="仿宋_GB2312"/>
                <w:sz w:val="24"/>
              </w:rPr>
              <w:t>④调解结束后，及时对纠纷调解协议履行情况回访并记录。</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5）结案。调解结束后，及时将调解信息录入信息系统，并装订卷宗归档。</w:t>
            </w:r>
          </w:p>
          <w:p>
            <w:pPr>
              <w:pStyle w:val="null3"/>
              <w:ind w:firstLine="640"/>
              <w:jc w:val="both"/>
            </w:pPr>
            <w:r>
              <w:rPr>
                <w:rFonts w:ascii="仿宋_GB2312" w:hAnsi="仿宋_GB2312" w:cs="仿宋_GB2312" w:eastAsia="仿宋_GB2312"/>
                <w:sz w:val="24"/>
              </w:rPr>
              <w:t>2．调解辅助性工作</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1）调解咨询服务。为纠纷当事人提供人民调解政策、纠纷争议解决咨询服务。</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2）人民调解工作宣传。一年撰写不少于120篇工作信息，每月撰写不少于10篇工作信息；一年编写调解案例不少于72篇，每月撰写不少于6篇工作信息；按要求参加有关宣传活动。</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3）调解评估服务。每月对调解案件的调解成功率、协议履行情况进行评估，对调解失败的重点案例进行分析研究，总结调解失败、协议未能履行的原因，提出改正措施，每月提交至少1份分析报告。</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4）其他工作。选派不少于32名工作人员，工作人员须是专职人民调解员，工作人员名单须经采购方审核，进驻采购方指定地点办公，工作人员须为全职在岗人员，不得为兼职人员，工作人员分行政岗和调解岗；按要求填报报表，录入人民调解员基本信息，制作花名册，完成采购方安排的临时性工作等。工作人员资质如下：</w:t>
            </w:r>
          </w:p>
          <w:p>
            <w:pPr>
              <w:pStyle w:val="null3"/>
              <w:ind w:firstLine="640"/>
              <w:jc w:val="both"/>
            </w:pPr>
            <w:r>
              <w:rPr>
                <w:rFonts w:ascii="仿宋_GB2312" w:hAnsi="仿宋_GB2312" w:cs="仿宋_GB2312" w:eastAsia="仿宋_GB2312"/>
                <w:sz w:val="24"/>
              </w:rPr>
              <w:t>A.工作人员应具备以下条件：</w:t>
            </w:r>
          </w:p>
          <w:p>
            <w:pPr>
              <w:pStyle w:val="null3"/>
              <w:ind w:firstLine="640"/>
              <w:jc w:val="both"/>
            </w:pPr>
            <w:r>
              <w:rPr>
                <w:rFonts w:ascii="仿宋_GB2312" w:hAnsi="仿宋_GB2312" w:cs="仿宋_GB2312" w:eastAsia="仿宋_GB2312"/>
                <w:sz w:val="24"/>
              </w:rPr>
              <w:t>①遵守国家法律、法规，无违法、违纪行为；</w:t>
            </w:r>
          </w:p>
          <w:p>
            <w:pPr>
              <w:pStyle w:val="null3"/>
              <w:ind w:firstLine="640"/>
              <w:jc w:val="both"/>
            </w:pPr>
            <w:r>
              <w:rPr>
                <w:rFonts w:ascii="仿宋_GB2312" w:hAnsi="仿宋_GB2312" w:cs="仿宋_GB2312" w:eastAsia="仿宋_GB2312"/>
                <w:sz w:val="24"/>
              </w:rPr>
              <w:t>②具有良好的品行和热爱调解工作；</w:t>
            </w:r>
          </w:p>
          <w:p>
            <w:pPr>
              <w:pStyle w:val="null3"/>
              <w:ind w:firstLine="640"/>
              <w:jc w:val="both"/>
            </w:pPr>
            <w:r>
              <w:rPr>
                <w:rFonts w:ascii="仿宋_GB2312" w:hAnsi="仿宋_GB2312" w:cs="仿宋_GB2312" w:eastAsia="仿宋_GB2312"/>
                <w:sz w:val="24"/>
              </w:rPr>
              <w:t>③身体健康，具有正常履行岗位职责的身体条件；</w:t>
            </w:r>
          </w:p>
          <w:p>
            <w:pPr>
              <w:pStyle w:val="null3"/>
              <w:ind w:firstLine="640"/>
              <w:jc w:val="both"/>
            </w:pPr>
            <w:r>
              <w:rPr>
                <w:rFonts w:ascii="仿宋_GB2312" w:hAnsi="仿宋_GB2312" w:cs="仿宋_GB2312" w:eastAsia="仿宋_GB2312"/>
                <w:sz w:val="24"/>
              </w:rPr>
              <w:t>④语言表达好，熟悉《人民调解法》、《海南省实施&lt;中华人民共和国人民调解法&gt;办法》等法律法规；</w:t>
            </w:r>
          </w:p>
          <w:p>
            <w:pPr>
              <w:pStyle w:val="null3"/>
              <w:ind w:firstLine="640"/>
              <w:jc w:val="both"/>
            </w:pPr>
            <w:r>
              <w:rPr>
                <w:rFonts w:ascii="仿宋_GB2312" w:hAnsi="仿宋_GB2312" w:cs="仿宋_GB2312" w:eastAsia="仿宋_GB2312"/>
                <w:sz w:val="24"/>
              </w:rPr>
              <w:t>⑤女性年龄22岁至60岁，男性年龄22岁至65岁；</w:t>
            </w:r>
          </w:p>
          <w:p>
            <w:pPr>
              <w:pStyle w:val="null3"/>
              <w:ind w:firstLine="640"/>
              <w:jc w:val="both"/>
            </w:pPr>
            <w:r>
              <w:rPr>
                <w:rFonts w:ascii="仿宋_GB2312" w:hAnsi="仿宋_GB2312" w:cs="仿宋_GB2312" w:eastAsia="仿宋_GB2312"/>
                <w:sz w:val="24"/>
              </w:rPr>
              <w:t>⑥年龄在30岁及以下的应具有大学本科及以上学历；年龄30岁以上的应具有大学专科及以上学历，年龄40岁以上且有从事相关调解工作经历3年以上的可适当放宽学历；</w:t>
            </w:r>
          </w:p>
          <w:p>
            <w:pPr>
              <w:pStyle w:val="null3"/>
              <w:ind w:firstLine="640"/>
              <w:jc w:val="both"/>
            </w:pPr>
            <w:r>
              <w:rPr>
                <w:rFonts w:ascii="仿宋_GB2312" w:hAnsi="仿宋_GB2312" w:cs="仿宋_GB2312" w:eastAsia="仿宋_GB2312"/>
                <w:sz w:val="24"/>
              </w:rPr>
              <w:t>⑦行政岗工作人员应具有良好的沟通协调能力、文字撰写能力以及语言表达，熟练使用各类办公软件及自动化设备。调解岗工作人员一般具有法律工作经验或调解工作经验。</w:t>
            </w:r>
          </w:p>
          <w:p>
            <w:pPr>
              <w:pStyle w:val="null3"/>
              <w:ind w:firstLine="640"/>
              <w:jc w:val="both"/>
            </w:pPr>
            <w:r>
              <w:rPr>
                <w:rFonts w:ascii="仿宋_GB2312" w:hAnsi="仿宋_GB2312" w:cs="仿宋_GB2312" w:eastAsia="仿宋_GB2312"/>
                <w:sz w:val="24"/>
              </w:rPr>
              <w:t>B.有下列情形之一的人员不得选用：</w:t>
            </w:r>
          </w:p>
          <w:p>
            <w:pPr>
              <w:pStyle w:val="null3"/>
              <w:ind w:firstLine="640"/>
              <w:jc w:val="both"/>
            </w:pPr>
            <w:r>
              <w:rPr>
                <w:rFonts w:ascii="仿宋_GB2312" w:hAnsi="仿宋_GB2312" w:cs="仿宋_GB2312" w:eastAsia="仿宋_GB2312"/>
                <w:sz w:val="24"/>
              </w:rPr>
              <w:t>①曾受过各类刑事处罚的；</w:t>
            </w:r>
          </w:p>
          <w:p>
            <w:pPr>
              <w:pStyle w:val="null3"/>
              <w:ind w:firstLine="640"/>
              <w:jc w:val="both"/>
            </w:pPr>
            <w:r>
              <w:rPr>
                <w:rFonts w:ascii="仿宋_GB2312" w:hAnsi="仿宋_GB2312" w:cs="仿宋_GB2312" w:eastAsia="仿宋_GB2312"/>
                <w:sz w:val="24"/>
              </w:rPr>
              <w:t>②曾被开除公职的；</w:t>
            </w:r>
          </w:p>
          <w:p>
            <w:pPr>
              <w:pStyle w:val="null3"/>
              <w:ind w:firstLine="640"/>
              <w:jc w:val="both"/>
            </w:pPr>
            <w:r>
              <w:rPr>
                <w:rFonts w:ascii="仿宋_GB2312" w:hAnsi="仿宋_GB2312" w:cs="仿宋_GB2312" w:eastAsia="仿宋_GB2312"/>
                <w:sz w:val="24"/>
              </w:rPr>
              <w:t>③有违法、违纪行为正在接受审查的；</w:t>
            </w:r>
          </w:p>
          <w:p>
            <w:pPr>
              <w:pStyle w:val="null3"/>
              <w:ind w:firstLine="640"/>
              <w:jc w:val="both"/>
            </w:pPr>
            <w:r>
              <w:rPr>
                <w:rFonts w:ascii="仿宋_GB2312" w:hAnsi="仿宋_GB2312" w:cs="仿宋_GB2312" w:eastAsia="仿宋_GB2312"/>
                <w:sz w:val="24"/>
              </w:rPr>
              <w:t>④尚未解除党纪、政纪处分的；</w:t>
            </w:r>
          </w:p>
          <w:p>
            <w:pPr>
              <w:pStyle w:val="null3"/>
              <w:ind w:firstLine="640"/>
              <w:jc w:val="both"/>
            </w:pPr>
            <w:r>
              <w:rPr>
                <w:rFonts w:ascii="仿宋_GB2312" w:hAnsi="仿宋_GB2312" w:cs="仿宋_GB2312" w:eastAsia="仿宋_GB2312"/>
                <w:sz w:val="24"/>
              </w:rPr>
              <w:t>⑤其他违反有关规定不适宜该项目的。</w:t>
            </w:r>
          </w:p>
          <w:p>
            <w:pPr>
              <w:pStyle w:val="null3"/>
              <w:ind w:firstLine="643"/>
              <w:jc w:val="both"/>
            </w:pPr>
            <w:r>
              <w:rPr>
                <w:rFonts w:ascii="仿宋_GB2312" w:hAnsi="仿宋_GB2312" w:cs="仿宋_GB2312" w:eastAsia="仿宋_GB2312"/>
                <w:sz w:val="24"/>
                <w:b/>
              </w:rPr>
              <w:t>七、考核</w:t>
            </w:r>
          </w:p>
          <w:p>
            <w:pPr>
              <w:pStyle w:val="null3"/>
              <w:ind w:firstLine="640"/>
              <w:jc w:val="both"/>
            </w:pPr>
            <w:r>
              <w:rPr>
                <w:rFonts w:ascii="仿宋_GB2312" w:hAnsi="仿宋_GB2312" w:cs="仿宋_GB2312" w:eastAsia="仿宋_GB2312"/>
                <w:sz w:val="24"/>
              </w:rPr>
              <w:t>成交供应商提供的服务，采购人组织考核、验收。考核、验收结果，作为采购人向成交供应商支付服务费的依据。</w:t>
            </w:r>
          </w:p>
          <w:p>
            <w:pPr>
              <w:pStyle w:val="null3"/>
              <w:ind w:firstLine="640"/>
              <w:jc w:val="both"/>
            </w:pPr>
            <w:r>
              <w:rPr>
                <w:rFonts w:ascii="仿宋_GB2312" w:hAnsi="仿宋_GB2312" w:cs="仿宋_GB2312" w:eastAsia="仿宋_GB2312"/>
                <w:sz w:val="24"/>
              </w:rPr>
              <w:t>1.评估考核表。采购人对成交供应商的服务效果考核将按照《人民调解工作评估考核表》执行，详见附件。</w:t>
            </w:r>
          </w:p>
          <w:p>
            <w:pPr>
              <w:pStyle w:val="null3"/>
              <w:ind w:firstLine="640"/>
              <w:jc w:val="both"/>
            </w:pPr>
            <w:r>
              <w:rPr>
                <w:rFonts w:ascii="仿宋_GB2312" w:hAnsi="仿宋_GB2312" w:cs="仿宋_GB2312" w:eastAsia="仿宋_GB2312"/>
                <w:sz w:val="24"/>
              </w:rPr>
              <w:t>2.具体评估考核办法</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1）采购人对成交供应商的服务量、服务质量、服务成果依据《人民调解工作考核表》进行中期评估，评估发现存在问题的，出具书面整改通知。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2）采购人对成交供应商的服务量、服务质量、服务成果依据《人民调解工作考核表》进行年度考核，考核等级分为合格和不合格两个档次。</w:t>
            </w:r>
          </w:p>
        </w:tc>
      </w:tr>
    </w:tbl>
    <w:p>
      <w:pPr>
        <w:pStyle w:val="null3"/>
        <w:jc w:val="left"/>
      </w:pPr>
      <w:r>
        <w:rPr>
          <w:rFonts w:ascii="仿宋_GB2312" w:hAnsi="仿宋_GB2312" w:cs="仿宋_GB2312" w:eastAsia="仿宋_GB2312"/>
        </w:rPr>
        <w:t>标的名称：C05020400-人民调解服务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4"/>
              </w:rPr>
              <w:t>为市家事纠纷人民调解委员会、市物业管理纠纷人民调解委员会、市医疗纠纷人民调解委员会、市劳动争议人民调解委员会、市民商事纠纷人民调解委员会、市老兵人民调解委员会、市消费纠纷人民调解委员会、市知识产权纠纷人民调解委员会、诉调对接等行业性专业性人民调解委员会提供为期一年的人民调解服务。具体服务内容及范围如下：</w:t>
            </w:r>
          </w:p>
          <w:p>
            <w:pPr>
              <w:pStyle w:val="null3"/>
              <w:ind w:firstLine="640"/>
              <w:jc w:val="both"/>
            </w:pPr>
            <w:r>
              <w:rPr>
                <w:rFonts w:ascii="仿宋_GB2312" w:hAnsi="仿宋_GB2312" w:cs="仿宋_GB2312" w:eastAsia="仿宋_GB2312"/>
                <w:sz w:val="24"/>
              </w:rPr>
              <w:t>1.纠纷调解服务</w:t>
            </w:r>
          </w:p>
          <w:p>
            <w:pPr>
              <w:pStyle w:val="null3"/>
              <w:ind w:firstLine="640"/>
              <w:jc w:val="both"/>
            </w:pPr>
            <w:r>
              <w:rPr>
                <w:rFonts w:ascii="仿宋_GB2312" w:hAnsi="仿宋_GB2312" w:cs="仿宋_GB2312" w:eastAsia="仿宋_GB2312"/>
                <w:sz w:val="24"/>
              </w:rPr>
              <w:t>负责承接市家事纠纷人民调解委员会、市物业管理纠纷人民调解委员会、市医疗纠纷人民调解委员会、市劳动争议人民调解委员会、市民商事纠纷人民调解委员会、市老兵人民调解委员会、市消费纠纷人民调解委员会、市知识产权纠纷人民调解委员会、诉调对接等行业性专业性人民调解委员会的工作，受理婚姻家庭、劳动争议、物业管理、房屋租赁、合同纠纷、医疗纠纷、民商事纠纷、涉军民事纠纷、房地产纠纷、知识产权纠纷等纠纷。主要做好纠纷的受理登记、调查笔录（取证）、调解笔录、调解协议书制作、调解卷宗归档立卷和调解后的回访等工作。工作流程如下：</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1）接案。案件来源：有关部门委托移送、当事人申请，或排查发现的纠纷。</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2）受理。</w:t>
            </w:r>
          </w:p>
          <w:p>
            <w:pPr>
              <w:pStyle w:val="null3"/>
              <w:ind w:firstLine="640"/>
              <w:jc w:val="both"/>
            </w:pPr>
            <w:r>
              <w:rPr>
                <w:rFonts w:ascii="仿宋_GB2312" w:hAnsi="仿宋_GB2312" w:cs="仿宋_GB2312" w:eastAsia="仿宋_GB2312"/>
                <w:sz w:val="24"/>
              </w:rPr>
              <w:t>①了解案情。查阅卷宗细致、根据卷宗内容初步分析纠纷发生情况；</w:t>
            </w:r>
          </w:p>
          <w:p>
            <w:pPr>
              <w:pStyle w:val="null3"/>
              <w:ind w:firstLine="640"/>
              <w:jc w:val="both"/>
            </w:pPr>
            <w:r>
              <w:rPr>
                <w:rFonts w:ascii="仿宋_GB2312" w:hAnsi="仿宋_GB2312" w:cs="仿宋_GB2312" w:eastAsia="仿宋_GB2312"/>
                <w:sz w:val="24"/>
              </w:rPr>
              <w:t>②及时告知纠纷当事人进入调解程序，了解是否愿意接受调解；</w:t>
            </w:r>
          </w:p>
          <w:p>
            <w:pPr>
              <w:pStyle w:val="null3"/>
              <w:ind w:firstLine="640"/>
              <w:jc w:val="both"/>
            </w:pPr>
            <w:r>
              <w:rPr>
                <w:rFonts w:ascii="仿宋_GB2312" w:hAnsi="仿宋_GB2312" w:cs="仿宋_GB2312" w:eastAsia="仿宋_GB2312"/>
                <w:sz w:val="24"/>
              </w:rPr>
              <w:t>③核实纠纷当事人或委托人信息资料。</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3）调查。向纠纷当事双方了解纠纷发生的具体情况，并要求双方主动提供证据材料。</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4）调解。</w:t>
            </w:r>
          </w:p>
          <w:p>
            <w:pPr>
              <w:pStyle w:val="null3"/>
              <w:ind w:firstLine="640"/>
              <w:jc w:val="both"/>
            </w:pPr>
            <w:r>
              <w:rPr>
                <w:rFonts w:ascii="仿宋_GB2312" w:hAnsi="仿宋_GB2312" w:cs="仿宋_GB2312" w:eastAsia="仿宋_GB2312"/>
                <w:sz w:val="24"/>
              </w:rPr>
              <w:t>①根据调查情况拟制调解方案；</w:t>
            </w:r>
          </w:p>
          <w:p>
            <w:pPr>
              <w:pStyle w:val="null3"/>
              <w:ind w:firstLine="640"/>
              <w:jc w:val="both"/>
            </w:pPr>
            <w:r>
              <w:rPr>
                <w:rFonts w:ascii="仿宋_GB2312" w:hAnsi="仿宋_GB2312" w:cs="仿宋_GB2312" w:eastAsia="仿宋_GB2312"/>
                <w:sz w:val="24"/>
              </w:rPr>
              <w:t>②与纠纷当事双方进行电话调解或面对面调解，始终以第三方立场公正公平调解纠纷，不偏袒任何一方；</w:t>
            </w:r>
          </w:p>
          <w:p>
            <w:pPr>
              <w:pStyle w:val="null3"/>
              <w:ind w:firstLine="640"/>
              <w:jc w:val="both"/>
            </w:pPr>
            <w:r>
              <w:rPr>
                <w:rFonts w:ascii="仿宋_GB2312" w:hAnsi="仿宋_GB2312" w:cs="仿宋_GB2312" w:eastAsia="仿宋_GB2312"/>
                <w:sz w:val="24"/>
              </w:rPr>
              <w:t>③根据调解结果制作调解文书。调解成功后，需制作协议书的，由当事人及相关人员签名确认，无需制作协议书的，调解员应在调解笔录中详细记录口头协议内容；调解不成功，出具书面终止通知书或在调解笔录中将口头通知情况详细记录，并引导告知可通过其他途径解决纠纷；</w:t>
            </w:r>
          </w:p>
          <w:p>
            <w:pPr>
              <w:pStyle w:val="null3"/>
              <w:ind w:firstLine="640"/>
              <w:jc w:val="both"/>
            </w:pPr>
            <w:r>
              <w:rPr>
                <w:rFonts w:ascii="仿宋_GB2312" w:hAnsi="仿宋_GB2312" w:cs="仿宋_GB2312" w:eastAsia="仿宋_GB2312"/>
                <w:sz w:val="24"/>
              </w:rPr>
              <w:t>④调解结束后，及时对纠纷调解协议履行情况回访并记录。</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5）结案。调解结束后，及时将调解信息录入信息系统，并装订卷宗归档。</w:t>
            </w:r>
          </w:p>
          <w:p>
            <w:pPr>
              <w:pStyle w:val="null3"/>
              <w:ind w:firstLine="640"/>
              <w:jc w:val="both"/>
            </w:pPr>
            <w:r>
              <w:rPr>
                <w:rFonts w:ascii="仿宋_GB2312" w:hAnsi="仿宋_GB2312" w:cs="仿宋_GB2312" w:eastAsia="仿宋_GB2312"/>
                <w:sz w:val="24"/>
              </w:rPr>
              <w:t>2．调解辅助性工作</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1）调解咨询服务。为纠纷当事人提供人民调解政策、纠纷争议解决咨询服务。</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2）人民调解工作宣传。一年撰写不少于120篇工作信息，每月撰写不少于10篇工作信息；一年编写调解案例不少于72篇，每月撰写不少于6篇工作信息；按要求参加有关宣传活动。</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3）调解评估服务。每月对调解案件的调解成功率、协议履行情况进行评估，对调解失败的重点案例进行分析研究，总结调解失败、协议未能履行的原因，提出改正措施，每月提交至少1份分析报告。</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4）其他工作。选派不少于32名工作人员，工作人员须是专职人民调解员，工作人员名单须经采购方审核，进驻采购方指定地点办公，工作人员须为全职在岗人员，不得为兼职人员，工作人员分行政岗和调解岗；按要求填报报表，录入人民调解员基本信息，制作花名册，完成采购方安排的临时性工作等。工作人员资质如下：</w:t>
            </w:r>
          </w:p>
          <w:p>
            <w:pPr>
              <w:pStyle w:val="null3"/>
              <w:ind w:firstLine="640"/>
              <w:jc w:val="both"/>
            </w:pPr>
            <w:r>
              <w:rPr>
                <w:rFonts w:ascii="仿宋_GB2312" w:hAnsi="仿宋_GB2312" w:cs="仿宋_GB2312" w:eastAsia="仿宋_GB2312"/>
                <w:sz w:val="24"/>
              </w:rPr>
              <w:t>A.工作人员应具备以下条件：</w:t>
            </w:r>
          </w:p>
          <w:p>
            <w:pPr>
              <w:pStyle w:val="null3"/>
              <w:ind w:firstLine="640"/>
              <w:jc w:val="both"/>
            </w:pPr>
            <w:r>
              <w:rPr>
                <w:rFonts w:ascii="仿宋_GB2312" w:hAnsi="仿宋_GB2312" w:cs="仿宋_GB2312" w:eastAsia="仿宋_GB2312"/>
                <w:sz w:val="24"/>
              </w:rPr>
              <w:t>①遵守国家法律、法规，无违法、违纪行为；</w:t>
            </w:r>
          </w:p>
          <w:p>
            <w:pPr>
              <w:pStyle w:val="null3"/>
              <w:ind w:firstLine="640"/>
              <w:jc w:val="both"/>
            </w:pPr>
            <w:r>
              <w:rPr>
                <w:rFonts w:ascii="仿宋_GB2312" w:hAnsi="仿宋_GB2312" w:cs="仿宋_GB2312" w:eastAsia="仿宋_GB2312"/>
                <w:sz w:val="24"/>
              </w:rPr>
              <w:t>②具有良好的品行和热爱调解工作；</w:t>
            </w:r>
          </w:p>
          <w:p>
            <w:pPr>
              <w:pStyle w:val="null3"/>
              <w:ind w:firstLine="640"/>
              <w:jc w:val="both"/>
            </w:pPr>
            <w:r>
              <w:rPr>
                <w:rFonts w:ascii="仿宋_GB2312" w:hAnsi="仿宋_GB2312" w:cs="仿宋_GB2312" w:eastAsia="仿宋_GB2312"/>
                <w:sz w:val="24"/>
              </w:rPr>
              <w:t>③身体健康，具有正常履行岗位职责的身体条件；</w:t>
            </w:r>
          </w:p>
          <w:p>
            <w:pPr>
              <w:pStyle w:val="null3"/>
              <w:ind w:firstLine="640"/>
              <w:jc w:val="both"/>
            </w:pPr>
            <w:r>
              <w:rPr>
                <w:rFonts w:ascii="仿宋_GB2312" w:hAnsi="仿宋_GB2312" w:cs="仿宋_GB2312" w:eastAsia="仿宋_GB2312"/>
                <w:sz w:val="24"/>
              </w:rPr>
              <w:t>④语言表达好，熟悉《人民调解法》、《海南省实施&lt;中华人民共和国人民调解法&gt;办法》等法律法规；</w:t>
            </w:r>
          </w:p>
          <w:p>
            <w:pPr>
              <w:pStyle w:val="null3"/>
              <w:ind w:firstLine="640"/>
              <w:jc w:val="both"/>
            </w:pPr>
            <w:r>
              <w:rPr>
                <w:rFonts w:ascii="仿宋_GB2312" w:hAnsi="仿宋_GB2312" w:cs="仿宋_GB2312" w:eastAsia="仿宋_GB2312"/>
                <w:sz w:val="24"/>
              </w:rPr>
              <w:t>⑤女性年龄22岁至60岁，男性年龄22岁至65岁；</w:t>
            </w:r>
          </w:p>
          <w:p>
            <w:pPr>
              <w:pStyle w:val="null3"/>
              <w:ind w:firstLine="640"/>
              <w:jc w:val="both"/>
            </w:pPr>
            <w:r>
              <w:rPr>
                <w:rFonts w:ascii="仿宋_GB2312" w:hAnsi="仿宋_GB2312" w:cs="仿宋_GB2312" w:eastAsia="仿宋_GB2312"/>
                <w:sz w:val="24"/>
              </w:rPr>
              <w:t>⑥年龄在30岁及以下的应具有大学本科及以上学历；年龄30岁以上的应具有大学专科及以上学历，年龄40岁以上且有从事相关调解工作经历3年以上的可适当放宽学历；</w:t>
            </w:r>
          </w:p>
          <w:p>
            <w:pPr>
              <w:pStyle w:val="null3"/>
              <w:ind w:firstLine="640"/>
              <w:jc w:val="both"/>
            </w:pPr>
            <w:r>
              <w:rPr>
                <w:rFonts w:ascii="仿宋_GB2312" w:hAnsi="仿宋_GB2312" w:cs="仿宋_GB2312" w:eastAsia="仿宋_GB2312"/>
                <w:sz w:val="24"/>
              </w:rPr>
              <w:t>⑦行政岗工作人员应具有良好的沟通协调能力、文字撰写能力以及语言表达，熟练使用各类办公软件及自动化设备。调解岗工作人员一般具有法律工作经验或调解工作经验。</w:t>
            </w:r>
          </w:p>
          <w:p>
            <w:pPr>
              <w:pStyle w:val="null3"/>
              <w:ind w:firstLine="640"/>
              <w:jc w:val="both"/>
            </w:pPr>
            <w:r>
              <w:rPr>
                <w:rFonts w:ascii="仿宋_GB2312" w:hAnsi="仿宋_GB2312" w:cs="仿宋_GB2312" w:eastAsia="仿宋_GB2312"/>
                <w:sz w:val="24"/>
              </w:rPr>
              <w:t>B.有下列情形之一的人员不得选用：</w:t>
            </w:r>
          </w:p>
          <w:p>
            <w:pPr>
              <w:pStyle w:val="null3"/>
              <w:ind w:firstLine="640"/>
              <w:jc w:val="both"/>
            </w:pPr>
            <w:r>
              <w:rPr>
                <w:rFonts w:ascii="仿宋_GB2312" w:hAnsi="仿宋_GB2312" w:cs="仿宋_GB2312" w:eastAsia="仿宋_GB2312"/>
                <w:sz w:val="24"/>
              </w:rPr>
              <w:t>①曾受过各类刑事处罚的；</w:t>
            </w:r>
          </w:p>
          <w:p>
            <w:pPr>
              <w:pStyle w:val="null3"/>
              <w:ind w:firstLine="640"/>
              <w:jc w:val="both"/>
            </w:pPr>
            <w:r>
              <w:rPr>
                <w:rFonts w:ascii="仿宋_GB2312" w:hAnsi="仿宋_GB2312" w:cs="仿宋_GB2312" w:eastAsia="仿宋_GB2312"/>
                <w:sz w:val="24"/>
              </w:rPr>
              <w:t>②曾被开除公职的；</w:t>
            </w:r>
          </w:p>
          <w:p>
            <w:pPr>
              <w:pStyle w:val="null3"/>
              <w:ind w:firstLine="640"/>
              <w:jc w:val="both"/>
            </w:pPr>
            <w:r>
              <w:rPr>
                <w:rFonts w:ascii="仿宋_GB2312" w:hAnsi="仿宋_GB2312" w:cs="仿宋_GB2312" w:eastAsia="仿宋_GB2312"/>
                <w:sz w:val="24"/>
              </w:rPr>
              <w:t>③有违法、违纪行为正在接受审查的；</w:t>
            </w:r>
          </w:p>
          <w:p>
            <w:pPr>
              <w:pStyle w:val="null3"/>
              <w:ind w:firstLine="640"/>
              <w:jc w:val="both"/>
            </w:pPr>
            <w:r>
              <w:rPr>
                <w:rFonts w:ascii="仿宋_GB2312" w:hAnsi="仿宋_GB2312" w:cs="仿宋_GB2312" w:eastAsia="仿宋_GB2312"/>
                <w:sz w:val="24"/>
              </w:rPr>
              <w:t>④尚未解除党纪、政纪处分的；</w:t>
            </w:r>
          </w:p>
          <w:p>
            <w:pPr>
              <w:pStyle w:val="null3"/>
              <w:ind w:firstLine="640"/>
              <w:jc w:val="both"/>
            </w:pPr>
            <w:r>
              <w:rPr>
                <w:rFonts w:ascii="仿宋_GB2312" w:hAnsi="仿宋_GB2312" w:cs="仿宋_GB2312" w:eastAsia="仿宋_GB2312"/>
                <w:sz w:val="24"/>
              </w:rPr>
              <w:t>⑤其他违反有关规定不适宜该项目的。</w:t>
            </w:r>
          </w:p>
          <w:p>
            <w:pPr>
              <w:pStyle w:val="null3"/>
              <w:ind w:firstLine="643"/>
              <w:jc w:val="both"/>
            </w:pPr>
            <w:r>
              <w:rPr>
                <w:rFonts w:ascii="仿宋_GB2312" w:hAnsi="仿宋_GB2312" w:cs="仿宋_GB2312" w:eastAsia="仿宋_GB2312"/>
                <w:sz w:val="24"/>
                <w:b/>
              </w:rPr>
              <w:t>七、考核</w:t>
            </w:r>
          </w:p>
          <w:p>
            <w:pPr>
              <w:pStyle w:val="null3"/>
              <w:ind w:firstLine="640"/>
              <w:jc w:val="both"/>
            </w:pPr>
            <w:r>
              <w:rPr>
                <w:rFonts w:ascii="仿宋_GB2312" w:hAnsi="仿宋_GB2312" w:cs="仿宋_GB2312" w:eastAsia="仿宋_GB2312"/>
                <w:sz w:val="24"/>
              </w:rPr>
              <w:t>成交供应商提供的服务，采购人组织考核、验收。考核、验收结果，作为采购人向成交供应商支付服务费的依据。</w:t>
            </w:r>
          </w:p>
          <w:p>
            <w:pPr>
              <w:pStyle w:val="null3"/>
              <w:ind w:firstLine="640"/>
              <w:jc w:val="both"/>
            </w:pPr>
            <w:r>
              <w:rPr>
                <w:rFonts w:ascii="仿宋_GB2312" w:hAnsi="仿宋_GB2312" w:cs="仿宋_GB2312" w:eastAsia="仿宋_GB2312"/>
                <w:sz w:val="24"/>
              </w:rPr>
              <w:t>1.评估考核表。采购人对成交供应商的服务效果考核将按照《人民调解工作评估考核表》执行，详见附件。</w:t>
            </w:r>
          </w:p>
          <w:p>
            <w:pPr>
              <w:pStyle w:val="null3"/>
              <w:ind w:firstLine="640"/>
              <w:jc w:val="both"/>
            </w:pPr>
            <w:r>
              <w:rPr>
                <w:rFonts w:ascii="仿宋_GB2312" w:hAnsi="仿宋_GB2312" w:cs="仿宋_GB2312" w:eastAsia="仿宋_GB2312"/>
                <w:sz w:val="24"/>
              </w:rPr>
              <w:t>2.具体评估考核办法</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1）采购人对成交供应商的服务量、服务质量、服务成果依据《人民调解工作考核表》进行中期评估，评估发现存在问题的，出具书面整改通知。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2）采购人对成交供应商的服务量、服务质量、服务成果依据《人民调解工作考核表》进行年度考核，考核等级分为合格和不合格两个档次。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90"/>
              <w:jc w:val="both"/>
            </w:pPr>
            <w:r>
              <w:rPr>
                <w:rFonts w:ascii="仿宋_GB2312" w:hAnsi="仿宋_GB2312" w:cs="仿宋_GB2312" w:eastAsia="仿宋_GB2312"/>
                <w:sz w:val="28"/>
                <w:color w:val="333333"/>
              </w:rPr>
              <w:t>1.合同履行期限（服务期限）：一年</w:t>
            </w:r>
            <w:r>
              <w:rPr>
                <w:rFonts w:ascii="仿宋_GB2312" w:hAnsi="仿宋_GB2312" w:cs="仿宋_GB2312" w:eastAsia="仿宋_GB2312"/>
                <w:sz w:val="28"/>
                <w:color w:val="333333"/>
              </w:rPr>
              <w:t>。</w:t>
            </w:r>
          </w:p>
          <w:p>
            <w:pPr>
              <w:pStyle w:val="null3"/>
              <w:spacing w:before="105" w:after="90"/>
              <w:jc w:val="both"/>
            </w:pPr>
            <w:r>
              <w:rPr>
                <w:rFonts w:ascii="仿宋_GB2312" w:hAnsi="仿宋_GB2312" w:cs="仿宋_GB2312" w:eastAsia="仿宋_GB2312"/>
                <w:sz w:val="28"/>
                <w:color w:val="333333"/>
              </w:rPr>
              <w:t>2.服务地点：采购人指定地点</w:t>
            </w:r>
            <w:r>
              <w:rPr>
                <w:rFonts w:ascii="仿宋_GB2312" w:hAnsi="仿宋_GB2312" w:cs="仿宋_GB2312" w:eastAsia="仿宋_GB2312"/>
                <w:sz w:val="28"/>
                <w:color w:val="333333"/>
              </w:rPr>
              <w:t>。</w:t>
            </w:r>
          </w:p>
          <w:p>
            <w:pPr>
              <w:pStyle w:val="null3"/>
              <w:spacing w:before="105" w:after="90"/>
              <w:jc w:val="both"/>
            </w:pPr>
            <w:r>
              <w:rPr>
                <w:rFonts w:ascii="仿宋_GB2312" w:hAnsi="仿宋_GB2312" w:cs="仿宋_GB2312" w:eastAsia="仿宋_GB2312"/>
                <w:sz w:val="28"/>
                <w:color w:val="333333"/>
              </w:rPr>
              <w:t>3.服务方式：按照本竞争性磋商文件和成交供应商响应文件的规定</w:t>
            </w:r>
            <w:r>
              <w:rPr>
                <w:rFonts w:ascii="仿宋_GB2312" w:hAnsi="仿宋_GB2312" w:cs="仿宋_GB2312" w:eastAsia="仿宋_GB2312"/>
                <w:sz w:val="28"/>
                <w:color w:val="333333"/>
              </w:rPr>
              <w:t>。</w:t>
            </w:r>
          </w:p>
          <w:p>
            <w:pPr>
              <w:pStyle w:val="null3"/>
              <w:spacing w:before="105" w:after="90"/>
              <w:jc w:val="both"/>
            </w:pPr>
            <w:r>
              <w:rPr>
                <w:rFonts w:ascii="仿宋_GB2312" w:hAnsi="仿宋_GB2312" w:cs="仿宋_GB2312" w:eastAsia="仿宋_GB2312"/>
                <w:sz w:val="28"/>
                <w:color w:val="333333"/>
              </w:rPr>
              <w:t>4.付款时间、方式及条件：</w:t>
            </w:r>
          </w:p>
          <w:p>
            <w:pPr>
              <w:pStyle w:val="null3"/>
              <w:spacing w:before="105" w:after="90"/>
              <w:jc w:val="both"/>
            </w:pPr>
            <w:r>
              <w:rPr>
                <w:rFonts w:ascii="仿宋_GB2312" w:hAnsi="仿宋_GB2312" w:cs="仿宋_GB2312" w:eastAsia="仿宋_GB2312"/>
                <w:sz w:val="28"/>
                <w:color w:val="333333"/>
              </w:rPr>
              <w:t>（</w:t>
            </w:r>
            <w:r>
              <w:rPr>
                <w:rFonts w:ascii="仿宋_GB2312" w:hAnsi="仿宋_GB2312" w:cs="仿宋_GB2312" w:eastAsia="仿宋_GB2312"/>
                <w:sz w:val="28"/>
                <w:color w:val="333333"/>
              </w:rPr>
              <w:t>1）合同签订后3个工作日内支付第一笔费用作为项目启动资金，费用为合同约定的项目基本费用的30%；</w:t>
            </w:r>
          </w:p>
          <w:p>
            <w:pPr>
              <w:pStyle w:val="null3"/>
              <w:spacing w:before="105" w:after="90"/>
              <w:jc w:val="both"/>
            </w:pPr>
            <w:r>
              <w:rPr>
                <w:rFonts w:ascii="仿宋_GB2312" w:hAnsi="仿宋_GB2312" w:cs="仿宋_GB2312" w:eastAsia="仿宋_GB2312"/>
                <w:sz w:val="28"/>
                <w:color w:val="333333"/>
              </w:rPr>
              <w:t>（</w:t>
            </w:r>
            <w:r>
              <w:rPr>
                <w:rFonts w:ascii="仿宋_GB2312" w:hAnsi="仿宋_GB2312" w:cs="仿宋_GB2312" w:eastAsia="仿宋_GB2312"/>
                <w:sz w:val="28"/>
                <w:color w:val="333333"/>
              </w:rPr>
              <w:t>2）项目进行满90日后支付第二笔费用，费用为合同约定的项目基本费用的20%；</w:t>
            </w:r>
          </w:p>
          <w:p>
            <w:pPr>
              <w:pStyle w:val="null3"/>
              <w:spacing w:before="105" w:after="90"/>
              <w:jc w:val="both"/>
            </w:pPr>
            <w:r>
              <w:rPr>
                <w:rFonts w:ascii="仿宋_GB2312" w:hAnsi="仿宋_GB2312" w:cs="仿宋_GB2312" w:eastAsia="仿宋_GB2312"/>
                <w:sz w:val="28"/>
                <w:color w:val="333333"/>
              </w:rPr>
              <w:t>（</w:t>
            </w:r>
            <w:r>
              <w:rPr>
                <w:rFonts w:ascii="仿宋_GB2312" w:hAnsi="仿宋_GB2312" w:cs="仿宋_GB2312" w:eastAsia="仿宋_GB2312"/>
                <w:sz w:val="28"/>
                <w:color w:val="333333"/>
              </w:rPr>
              <w:t>3）项目进行满180日后支付第三笔费用，费用根据中期评估考核结果支付，付款方式为：考核结果被评定为良好及以上的，在考核结果公布的20个工作日内支付项目基本费用的30%；中期评估结果为不合格的，甲方有权根据实际情况要求乙方在7日内进行整改，整改不到位的，甲方不再支付费用，乙方按甲方已支付费用总额的10%向甲方支付违约金；</w:t>
            </w:r>
          </w:p>
          <w:p>
            <w:pPr>
              <w:pStyle w:val="null3"/>
              <w:spacing w:before="105" w:after="90"/>
              <w:jc w:val="both"/>
            </w:pPr>
            <w:r>
              <w:rPr>
                <w:rFonts w:ascii="仿宋_GB2312" w:hAnsi="仿宋_GB2312" w:cs="仿宋_GB2312" w:eastAsia="仿宋_GB2312"/>
                <w:sz w:val="28"/>
                <w:color w:val="333333"/>
              </w:rPr>
              <w:t>（</w:t>
            </w:r>
            <w:r>
              <w:rPr>
                <w:rFonts w:ascii="仿宋_GB2312" w:hAnsi="仿宋_GB2312" w:cs="仿宋_GB2312" w:eastAsia="仿宋_GB2312"/>
                <w:sz w:val="28"/>
                <w:color w:val="333333"/>
              </w:rPr>
              <w:t>4）项目年度考核结束后支付第四笔费用，费用根据年度考核结果支付，付款方式为：考核结果被评定为合格的，在考核结果公布的20个工作日内支付项目基本费用的20%，如果最终的年度考核结果为不合格的，则扣除6%的项目基本费用；</w:t>
            </w:r>
          </w:p>
          <w:p>
            <w:pPr>
              <w:pStyle w:val="null3"/>
              <w:spacing w:before="105" w:after="90"/>
              <w:jc w:val="both"/>
            </w:pPr>
            <w:r>
              <w:rPr>
                <w:rFonts w:ascii="仿宋_GB2312" w:hAnsi="仿宋_GB2312" w:cs="仿宋_GB2312" w:eastAsia="仿宋_GB2312"/>
                <w:sz w:val="28"/>
                <w:color w:val="333333"/>
              </w:rPr>
              <w:t>（</w:t>
            </w:r>
            <w:r>
              <w:rPr>
                <w:rFonts w:ascii="仿宋_GB2312" w:hAnsi="仿宋_GB2312" w:cs="仿宋_GB2312" w:eastAsia="仿宋_GB2312"/>
                <w:sz w:val="28"/>
                <w:color w:val="333333"/>
              </w:rPr>
              <w:t>5）案件补贴以实际发生的案件情况于次月向甲方另行申请，每宗调解案件补贴发放按照市司法局制定的文件执行。</w:t>
            </w:r>
          </w:p>
          <w:p>
            <w:pPr>
              <w:pStyle w:val="null3"/>
              <w:spacing w:before="105" w:after="90"/>
              <w:jc w:val="both"/>
            </w:pPr>
            <w:r>
              <w:rPr>
                <w:rFonts w:ascii="仿宋_GB2312" w:hAnsi="仿宋_GB2312" w:cs="仿宋_GB2312" w:eastAsia="仿宋_GB2312"/>
                <w:sz w:val="28"/>
                <w:color w:val="333333"/>
              </w:rPr>
              <w:t>5.质量标准：符合国家、地方和行业的相关政策、法规要求</w:t>
            </w:r>
            <w:r>
              <w:rPr>
                <w:rFonts w:ascii="仿宋_GB2312" w:hAnsi="仿宋_GB2312" w:cs="仿宋_GB2312" w:eastAsia="仿宋_GB2312"/>
                <w:sz w:val="28"/>
                <w:color w:val="333333"/>
              </w:rPr>
              <w:t>。</w:t>
            </w:r>
          </w:p>
          <w:p>
            <w:pPr>
              <w:pStyle w:val="null3"/>
              <w:spacing w:before="105" w:after="90"/>
              <w:jc w:val="both"/>
            </w:pPr>
            <w:r>
              <w:rPr>
                <w:rFonts w:ascii="仿宋_GB2312" w:hAnsi="仿宋_GB2312" w:cs="仿宋_GB2312" w:eastAsia="仿宋_GB2312"/>
                <w:sz w:val="28"/>
                <w:color w:val="333333"/>
              </w:rPr>
              <w:t>6.验收方法：由采购人在指定地点对所提供服务进行验收，验收标准除供应商响应文件所响应的服务要求外，可溯源到国家、行业相关标准；供应商提供的服务应达到有关标准的要求并确保整体通过采购人的验收。</w:t>
            </w:r>
          </w:p>
          <w:p>
            <w:pPr>
              <w:pStyle w:val="null3"/>
              <w:spacing w:before="105" w:after="90"/>
              <w:jc w:val="both"/>
            </w:pPr>
            <w:r>
              <w:rPr>
                <w:rFonts w:ascii="仿宋_GB2312" w:hAnsi="仿宋_GB2312" w:cs="仿宋_GB2312" w:eastAsia="仿宋_GB2312"/>
                <w:sz w:val="28"/>
                <w:color w:val="333333"/>
              </w:rPr>
              <w:t>7.其他要求：</w:t>
            </w:r>
          </w:p>
          <w:p>
            <w:pPr>
              <w:pStyle w:val="null3"/>
              <w:spacing w:before="105" w:after="90"/>
              <w:jc w:val="both"/>
            </w:pPr>
            <w:r>
              <w:rPr>
                <w:rFonts w:ascii="仿宋_GB2312" w:hAnsi="仿宋_GB2312" w:cs="仿宋_GB2312" w:eastAsia="仿宋_GB2312"/>
                <w:sz w:val="28"/>
                <w:color w:val="333333"/>
              </w:rPr>
              <w:t>（</w:t>
            </w:r>
            <w:r>
              <w:rPr>
                <w:rFonts w:ascii="仿宋_GB2312" w:hAnsi="仿宋_GB2312" w:cs="仿宋_GB2312" w:eastAsia="仿宋_GB2312"/>
                <w:sz w:val="28"/>
                <w:color w:val="333333"/>
              </w:rPr>
              <w:t>1）采购人有权参与成交供应商重大事件的调查和纠纷的处理，有权要求成交供应商更换不称职的工作人员；</w:t>
            </w:r>
          </w:p>
          <w:p>
            <w:pPr>
              <w:pStyle w:val="null3"/>
              <w:spacing w:before="105" w:after="90"/>
              <w:jc w:val="both"/>
            </w:pPr>
            <w:r>
              <w:rPr>
                <w:rFonts w:ascii="仿宋_GB2312" w:hAnsi="仿宋_GB2312" w:cs="仿宋_GB2312" w:eastAsia="仿宋_GB2312"/>
                <w:sz w:val="28"/>
                <w:color w:val="333333"/>
              </w:rPr>
              <w:t>（</w:t>
            </w:r>
            <w:r>
              <w:rPr>
                <w:rFonts w:ascii="仿宋_GB2312" w:hAnsi="仿宋_GB2312" w:cs="仿宋_GB2312" w:eastAsia="仿宋_GB2312"/>
                <w:sz w:val="28"/>
                <w:color w:val="333333"/>
              </w:rPr>
              <w:t>2）成交供应商应接受采购人的监督、年度评估、重大事项的调查和纠纷处理，落实在考核评估中提出的问题和建议，不得泄露在工作中获悉的涉及工作服务对象个人隐私、涉及国家秘密等的相关信息，在服务期限终止后向采购人移交全部提供使用的专用房屋、有关财产、管理档案及有关工作服务对象的所有资料；</w:t>
            </w:r>
          </w:p>
          <w:p>
            <w:pPr>
              <w:pStyle w:val="null3"/>
              <w:spacing w:before="105" w:after="90"/>
              <w:jc w:val="both"/>
            </w:pPr>
            <w:r>
              <w:rPr>
                <w:rFonts w:ascii="仿宋_GB2312" w:hAnsi="仿宋_GB2312" w:cs="仿宋_GB2312" w:eastAsia="仿宋_GB2312"/>
                <w:sz w:val="28"/>
                <w:color w:val="333333"/>
              </w:rPr>
              <w:t>（</w:t>
            </w:r>
            <w:r>
              <w:rPr>
                <w:rFonts w:ascii="仿宋_GB2312" w:hAnsi="仿宋_GB2312" w:cs="仿宋_GB2312" w:eastAsia="仿宋_GB2312"/>
                <w:sz w:val="28"/>
                <w:color w:val="333333"/>
              </w:rPr>
              <w:t>3）采购人认为项目组人员不称职，通知成交供应商更换的，成交供应商应在接到更换通知后 7 天内向采购人提出书面的改进报告。采购人收到改进报告后仍要求更换的，成交供应商应在接到第二次更换通知的 30 天内进行更换，并将新聘用的项目组人员情况通知采购人。成交供应商无正当理由拒绝更换的，应承担 1000 元/人/次的违约责任；</w:t>
            </w:r>
          </w:p>
          <w:p>
            <w:pPr>
              <w:pStyle w:val="null3"/>
              <w:spacing w:before="105" w:after="90"/>
              <w:jc w:val="both"/>
            </w:pPr>
            <w:r>
              <w:rPr>
                <w:rFonts w:ascii="仿宋_GB2312" w:hAnsi="仿宋_GB2312" w:cs="仿宋_GB2312" w:eastAsia="仿宋_GB2312"/>
                <w:sz w:val="28"/>
                <w:color w:val="333333"/>
              </w:rPr>
              <w:t>（</w:t>
            </w:r>
            <w:r>
              <w:rPr>
                <w:rFonts w:ascii="仿宋_GB2312" w:hAnsi="仿宋_GB2312" w:cs="仿宋_GB2312" w:eastAsia="仿宋_GB2312"/>
                <w:sz w:val="28"/>
                <w:color w:val="333333"/>
              </w:rPr>
              <w:t>4</w:t>
            </w:r>
            <w:r>
              <w:rPr>
                <w:rFonts w:ascii="仿宋_GB2312" w:hAnsi="仿宋_GB2312" w:cs="仿宋_GB2312" w:eastAsia="仿宋_GB2312"/>
                <w:sz w:val="28"/>
                <w:color w:val="333333"/>
              </w:rPr>
              <w:t>）</w:t>
            </w:r>
            <w:r>
              <w:rPr>
                <w:rFonts w:ascii="仿宋_GB2312" w:hAnsi="仿宋_GB2312" w:cs="仿宋_GB2312" w:eastAsia="仿宋_GB2312"/>
                <w:sz w:val="28"/>
                <w:color w:val="333333"/>
              </w:rPr>
              <w:t>成交供应商因自身原因造成返工的工作量，采购人将不予计量和支付；</w:t>
            </w:r>
          </w:p>
          <w:p>
            <w:pPr>
              <w:pStyle w:val="null3"/>
              <w:spacing w:before="105" w:after="90"/>
              <w:jc w:val="both"/>
            </w:pPr>
            <w:r>
              <w:rPr>
                <w:rFonts w:ascii="仿宋_GB2312" w:hAnsi="仿宋_GB2312" w:cs="仿宋_GB2312" w:eastAsia="仿宋_GB2312"/>
                <w:sz w:val="28"/>
                <w:color w:val="333333"/>
              </w:rPr>
              <w:t>（</w:t>
            </w:r>
            <w:r>
              <w:rPr>
                <w:rFonts w:ascii="仿宋_GB2312" w:hAnsi="仿宋_GB2312" w:cs="仿宋_GB2312" w:eastAsia="仿宋_GB2312"/>
                <w:sz w:val="28"/>
                <w:color w:val="333333"/>
              </w:rPr>
              <w:t>5</w:t>
            </w:r>
            <w:r>
              <w:rPr>
                <w:rFonts w:ascii="仿宋_GB2312" w:hAnsi="仿宋_GB2312" w:cs="仿宋_GB2312" w:eastAsia="仿宋_GB2312"/>
                <w:sz w:val="28"/>
                <w:color w:val="333333"/>
              </w:rPr>
              <w:t>）</w:t>
            </w:r>
            <w:r>
              <w:rPr>
                <w:rFonts w:ascii="仿宋_GB2312" w:hAnsi="仿宋_GB2312" w:cs="仿宋_GB2312" w:eastAsia="仿宋_GB2312"/>
                <w:sz w:val="28"/>
                <w:color w:val="333333"/>
              </w:rPr>
              <w:t>成交供应商违约超过</w:t>
            </w:r>
            <w:r>
              <w:rPr>
                <w:rFonts w:ascii="仿宋_GB2312" w:hAnsi="仿宋_GB2312" w:cs="仿宋_GB2312" w:eastAsia="仿宋_GB2312"/>
                <w:sz w:val="28"/>
                <w:color w:val="333333"/>
              </w:rPr>
              <w:t>3 次的，自动解除合同，由此造成的项目各方一切损失由成交供应商承担。</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提供资格承诺函</w:t>
            </w:r>
          </w:p>
        </w:tc>
        <w:tc>
          <w:tcPr>
            <w:tcW w:type="dxa" w:w="3322"/>
          </w:tcPr>
          <w:p>
            <w:pPr>
              <w:pStyle w:val="null3"/>
              <w:jc w:val="left"/>
            </w:pPr>
            <w:r>
              <w:rPr>
                <w:rFonts w:ascii="仿宋_GB2312" w:hAnsi="仿宋_GB2312" w:cs="仿宋_GB2312" w:eastAsia="仿宋_GB2312"/>
              </w:rPr>
              <w:t>提供资格承诺函，在竞争性磋商文件中附带格式文本，按照资格承诺内容进行承诺。</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提供政府采购供应商信用承诺书，在竞争性磋商文件中附带格式文本，按照信用承诺内容进行承诺。</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提供不接受联合体投标的承诺书。</w:t>
            </w:r>
          </w:p>
        </w:tc>
        <w:tc>
          <w:tcPr>
            <w:tcW w:type="dxa" w:w="1661"/>
          </w:tcPr>
          <w:p>
            <w:pPr>
              <w:pStyle w:val="null3"/>
              <w:jc w:val="left"/>
            </w:pPr>
            <w:r>
              <w:rPr>
                <w:rFonts w:ascii="仿宋_GB2312" w:hAnsi="仿宋_GB2312" w:cs="仿宋_GB2312" w:eastAsia="仿宋_GB2312"/>
              </w:rPr>
              <w:t>不接受联合体投标的承诺书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政府采购供应商信用承诺书 不接受联合体投标的承诺书 自觉抵制政府采购领域商业贿赂行为承诺书 封面 商业信誉、财务会计制度、缴纳税收和社保的承诺函 具有独立承担民事责任的能力证明文件 供应商承诺函 无不良信用记录声明函 投标（响应）报价明细表 其他材料 残疾人福利性单位声明函 供应商应提交的相关证明材料 无重大违法记录声明函 法定代表人资格证明书或法定代表人授权委托书 响应有效期承诺书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政府采购供应商信用承诺书 不接受联合体投标的承诺书 自觉抵制政府采购领域商业贿赂行为承诺书 封面 商业信誉、财务会计制度、缴纳税收和社保的承诺函 具有独立承担民事责任的能力证明文件 供应商承诺函 无不良信用记录声明函 投标（响应）报价明细表 其他材料 残疾人福利性单位声明函 供应商应提交的相关证明材料 无重大违法记录声明函 法定代表人资格证明书或法定代表人授权委托书 响应有效期承诺书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响应有效期承诺书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商务部分15.00分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根据供应商提供的服务方案（应包括但不限于以下内容：1.纠纷调解工作；2.咨询接待；3.法律宣传等内容）进行赋分，内容每缺一项扣5分，满分15分； 方案内容有缺陷的（内容缺陷是指内容不明确、不够完整详细、不够合理、缺乏针对性、内容前后矛盾、描述错误、不可行等任意一种情形），每有一处扣1分，每一项内容因缺陷最多扣5分；不提供服务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管理制度方案</w:t>
            </w:r>
          </w:p>
        </w:tc>
        <w:tc>
          <w:tcPr>
            <w:tcW w:type="dxa" w:w="2492"/>
          </w:tcPr>
          <w:p>
            <w:pPr>
              <w:pStyle w:val="null3"/>
              <w:jc w:val="left"/>
            </w:pPr>
            <w:r>
              <w:rPr>
                <w:rFonts w:ascii="仿宋_GB2312" w:hAnsi="仿宋_GB2312" w:cs="仿宋_GB2312" w:eastAsia="仿宋_GB2312"/>
              </w:rPr>
              <w:t>根据供应商提供的管理制度方案（应包括但不限于以下内容：1.档案管理制度；2.保密制度；3.信息反馈渠道及处理机制；4.人员管理制度（含工作管理制度等）等内容）进行赋分，内容每缺一项扣5分，满分20分； 方案内容有缺陷的（内容缺陷是指内容不明确、不够完整详细、不够合理、缺乏针对性、内容前后矛盾、描述错误、不可行等任意一种情形），每有一处扣1分，每一项内容因缺陷最多扣5分；不提供服务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项目理解方案</w:t>
            </w:r>
          </w:p>
        </w:tc>
        <w:tc>
          <w:tcPr>
            <w:tcW w:type="dxa" w:w="2492"/>
          </w:tcPr>
          <w:p>
            <w:pPr>
              <w:pStyle w:val="null3"/>
              <w:jc w:val="left"/>
            </w:pPr>
            <w:r>
              <w:rPr>
                <w:rFonts w:ascii="仿宋_GB2312" w:hAnsi="仿宋_GB2312" w:cs="仿宋_GB2312" w:eastAsia="仿宋_GB2312"/>
              </w:rPr>
              <w:t>根据供应商提供的项目理解方案（应包括但不限于以下内容：1.项目特点、难点、重点分析；2.相关解决措施或者对本项目提供合理化建议等内容）进行赋分，内容每缺一项扣5分，满分10分； 方案内容有缺陷的（内容缺陷是指内容不明确、不够完整详细、不够合理、缺乏针对性、内容前后矛盾、描述错误、不可行等任意一种情形），每有一处扣1分，每一项内容因缺陷最多扣5分；不提供服务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项目人员配置方案</w:t>
            </w:r>
          </w:p>
        </w:tc>
        <w:tc>
          <w:tcPr>
            <w:tcW w:type="dxa" w:w="2492"/>
          </w:tcPr>
          <w:p>
            <w:pPr>
              <w:pStyle w:val="null3"/>
              <w:jc w:val="left"/>
            </w:pPr>
            <w:r>
              <w:rPr>
                <w:rFonts w:ascii="仿宋_GB2312" w:hAnsi="仿宋_GB2312" w:cs="仿宋_GB2312" w:eastAsia="仿宋_GB2312"/>
              </w:rPr>
              <w:t>根据供应商提供的项目人员配置方案（应包括但不限于以下内容：1.人员配备；2.岗位架构设置；3.专业技术力量；4.人员调解工作经验等内容）进行赋分，内容每缺一项扣5分，满分20分； 方案内容有缺陷的（内容缺陷是指内容不明确、不够完整详细、不够合理、缺乏针对性、内容前后矛盾、描述错误、不可行等任意一种情形），每有一处扣1分，每一项内容因缺陷最多扣5分；不提供服务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供应商自2021年1月1日以来承接过类似项目业绩，每提供一份得5分，最高得15分。 证明材料：提供中标通知书复印件或合同复印件并加盖公章（时间以中标通知书或合同签订时间为准），未提供则不得分。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详见附件：购买人民调解服务协议.docx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HNZC2025-008</w:t>
      </w:r>
    </w:p>
    <w:p>
      <w:pPr>
        <w:pStyle w:val="null3"/>
        <w:jc w:val="left"/>
      </w:pPr>
      <w:r>
        <w:rPr>
          <w:rFonts w:ascii="仿宋_GB2312" w:hAnsi="仿宋_GB2312" w:cs="仿宋_GB2312" w:eastAsia="仿宋_GB2312"/>
        </w:rPr>
        <w:t>项目名称：</w:t>
      </w:r>
      <w:r>
        <w:rPr>
          <w:rFonts w:ascii="仿宋_GB2312" w:hAnsi="仿宋_GB2312" w:cs="仿宋_GB2312" w:eastAsia="仿宋_GB2312"/>
        </w:rPr>
        <w:t>购买人民调解服务项目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购买人民调解服务项目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服务期限</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购买人民调解服务项目-1</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787400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购买人民调解服务项目-2</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1832600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购买人民调解服务项目-3</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详见附件：不接受联合体投标的承诺书</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详见附件：响应有效期承诺书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