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BE325">
      <w:pPr>
        <w:keepNext w:val="0"/>
        <w:keepLines w:val="0"/>
        <w:pageBreakBefore w:val="0"/>
        <w:widowControl w:val="0"/>
        <w:shd w:val="clear"/>
        <w:kinsoku/>
        <w:wordWrap/>
        <w:overflowPunct/>
        <w:topLinePunct w:val="0"/>
        <w:autoSpaceDE/>
        <w:autoSpaceDN/>
        <w:bidi w:val="0"/>
        <w:adjustRightInd/>
        <w:snapToGrid/>
        <w:spacing w:after="646" w:afterLines="200" w:line="360" w:lineRule="auto"/>
        <w:jc w:val="center"/>
        <w:textAlignment w:val="auto"/>
        <w:rPr>
          <w:rFonts w:hint="eastAsia" w:ascii="仿宋" w:hAnsi="仿宋" w:eastAsia="仿宋" w:cs="仿宋"/>
          <w:b/>
          <w:color w:val="auto"/>
          <w:sz w:val="44"/>
          <w:szCs w:val="44"/>
          <w:highlight w:val="none"/>
          <w:lang w:bidi="ar"/>
        </w:rPr>
      </w:pPr>
      <w:r>
        <w:rPr>
          <w:rFonts w:hint="eastAsia" w:ascii="仿宋" w:hAnsi="仿宋" w:eastAsia="仿宋" w:cs="仿宋"/>
          <w:b/>
          <w:color w:val="auto"/>
          <w:sz w:val="44"/>
          <w:szCs w:val="44"/>
          <w:highlight w:val="none"/>
          <w:lang w:val="en-US" w:eastAsia="zh-CN" w:bidi="ar"/>
        </w:rPr>
        <w:t>商务响应</w:t>
      </w:r>
      <w:r>
        <w:rPr>
          <w:rFonts w:hint="eastAsia" w:ascii="仿宋" w:hAnsi="仿宋" w:eastAsia="仿宋" w:cs="仿宋"/>
          <w:b/>
          <w:color w:val="auto"/>
          <w:sz w:val="44"/>
          <w:szCs w:val="44"/>
          <w:highlight w:val="none"/>
          <w:lang w:bidi="ar"/>
        </w:rPr>
        <w:t>表</w:t>
      </w:r>
    </w:p>
    <w:p w14:paraId="37206503">
      <w:pPr>
        <w:widowControl/>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highlight w:val="none"/>
          <w:lang w:bidi="ar"/>
        </w:rPr>
        <w:t>项目名称：</w:t>
      </w:r>
      <w:r>
        <w:rPr>
          <w:rFonts w:hint="eastAsia" w:ascii="仿宋" w:hAnsi="仿宋" w:eastAsia="仿宋" w:cs="仿宋"/>
          <w:color w:val="auto"/>
          <w:kern w:val="0"/>
          <w:sz w:val="24"/>
          <w:highlight w:val="none"/>
          <w:lang w:eastAsia="zh-CN" w:bidi="ar"/>
        </w:rPr>
        <w:t>三亚砂质海岸保护修复工程监测与评估项目</w:t>
      </w:r>
    </w:p>
    <w:p w14:paraId="4DEDBE7A">
      <w:pPr>
        <w:widowControl/>
        <w:shd w:val="clear"/>
        <w:spacing w:line="360" w:lineRule="auto"/>
        <w:jc w:val="left"/>
        <w:rPr>
          <w:rFonts w:hint="eastAsia" w:ascii="仿宋" w:hAnsi="仿宋" w:eastAsia="仿宋" w:cs="仿宋"/>
          <w:color w:val="auto"/>
          <w:kern w:val="0"/>
          <w:sz w:val="24"/>
          <w:highlight w:val="none"/>
          <w:lang w:bidi="ar"/>
        </w:rPr>
      </w:pPr>
      <w:bookmarkStart w:id="0" w:name="_GoBack"/>
      <w:r>
        <w:rPr>
          <w:rFonts w:hint="eastAsia" w:ascii="仿宋" w:hAnsi="仿宋" w:eastAsia="仿宋" w:cs="仿宋"/>
          <w:color w:val="auto"/>
          <w:kern w:val="0"/>
          <w:sz w:val="24"/>
          <w:highlight w:val="none"/>
          <w:lang w:bidi="ar"/>
        </w:rPr>
        <w:t>项目编号：</w:t>
      </w:r>
      <w:r>
        <w:rPr>
          <w:rFonts w:hint="eastAsia" w:ascii="仿宋" w:hAnsi="仿宋" w:eastAsia="仿宋" w:cs="仿宋"/>
          <w:color w:val="auto"/>
          <w:kern w:val="0"/>
          <w:sz w:val="24"/>
          <w:highlight w:val="none"/>
          <w:lang w:eastAsia="zh-CN" w:bidi="ar"/>
        </w:rPr>
        <w:t>[HNSS]20250800003[CS]</w:t>
      </w:r>
    </w:p>
    <w:bookmarkEnd w:id="0"/>
    <w:tbl>
      <w:tblPr>
        <w:tblStyle w:val="10"/>
        <w:tblW w:w="14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7143"/>
        <w:gridCol w:w="5182"/>
        <w:gridCol w:w="825"/>
        <w:gridCol w:w="675"/>
      </w:tblGrid>
      <w:tr w14:paraId="4A444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432" w:type="dxa"/>
            <w:tcBorders>
              <w:top w:val="single" w:color="auto" w:sz="4" w:space="0"/>
              <w:left w:val="single" w:color="auto" w:sz="4" w:space="0"/>
              <w:bottom w:val="single" w:color="auto" w:sz="4" w:space="0"/>
              <w:right w:val="single" w:color="auto" w:sz="4" w:space="0"/>
            </w:tcBorders>
            <w:vAlign w:val="center"/>
          </w:tcPr>
          <w:p w14:paraId="58455F5D">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序号</w:t>
            </w:r>
          </w:p>
        </w:tc>
        <w:tc>
          <w:tcPr>
            <w:tcW w:w="7143" w:type="dxa"/>
            <w:tcBorders>
              <w:top w:val="single" w:color="auto" w:sz="4" w:space="0"/>
              <w:left w:val="single" w:color="auto" w:sz="4" w:space="0"/>
              <w:bottom w:val="single" w:color="auto" w:sz="4" w:space="0"/>
              <w:right w:val="single" w:color="auto" w:sz="4" w:space="0"/>
            </w:tcBorders>
            <w:vAlign w:val="center"/>
          </w:tcPr>
          <w:p w14:paraId="7868614D">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val="en-US" w:eastAsia="zh-CN" w:bidi="ar"/>
              </w:rPr>
              <w:t>招标</w:t>
            </w:r>
            <w:r>
              <w:rPr>
                <w:rFonts w:hint="eastAsia" w:ascii="仿宋" w:hAnsi="仿宋" w:eastAsia="仿宋" w:cs="仿宋"/>
                <w:color w:val="auto"/>
                <w:kern w:val="0"/>
                <w:sz w:val="24"/>
                <w:szCs w:val="24"/>
                <w:highlight w:val="none"/>
                <w:lang w:bidi="ar"/>
              </w:rPr>
              <w:t>文件要求</w:t>
            </w:r>
          </w:p>
        </w:tc>
        <w:tc>
          <w:tcPr>
            <w:tcW w:w="5182" w:type="dxa"/>
            <w:tcBorders>
              <w:top w:val="single" w:color="auto" w:sz="4" w:space="0"/>
              <w:left w:val="single" w:color="auto" w:sz="4" w:space="0"/>
              <w:bottom w:val="single" w:color="auto" w:sz="4" w:space="0"/>
              <w:right w:val="single" w:color="auto" w:sz="4" w:space="0"/>
            </w:tcBorders>
            <w:vAlign w:val="center"/>
          </w:tcPr>
          <w:p w14:paraId="5769C41A">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投标响应内容</w:t>
            </w:r>
          </w:p>
        </w:tc>
        <w:tc>
          <w:tcPr>
            <w:tcW w:w="825" w:type="dxa"/>
            <w:tcBorders>
              <w:top w:val="single" w:color="auto" w:sz="4" w:space="0"/>
              <w:left w:val="single" w:color="auto" w:sz="4" w:space="0"/>
              <w:bottom w:val="single" w:color="auto" w:sz="4" w:space="0"/>
              <w:right w:val="single" w:color="auto" w:sz="4" w:space="0"/>
            </w:tcBorders>
            <w:vAlign w:val="center"/>
          </w:tcPr>
          <w:p w14:paraId="0F95007A">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偏离情况</w:t>
            </w:r>
          </w:p>
        </w:tc>
        <w:tc>
          <w:tcPr>
            <w:tcW w:w="675" w:type="dxa"/>
            <w:tcBorders>
              <w:top w:val="single" w:color="auto" w:sz="4" w:space="0"/>
              <w:left w:val="single" w:color="auto" w:sz="4" w:space="0"/>
              <w:bottom w:val="single" w:color="auto" w:sz="4" w:space="0"/>
              <w:right w:val="single" w:color="auto" w:sz="4" w:space="0"/>
            </w:tcBorders>
            <w:vAlign w:val="center"/>
          </w:tcPr>
          <w:p w14:paraId="623FF26E">
            <w:pPr>
              <w:widowControl/>
              <w:shd w:val="clear"/>
              <w:spacing w:line="240" w:lineRule="auto"/>
              <w:jc w:val="center"/>
              <w:rPr>
                <w:rFonts w:hint="eastAsia" w:ascii="仿宋" w:hAnsi="仿宋" w:eastAsia="仿宋" w:cs="仿宋"/>
                <w:b/>
                <w:color w:val="auto"/>
                <w:sz w:val="24"/>
                <w:szCs w:val="24"/>
                <w:highlight w:val="none"/>
                <w:u w:val="single"/>
              </w:rPr>
            </w:pPr>
            <w:r>
              <w:rPr>
                <w:rFonts w:hint="eastAsia" w:ascii="仿宋" w:hAnsi="仿宋" w:eastAsia="仿宋" w:cs="仿宋"/>
                <w:color w:val="auto"/>
                <w:kern w:val="0"/>
                <w:sz w:val="24"/>
                <w:szCs w:val="24"/>
                <w:highlight w:val="none"/>
                <w:lang w:bidi="ar"/>
              </w:rPr>
              <w:t>说明</w:t>
            </w:r>
          </w:p>
        </w:tc>
      </w:tr>
      <w:tr w14:paraId="394E8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32" w:type="dxa"/>
            <w:tcBorders>
              <w:top w:val="single" w:color="auto" w:sz="4" w:space="0"/>
              <w:left w:val="single" w:color="auto" w:sz="4" w:space="0"/>
              <w:bottom w:val="single" w:color="auto" w:sz="4" w:space="0"/>
              <w:right w:val="single" w:color="auto" w:sz="4" w:space="0"/>
            </w:tcBorders>
            <w:vAlign w:val="center"/>
          </w:tcPr>
          <w:p w14:paraId="37C927B7">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r>
              <w:rPr>
                <w:rFonts w:hint="eastAsia" w:ascii="仿宋" w:hAnsi="仿宋" w:eastAsia="仿宋" w:cs="仿宋"/>
                <w:bCs/>
                <w:color w:val="auto"/>
                <w:kern w:val="2"/>
                <w:sz w:val="24"/>
                <w:szCs w:val="24"/>
                <w:highlight w:val="none"/>
              </w:rPr>
              <w:t>1</w:t>
            </w:r>
          </w:p>
        </w:tc>
        <w:tc>
          <w:tcPr>
            <w:tcW w:w="7143" w:type="dxa"/>
            <w:tcBorders>
              <w:top w:val="single" w:color="auto" w:sz="4" w:space="0"/>
              <w:left w:val="single" w:color="auto" w:sz="4" w:space="0"/>
              <w:bottom w:val="single" w:color="auto" w:sz="4" w:space="0"/>
              <w:right w:val="single" w:color="auto" w:sz="4" w:space="0"/>
            </w:tcBorders>
            <w:shd w:val="clear" w:color="auto" w:fill="auto"/>
            <w:vAlign w:val="top"/>
          </w:tcPr>
          <w:p w14:paraId="09156ABB">
            <w:pPr>
              <w:pStyle w:val="13"/>
              <w:widowControl w:val="0"/>
              <w:spacing w:line="360" w:lineRule="auto"/>
              <w:jc w:val="left"/>
              <w:rPr>
                <w:rFonts w:hint="eastAsia" w:ascii="仿宋" w:hAnsi="仿宋" w:eastAsia="仿宋" w:cs="仿宋"/>
                <w:b/>
                <w:bCs/>
                <w:color w:val="auto"/>
                <w:kern w:val="2"/>
                <w:sz w:val="24"/>
                <w:szCs w:val="24"/>
                <w:u w:val="none" w:color="auto"/>
                <w:lang w:val="en-US" w:eastAsia="zh-CN" w:bidi="ar-SA"/>
              </w:rPr>
            </w:pPr>
            <w:r>
              <w:rPr>
                <w:rFonts w:hint="eastAsia" w:ascii="仿宋" w:hAnsi="仿宋" w:eastAsia="仿宋" w:cs="仿宋"/>
                <w:b/>
                <w:bCs/>
                <w:color w:val="auto"/>
                <w:kern w:val="2"/>
                <w:sz w:val="24"/>
                <w:szCs w:val="24"/>
                <w:u w:val="none" w:color="auto"/>
                <w:lang w:val="en-US" w:eastAsia="zh-CN" w:bidi="ar-SA"/>
              </w:rPr>
              <w:t>服务期限</w:t>
            </w:r>
          </w:p>
          <w:p w14:paraId="208A7233">
            <w:pPr>
              <w:pStyle w:val="13"/>
              <w:widowControl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val="0"/>
                <w:bCs w:val="0"/>
                <w:color w:val="auto"/>
                <w:kern w:val="2"/>
                <w:sz w:val="24"/>
                <w:szCs w:val="24"/>
                <w:highlight w:val="none"/>
                <w:lang w:val="en-US" w:eastAsia="zh-CN" w:bidi="ar-SA"/>
              </w:rPr>
              <w:t>两年（自确定中标单位后，2025年下半年-2026年上半年期间完成第一年度监测任务，2026年下半年-2027年上半年期间完成第二年度监测任务，后续根据采购人或专家验收要求继续对报告修改完善）。</w:t>
            </w:r>
          </w:p>
        </w:tc>
        <w:tc>
          <w:tcPr>
            <w:tcW w:w="5182" w:type="dxa"/>
            <w:tcBorders>
              <w:top w:val="single" w:color="auto" w:sz="4" w:space="0"/>
              <w:left w:val="single" w:color="auto" w:sz="4" w:space="0"/>
              <w:bottom w:val="single" w:color="auto" w:sz="4" w:space="0"/>
              <w:right w:val="single" w:color="auto" w:sz="4" w:space="0"/>
            </w:tcBorders>
            <w:vAlign w:val="center"/>
          </w:tcPr>
          <w:p w14:paraId="08828BDD">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133C59C1">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0D4C0AFF">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0622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32" w:type="dxa"/>
            <w:tcBorders>
              <w:top w:val="single" w:color="auto" w:sz="4" w:space="0"/>
              <w:left w:val="single" w:color="auto" w:sz="4" w:space="0"/>
              <w:bottom w:val="single" w:color="auto" w:sz="4" w:space="0"/>
              <w:right w:val="single" w:color="auto" w:sz="4" w:space="0"/>
            </w:tcBorders>
            <w:vAlign w:val="center"/>
          </w:tcPr>
          <w:p w14:paraId="15F1BFBE">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r>
              <w:rPr>
                <w:rFonts w:hint="eastAsia" w:ascii="仿宋" w:hAnsi="仿宋" w:eastAsia="仿宋" w:cs="仿宋"/>
                <w:bCs/>
                <w:color w:val="auto"/>
                <w:kern w:val="2"/>
                <w:sz w:val="24"/>
                <w:szCs w:val="24"/>
                <w:highlight w:val="none"/>
              </w:rPr>
              <w:t>2</w:t>
            </w:r>
          </w:p>
        </w:tc>
        <w:tc>
          <w:tcPr>
            <w:tcW w:w="7143" w:type="dxa"/>
            <w:tcBorders>
              <w:top w:val="single" w:color="auto" w:sz="4" w:space="0"/>
              <w:left w:val="single" w:color="auto" w:sz="4" w:space="0"/>
              <w:bottom w:val="single" w:color="auto" w:sz="4" w:space="0"/>
              <w:right w:val="single" w:color="auto" w:sz="4" w:space="0"/>
            </w:tcBorders>
            <w:shd w:val="clear" w:color="auto" w:fill="auto"/>
            <w:vAlign w:val="top"/>
          </w:tcPr>
          <w:p w14:paraId="4D3803BD">
            <w:pPr>
              <w:pStyle w:val="13"/>
              <w:widowControl w:val="0"/>
              <w:spacing w:line="360" w:lineRule="auto"/>
              <w:jc w:val="left"/>
              <w:rPr>
                <w:rFonts w:hint="eastAsia" w:ascii="仿宋" w:hAnsi="仿宋" w:eastAsia="仿宋" w:cs="仿宋"/>
                <w:b/>
                <w:bCs/>
                <w:color w:val="auto"/>
                <w:kern w:val="2"/>
                <w:sz w:val="24"/>
                <w:szCs w:val="24"/>
                <w:u w:val="none" w:color="auto"/>
                <w:lang w:val="en-US" w:eastAsia="zh-CN" w:bidi="ar-SA"/>
              </w:rPr>
            </w:pPr>
            <w:r>
              <w:rPr>
                <w:rFonts w:hint="eastAsia" w:ascii="仿宋" w:hAnsi="仿宋" w:eastAsia="仿宋" w:cs="仿宋"/>
                <w:b/>
                <w:bCs/>
                <w:color w:val="auto"/>
                <w:kern w:val="2"/>
                <w:sz w:val="24"/>
                <w:szCs w:val="24"/>
                <w:u w:val="none" w:color="auto"/>
                <w:lang w:val="en-US" w:eastAsia="zh-CN" w:bidi="ar-SA"/>
              </w:rPr>
              <w:t>成果</w:t>
            </w:r>
          </w:p>
          <w:p w14:paraId="406EE5D9">
            <w:pPr>
              <w:pStyle w:val="13"/>
              <w:widowControl w:val="0"/>
              <w:spacing w:line="360" w:lineRule="auto"/>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 xml:space="preserve">（1）报告 </w:t>
            </w:r>
          </w:p>
          <w:p w14:paraId="7598F166">
            <w:pPr>
              <w:pStyle w:val="13"/>
              <w:widowControl w:val="0"/>
              <w:spacing w:line="360" w:lineRule="auto"/>
              <w:ind w:firstLine="480" w:firstLineChars="200"/>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①《三亚湾砂质海岸保护修复工程海洋环境跟踪监测XX航次报告》（按年度出具两个航次报告，两年共四份报告）；</w:t>
            </w:r>
          </w:p>
          <w:p w14:paraId="40555CFC">
            <w:pPr>
              <w:pStyle w:val="13"/>
              <w:widowControl w:val="0"/>
              <w:spacing w:line="360" w:lineRule="auto"/>
              <w:ind w:firstLine="480" w:firstLineChars="200"/>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②《亚龙湾砂质海岸保护修复工程海洋环境跟踪监测XX航次报告》（按年度出具两个航次报告，两年共四份报告）；</w:t>
            </w:r>
          </w:p>
          <w:p w14:paraId="5B15797E">
            <w:pPr>
              <w:pStyle w:val="13"/>
              <w:widowControl w:val="0"/>
              <w:spacing w:line="360" w:lineRule="auto"/>
              <w:ind w:firstLine="480" w:firstLineChars="200"/>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③《三亚湾砂质海岸保护修复工程修复效果XX年度评估报告》（按年度出具评估报告，两年共两份）；</w:t>
            </w:r>
          </w:p>
          <w:p w14:paraId="24489566">
            <w:pPr>
              <w:pStyle w:val="13"/>
              <w:widowControl w:val="0"/>
              <w:spacing w:line="360" w:lineRule="auto"/>
              <w:ind w:firstLine="480" w:firstLineChars="200"/>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④《亚龙湾东段砂质海岸保护修复工程修复效果XX年度评估报告》（按年度出具评估报告，两年共两份）。</w:t>
            </w:r>
          </w:p>
          <w:p w14:paraId="3F6EC6A6">
            <w:pPr>
              <w:pStyle w:val="13"/>
              <w:widowControl w:val="0"/>
              <w:spacing w:line="360" w:lineRule="auto"/>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 xml:space="preserve">（2）数据集 </w:t>
            </w:r>
          </w:p>
          <w:p w14:paraId="15FB62C9">
            <w:pPr>
              <w:pStyle w:val="13"/>
              <w:widowControl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2"/>
                <w:sz w:val="24"/>
                <w:szCs w:val="24"/>
                <w:u w:val="none" w:color="auto"/>
                <w:lang w:val="en-US" w:eastAsia="zh-CN" w:bidi="ar-SA"/>
              </w:rPr>
              <w:t>跟踪监测数据表、砂质海岸调查数据表、现场照片、遥感影像等。</w:t>
            </w:r>
          </w:p>
        </w:tc>
        <w:tc>
          <w:tcPr>
            <w:tcW w:w="5182" w:type="dxa"/>
            <w:tcBorders>
              <w:top w:val="single" w:color="auto" w:sz="4" w:space="0"/>
              <w:left w:val="single" w:color="auto" w:sz="4" w:space="0"/>
              <w:bottom w:val="single" w:color="auto" w:sz="4" w:space="0"/>
              <w:right w:val="single" w:color="auto" w:sz="4" w:space="0"/>
            </w:tcBorders>
            <w:vAlign w:val="center"/>
          </w:tcPr>
          <w:p w14:paraId="26AA9E68">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7A8BCF66">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60A0712A">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6BD2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2" w:type="dxa"/>
            <w:tcBorders>
              <w:top w:val="single" w:color="auto" w:sz="4" w:space="0"/>
              <w:left w:val="single" w:color="auto" w:sz="4" w:space="0"/>
              <w:bottom w:val="single" w:color="auto" w:sz="4" w:space="0"/>
              <w:right w:val="single" w:color="auto" w:sz="4" w:space="0"/>
            </w:tcBorders>
            <w:vAlign w:val="center"/>
          </w:tcPr>
          <w:p w14:paraId="14FA4630">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lang w:val="en-US" w:eastAsia="zh-CN"/>
              </w:rPr>
            </w:pPr>
            <w:r>
              <w:rPr>
                <w:rFonts w:hint="eastAsia" w:ascii="仿宋" w:hAnsi="仿宋" w:eastAsia="仿宋" w:cs="仿宋"/>
                <w:bCs/>
                <w:color w:val="auto"/>
                <w:kern w:val="2"/>
                <w:sz w:val="24"/>
                <w:szCs w:val="24"/>
                <w:highlight w:val="none"/>
                <w:lang w:val="en-US" w:eastAsia="zh-CN"/>
              </w:rPr>
              <w:t>3</w:t>
            </w:r>
          </w:p>
        </w:tc>
        <w:tc>
          <w:tcPr>
            <w:tcW w:w="7143" w:type="dxa"/>
            <w:tcBorders>
              <w:top w:val="single" w:color="auto" w:sz="4" w:space="0"/>
              <w:left w:val="single" w:color="auto" w:sz="4" w:space="0"/>
              <w:bottom w:val="single" w:color="auto" w:sz="4" w:space="0"/>
              <w:right w:val="single" w:color="auto" w:sz="4" w:space="0"/>
            </w:tcBorders>
            <w:shd w:val="clear" w:color="auto" w:fill="auto"/>
            <w:vAlign w:val="top"/>
          </w:tcPr>
          <w:p w14:paraId="26DD4FED">
            <w:pPr>
              <w:pStyle w:val="13"/>
              <w:widowControl w:val="0"/>
              <w:spacing w:line="360" w:lineRule="auto"/>
              <w:jc w:val="left"/>
              <w:rPr>
                <w:rFonts w:hint="eastAsia" w:ascii="仿宋" w:hAnsi="仿宋" w:eastAsia="仿宋" w:cs="仿宋"/>
                <w:b/>
                <w:bCs/>
                <w:color w:val="auto"/>
                <w:kern w:val="2"/>
                <w:sz w:val="24"/>
                <w:szCs w:val="24"/>
                <w:u w:val="none" w:color="auto"/>
                <w:lang w:val="en-US" w:eastAsia="zh-CN" w:bidi="ar-SA"/>
              </w:rPr>
            </w:pPr>
            <w:r>
              <w:rPr>
                <w:rFonts w:hint="eastAsia" w:ascii="仿宋" w:hAnsi="仿宋" w:eastAsia="仿宋" w:cs="仿宋"/>
                <w:b/>
                <w:bCs/>
                <w:color w:val="auto"/>
                <w:kern w:val="2"/>
                <w:sz w:val="24"/>
                <w:szCs w:val="24"/>
                <w:u w:val="none" w:color="auto"/>
                <w:lang w:val="en-US" w:eastAsia="zh-CN" w:bidi="ar-SA"/>
              </w:rPr>
              <w:t>评审和验收</w:t>
            </w:r>
          </w:p>
          <w:p w14:paraId="4D1FE090">
            <w:pPr>
              <w:pStyle w:val="13"/>
              <w:widowControl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2"/>
                <w:sz w:val="24"/>
                <w:szCs w:val="24"/>
                <w:u w:val="none" w:color="auto"/>
                <w:lang w:val="en-US" w:eastAsia="zh-CN" w:bidi="ar-SA"/>
              </w:rPr>
              <w:t>每年度组织有关方面的专家按照项目合同（责任书）内容和国家有关技术和质量考核标准对项目年度成果进行评审和验收。</w:t>
            </w:r>
          </w:p>
        </w:tc>
        <w:tc>
          <w:tcPr>
            <w:tcW w:w="5182" w:type="dxa"/>
            <w:tcBorders>
              <w:top w:val="single" w:color="auto" w:sz="4" w:space="0"/>
              <w:left w:val="single" w:color="auto" w:sz="4" w:space="0"/>
              <w:bottom w:val="single" w:color="auto" w:sz="4" w:space="0"/>
              <w:right w:val="single" w:color="auto" w:sz="4" w:space="0"/>
            </w:tcBorders>
            <w:vAlign w:val="center"/>
          </w:tcPr>
          <w:p w14:paraId="6D32D805">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61754C37">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7339DBBF">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r w14:paraId="2E0EA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432" w:type="dxa"/>
            <w:tcBorders>
              <w:top w:val="single" w:color="auto" w:sz="4" w:space="0"/>
              <w:left w:val="single" w:color="auto" w:sz="4" w:space="0"/>
              <w:bottom w:val="single" w:color="auto" w:sz="4" w:space="0"/>
              <w:right w:val="single" w:color="auto" w:sz="4" w:space="0"/>
            </w:tcBorders>
            <w:vAlign w:val="center"/>
          </w:tcPr>
          <w:p w14:paraId="5673FBD4">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lang w:val="en-US" w:eastAsia="zh-CN"/>
              </w:rPr>
            </w:pPr>
            <w:r>
              <w:rPr>
                <w:rFonts w:hint="eastAsia" w:ascii="仿宋" w:hAnsi="仿宋" w:eastAsia="仿宋" w:cs="仿宋"/>
                <w:bCs/>
                <w:color w:val="auto"/>
                <w:kern w:val="2"/>
                <w:sz w:val="24"/>
                <w:szCs w:val="24"/>
                <w:highlight w:val="none"/>
                <w:lang w:val="en-US" w:eastAsia="zh-CN"/>
              </w:rPr>
              <w:t>4</w:t>
            </w:r>
          </w:p>
        </w:tc>
        <w:tc>
          <w:tcPr>
            <w:tcW w:w="7143" w:type="dxa"/>
            <w:tcBorders>
              <w:top w:val="single" w:color="auto" w:sz="4" w:space="0"/>
              <w:left w:val="single" w:color="auto" w:sz="4" w:space="0"/>
              <w:bottom w:val="single" w:color="auto" w:sz="4" w:space="0"/>
              <w:right w:val="single" w:color="auto" w:sz="4" w:space="0"/>
            </w:tcBorders>
            <w:shd w:val="clear" w:color="auto" w:fill="auto"/>
            <w:vAlign w:val="center"/>
          </w:tcPr>
          <w:p w14:paraId="7E5DD3E4">
            <w:pPr>
              <w:keepNext w:val="0"/>
              <w:keepLines w:val="0"/>
              <w:pageBreakBefore w:val="0"/>
              <w:kinsoku/>
              <w:wordWrap/>
              <w:overflowPunct/>
              <w:topLinePunct w:val="0"/>
              <w:bidi w:val="0"/>
              <w:snapToGrid/>
              <w:spacing w:beforeAutospacing="0" w:afterAutospacing="0" w:line="360" w:lineRule="auto"/>
              <w:rPr>
                <w:rFonts w:hint="eastAsia" w:ascii="仿宋" w:hAnsi="仿宋" w:eastAsia="仿宋" w:cs="仿宋"/>
                <w:b/>
                <w:bCs/>
                <w:color w:val="auto"/>
                <w:kern w:val="2"/>
                <w:sz w:val="24"/>
                <w:szCs w:val="24"/>
                <w:u w:val="none" w:color="auto"/>
                <w:lang w:val="en-US" w:eastAsia="zh-CN" w:bidi="ar-SA"/>
              </w:rPr>
            </w:pPr>
            <w:r>
              <w:rPr>
                <w:rFonts w:hint="eastAsia" w:ascii="仿宋" w:hAnsi="仿宋" w:eastAsia="仿宋" w:cs="仿宋"/>
                <w:b/>
                <w:bCs/>
                <w:color w:val="auto"/>
                <w:kern w:val="2"/>
                <w:sz w:val="24"/>
                <w:szCs w:val="24"/>
                <w:u w:val="none" w:color="auto"/>
                <w:lang w:val="en-US" w:eastAsia="zh-CN" w:bidi="ar-SA"/>
              </w:rPr>
              <w:t>付款方式</w:t>
            </w:r>
          </w:p>
          <w:p w14:paraId="70C6F354">
            <w:pPr>
              <w:spacing w:line="360" w:lineRule="auto"/>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本合同签定后，由</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提交申请付款文件和满足</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要求的发票，</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支付合同金额的</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rPr>
              <w:t>0%作为预付款。</w:t>
            </w:r>
          </w:p>
          <w:p w14:paraId="74BD27C2">
            <w:pPr>
              <w:spacing w:line="360" w:lineRule="auto"/>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提交</w:t>
            </w:r>
            <w:r>
              <w:rPr>
                <w:rFonts w:hint="eastAsia" w:ascii="仿宋" w:hAnsi="仿宋" w:eastAsia="仿宋" w:cs="仿宋"/>
                <w:b w:val="0"/>
                <w:bCs w:val="0"/>
                <w:color w:val="auto"/>
                <w:sz w:val="24"/>
                <w:szCs w:val="24"/>
                <w:highlight w:val="none"/>
                <w:lang w:eastAsia="zh-CN"/>
              </w:rPr>
              <w:t>项目第一年度评估报告和该年度</w:t>
            </w:r>
            <w:r>
              <w:rPr>
                <w:rFonts w:hint="eastAsia" w:ascii="仿宋" w:hAnsi="仿宋" w:eastAsia="仿宋" w:cs="仿宋"/>
                <w:b w:val="0"/>
                <w:bCs w:val="0"/>
                <w:color w:val="auto"/>
                <w:sz w:val="24"/>
                <w:szCs w:val="24"/>
                <w:highlight w:val="none"/>
                <w:lang w:val="en-US" w:eastAsia="zh-CN"/>
              </w:rPr>
              <w:t>2个航次监测成果</w:t>
            </w:r>
            <w:r>
              <w:rPr>
                <w:rFonts w:hint="eastAsia" w:ascii="仿宋" w:hAnsi="仿宋" w:eastAsia="仿宋" w:cs="仿宋"/>
                <w:b w:val="0"/>
                <w:bCs w:val="0"/>
                <w:color w:val="auto"/>
                <w:sz w:val="24"/>
                <w:szCs w:val="24"/>
                <w:highlight w:val="none"/>
              </w:rPr>
              <w:t>，成果通过</w:t>
            </w:r>
            <w:r>
              <w:rPr>
                <w:rFonts w:hint="eastAsia" w:ascii="仿宋" w:hAnsi="仿宋" w:eastAsia="仿宋" w:cs="仿宋"/>
                <w:b w:val="0"/>
                <w:bCs w:val="0"/>
                <w:color w:val="auto"/>
                <w:sz w:val="24"/>
                <w:szCs w:val="24"/>
                <w:highlight w:val="none"/>
                <w:lang w:eastAsia="zh-CN"/>
              </w:rPr>
              <w:t>专家评审</w:t>
            </w:r>
            <w:r>
              <w:rPr>
                <w:rFonts w:hint="eastAsia" w:ascii="仿宋" w:hAnsi="仿宋" w:eastAsia="仿宋" w:cs="仿宋"/>
                <w:b w:val="0"/>
                <w:bCs w:val="0"/>
                <w:color w:val="auto"/>
                <w:sz w:val="24"/>
                <w:szCs w:val="24"/>
                <w:highlight w:val="none"/>
              </w:rPr>
              <w:t>验收后，由</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提交申请付款文件和满足</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要求的发票，</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支付合同金额的</w:t>
            </w: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0%。</w:t>
            </w:r>
          </w:p>
          <w:p w14:paraId="75CE4103">
            <w:pPr>
              <w:spacing w:line="360" w:lineRule="auto"/>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提交</w:t>
            </w:r>
            <w:r>
              <w:rPr>
                <w:rFonts w:hint="eastAsia" w:ascii="仿宋" w:hAnsi="仿宋" w:eastAsia="仿宋" w:cs="仿宋"/>
                <w:b w:val="0"/>
                <w:bCs w:val="0"/>
                <w:color w:val="auto"/>
                <w:sz w:val="24"/>
                <w:szCs w:val="24"/>
                <w:highlight w:val="none"/>
                <w:lang w:eastAsia="zh-CN"/>
              </w:rPr>
              <w:t>项目第二年度评估报告和该年度</w:t>
            </w:r>
            <w:r>
              <w:rPr>
                <w:rFonts w:hint="eastAsia" w:ascii="仿宋" w:hAnsi="仿宋" w:eastAsia="仿宋" w:cs="仿宋"/>
                <w:b w:val="0"/>
                <w:bCs w:val="0"/>
                <w:color w:val="auto"/>
                <w:sz w:val="24"/>
                <w:szCs w:val="24"/>
                <w:highlight w:val="none"/>
                <w:lang w:val="en-US" w:eastAsia="zh-CN"/>
              </w:rPr>
              <w:t>2个航次监测成果视为完成</w:t>
            </w:r>
            <w:r>
              <w:rPr>
                <w:rFonts w:hint="eastAsia" w:ascii="仿宋" w:hAnsi="仿宋" w:eastAsia="仿宋" w:cs="仿宋"/>
                <w:b w:val="0"/>
                <w:bCs w:val="0"/>
                <w:color w:val="auto"/>
                <w:sz w:val="24"/>
                <w:szCs w:val="24"/>
                <w:highlight w:val="none"/>
              </w:rPr>
              <w:t>项目全部监测与评估工作</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成果通过</w:t>
            </w:r>
            <w:r>
              <w:rPr>
                <w:rFonts w:hint="eastAsia" w:ascii="仿宋" w:hAnsi="仿宋" w:eastAsia="仿宋" w:cs="仿宋"/>
                <w:b w:val="0"/>
                <w:bCs w:val="0"/>
                <w:color w:val="auto"/>
                <w:sz w:val="24"/>
                <w:szCs w:val="24"/>
                <w:highlight w:val="none"/>
                <w:lang w:eastAsia="zh-CN"/>
              </w:rPr>
              <w:t>专家评审</w:t>
            </w:r>
            <w:r>
              <w:rPr>
                <w:rFonts w:hint="eastAsia" w:ascii="仿宋" w:hAnsi="仿宋" w:eastAsia="仿宋" w:cs="仿宋"/>
                <w:b w:val="0"/>
                <w:bCs w:val="0"/>
                <w:color w:val="auto"/>
                <w:sz w:val="24"/>
                <w:szCs w:val="24"/>
                <w:highlight w:val="none"/>
              </w:rPr>
              <w:t>验收，</w:t>
            </w:r>
            <w:r>
              <w:rPr>
                <w:rFonts w:hint="eastAsia" w:ascii="仿宋" w:hAnsi="仿宋" w:eastAsia="仿宋" w:cs="仿宋"/>
                <w:b w:val="0"/>
                <w:bCs w:val="0"/>
                <w:color w:val="auto"/>
                <w:sz w:val="24"/>
                <w:szCs w:val="24"/>
                <w:highlight w:val="none"/>
                <w:lang w:eastAsia="zh-CN"/>
              </w:rPr>
              <w:t>并</w:t>
            </w:r>
            <w:r>
              <w:rPr>
                <w:rFonts w:hint="eastAsia" w:ascii="仿宋" w:hAnsi="仿宋" w:eastAsia="仿宋" w:cs="仿宋"/>
                <w:b w:val="0"/>
                <w:bCs w:val="0"/>
                <w:color w:val="auto"/>
                <w:sz w:val="24"/>
                <w:szCs w:val="24"/>
                <w:highlight w:val="none"/>
                <w:lang w:val="en-US" w:eastAsia="zh-CN"/>
              </w:rPr>
              <w:t>提交所有报告成果后，</w:t>
            </w:r>
            <w:r>
              <w:rPr>
                <w:rFonts w:hint="eastAsia" w:ascii="仿宋" w:hAnsi="仿宋" w:eastAsia="仿宋" w:cs="仿宋"/>
                <w:b w:val="0"/>
                <w:bCs w:val="0"/>
                <w:color w:val="auto"/>
                <w:sz w:val="24"/>
                <w:szCs w:val="24"/>
                <w:highlight w:val="none"/>
              </w:rPr>
              <w:t>由</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提交满足</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要求的增值税发票，</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向</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支付合同金额的</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rPr>
              <w:t>0%。</w:t>
            </w:r>
          </w:p>
          <w:p w14:paraId="12C17948">
            <w:pPr>
              <w:snapToGrid w:val="0"/>
              <w:spacing w:line="360" w:lineRule="auto"/>
              <w:ind w:firstLine="480" w:firstLineChars="200"/>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(4)供应商申请付款时，应按照采购人要求提供等额的合法增值税发票、请款函、成果文件等请款资料，否则采购人有权拒绝付款且不承担违约责任。</w:t>
            </w:r>
          </w:p>
          <w:p w14:paraId="674A79A2">
            <w:pPr>
              <w:snapToGrid w:val="0"/>
              <w:spacing w:line="360" w:lineRule="auto"/>
              <w:ind w:firstLine="480" w:firstLineChars="200"/>
              <w:jc w:val="left"/>
              <w:rPr>
                <w:rFonts w:hint="eastAsia" w:ascii="仿宋" w:hAnsi="仿宋" w:eastAsia="仿宋" w:cs="仿宋"/>
                <w:color w:val="auto"/>
                <w:kern w:val="2"/>
                <w:sz w:val="24"/>
                <w:szCs w:val="24"/>
                <w:u w:val="none" w:color="auto"/>
                <w:lang w:val="en-US" w:eastAsia="zh-CN" w:bidi="ar-SA"/>
              </w:rPr>
            </w:pPr>
            <w:r>
              <w:rPr>
                <w:rFonts w:hint="eastAsia" w:ascii="仿宋" w:hAnsi="仿宋" w:eastAsia="仿宋" w:cs="仿宋"/>
                <w:color w:val="auto"/>
                <w:kern w:val="2"/>
                <w:sz w:val="24"/>
                <w:szCs w:val="24"/>
                <w:u w:val="none" w:color="auto"/>
                <w:lang w:val="en-US" w:eastAsia="zh-CN" w:bidi="ar-SA"/>
              </w:rPr>
              <w:t>(5)供应商理解并知悉，因财政审批、拨款等原因导致采购人未按时支付任意一笔款项的，不视为采购人违约，供应商不因此要求采购人承担任何违约、赔偿责任，也不因此怠于履行任何合同义务。</w:t>
            </w:r>
          </w:p>
        </w:tc>
        <w:tc>
          <w:tcPr>
            <w:tcW w:w="5182" w:type="dxa"/>
            <w:tcBorders>
              <w:top w:val="single" w:color="auto" w:sz="4" w:space="0"/>
              <w:left w:val="single" w:color="auto" w:sz="4" w:space="0"/>
              <w:bottom w:val="single" w:color="auto" w:sz="4" w:space="0"/>
              <w:right w:val="single" w:color="auto" w:sz="4" w:space="0"/>
            </w:tcBorders>
            <w:vAlign w:val="center"/>
          </w:tcPr>
          <w:p w14:paraId="6654EA15">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825" w:type="dxa"/>
            <w:tcBorders>
              <w:top w:val="single" w:color="auto" w:sz="4" w:space="0"/>
              <w:left w:val="single" w:color="auto" w:sz="4" w:space="0"/>
              <w:bottom w:val="single" w:color="auto" w:sz="4" w:space="0"/>
              <w:right w:val="single" w:color="auto" w:sz="4" w:space="0"/>
            </w:tcBorders>
            <w:vAlign w:val="center"/>
          </w:tcPr>
          <w:p w14:paraId="06E86E12">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c>
          <w:tcPr>
            <w:tcW w:w="675" w:type="dxa"/>
            <w:tcBorders>
              <w:top w:val="single" w:color="auto" w:sz="4" w:space="0"/>
              <w:left w:val="single" w:color="auto" w:sz="4" w:space="0"/>
              <w:bottom w:val="single" w:color="auto" w:sz="4" w:space="0"/>
              <w:right w:val="single" w:color="auto" w:sz="4" w:space="0"/>
            </w:tcBorders>
            <w:vAlign w:val="center"/>
          </w:tcPr>
          <w:p w14:paraId="29BC27ED">
            <w:pPr>
              <w:pStyle w:val="7"/>
              <w:widowControl w:val="0"/>
              <w:shd w:val="clear"/>
              <w:spacing w:before="0" w:beforeAutospacing="0" w:after="0" w:afterAutospacing="0" w:line="360" w:lineRule="auto"/>
              <w:jc w:val="center"/>
              <w:rPr>
                <w:rFonts w:hint="eastAsia" w:ascii="仿宋" w:hAnsi="仿宋" w:eastAsia="仿宋" w:cs="仿宋"/>
                <w:bCs/>
                <w:color w:val="auto"/>
                <w:kern w:val="2"/>
                <w:sz w:val="24"/>
                <w:szCs w:val="24"/>
                <w:highlight w:val="none"/>
              </w:rPr>
            </w:pPr>
          </w:p>
        </w:tc>
      </w:tr>
    </w:tbl>
    <w:p w14:paraId="324F7D6D">
      <w:pPr>
        <w:pStyle w:val="7"/>
        <w:shd w:val="clear"/>
        <w:spacing w:before="0" w:beforeAutospacing="0" w:after="0" w:afterAutospacing="0" w:line="360" w:lineRule="auto"/>
        <w:rPr>
          <w:rFonts w:hint="eastAsia" w:ascii="仿宋" w:hAnsi="仿宋" w:eastAsia="仿宋" w:cs="仿宋"/>
          <w:b/>
          <w:color w:val="auto"/>
          <w:kern w:val="2"/>
          <w:sz w:val="21"/>
          <w:szCs w:val="21"/>
          <w:highlight w:val="none"/>
          <w:u w:val="single"/>
        </w:rPr>
      </w:pPr>
    </w:p>
    <w:p w14:paraId="3289C3FD">
      <w:pPr>
        <w:widowControl/>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highlight w:val="none"/>
          <w:lang w:bidi="ar"/>
        </w:rPr>
        <w:t>注：1.对</w:t>
      </w:r>
      <w:r>
        <w:rPr>
          <w:rFonts w:hint="eastAsia" w:ascii="仿宋" w:hAnsi="仿宋" w:eastAsia="仿宋" w:cs="仿宋"/>
          <w:color w:val="auto"/>
          <w:kern w:val="0"/>
          <w:sz w:val="24"/>
          <w:highlight w:val="none"/>
          <w:lang w:eastAsia="zh-CN" w:bidi="ar"/>
        </w:rPr>
        <w:t>竞争性磋商</w:t>
      </w:r>
      <w:r>
        <w:rPr>
          <w:rFonts w:hint="eastAsia" w:ascii="仿宋" w:hAnsi="仿宋" w:eastAsia="仿宋" w:cs="仿宋"/>
          <w:color w:val="auto"/>
          <w:kern w:val="0"/>
          <w:sz w:val="24"/>
          <w:highlight w:val="none"/>
          <w:lang w:bidi="ar"/>
        </w:rPr>
        <w:t>文件中的所有</w:t>
      </w:r>
      <w:r>
        <w:rPr>
          <w:rFonts w:hint="eastAsia" w:ascii="仿宋" w:hAnsi="仿宋" w:eastAsia="仿宋" w:cs="仿宋"/>
          <w:color w:val="auto"/>
          <w:kern w:val="0"/>
          <w:sz w:val="24"/>
          <w:highlight w:val="none"/>
          <w:lang w:val="en-US" w:eastAsia="zh-CN" w:bidi="ar"/>
        </w:rPr>
        <w:t>商务</w:t>
      </w:r>
      <w:r>
        <w:rPr>
          <w:rFonts w:hint="eastAsia" w:ascii="仿宋" w:hAnsi="仿宋" w:eastAsia="仿宋" w:cs="仿宋"/>
          <w:color w:val="auto"/>
          <w:kern w:val="0"/>
          <w:sz w:val="24"/>
          <w:highlight w:val="none"/>
          <w:lang w:bidi="ar"/>
        </w:rPr>
        <w:t>要求，除本表所列明的所有偏离外，均视作</w:t>
      </w:r>
      <w:r>
        <w:rPr>
          <w:rFonts w:hint="eastAsia" w:ascii="仿宋" w:hAnsi="仿宋" w:eastAsia="仿宋" w:cs="仿宋"/>
          <w:color w:val="auto"/>
          <w:kern w:val="0"/>
          <w:sz w:val="24"/>
          <w:highlight w:val="none"/>
          <w:lang w:val="en-US" w:eastAsia="zh-CN" w:bidi="ar"/>
        </w:rPr>
        <w:t>供应商</w:t>
      </w:r>
      <w:r>
        <w:rPr>
          <w:rFonts w:hint="eastAsia" w:ascii="仿宋" w:hAnsi="仿宋" w:eastAsia="仿宋" w:cs="仿宋"/>
          <w:color w:val="auto"/>
          <w:kern w:val="0"/>
          <w:sz w:val="24"/>
          <w:highlight w:val="none"/>
          <w:lang w:bidi="ar"/>
        </w:rPr>
        <w:t>已对之理解和响应。此表中若无任何文字说明，内容为空白的，</w:t>
      </w:r>
      <w:r>
        <w:rPr>
          <w:rFonts w:hint="eastAsia" w:ascii="仿宋" w:hAnsi="仿宋" w:eastAsia="仿宋" w:cs="仿宋"/>
          <w:b/>
          <w:bCs/>
          <w:color w:val="auto"/>
          <w:kern w:val="0"/>
          <w:sz w:val="24"/>
          <w:highlight w:val="none"/>
          <w:lang w:eastAsia="zh-CN" w:bidi="ar"/>
        </w:rPr>
        <w:t>响应</w:t>
      </w:r>
      <w:r>
        <w:rPr>
          <w:rFonts w:hint="eastAsia" w:ascii="仿宋" w:hAnsi="仿宋" w:eastAsia="仿宋" w:cs="仿宋"/>
          <w:b/>
          <w:bCs/>
          <w:color w:val="auto"/>
          <w:kern w:val="0"/>
          <w:sz w:val="24"/>
          <w:highlight w:val="none"/>
          <w:lang w:bidi="ar"/>
        </w:rPr>
        <w:t>无效</w:t>
      </w:r>
      <w:r>
        <w:rPr>
          <w:rFonts w:hint="eastAsia" w:ascii="仿宋" w:hAnsi="仿宋" w:eastAsia="仿宋" w:cs="仿宋"/>
          <w:color w:val="auto"/>
          <w:kern w:val="0"/>
          <w:sz w:val="24"/>
          <w:highlight w:val="none"/>
          <w:lang w:bidi="ar"/>
        </w:rPr>
        <w:t>。</w:t>
      </w:r>
    </w:p>
    <w:p w14:paraId="5ACAC846">
      <w:pPr>
        <w:widowControl/>
        <w:numPr>
          <w:ilvl w:val="0"/>
          <w:numId w:val="0"/>
        </w:numPr>
        <w:shd w:val="clear"/>
        <w:spacing w:line="360" w:lineRule="auto"/>
        <w:jc w:val="left"/>
        <w:rPr>
          <w:rFonts w:hint="eastAsia" w:ascii="仿宋" w:hAnsi="仿宋" w:eastAsia="仿宋" w:cs="仿宋"/>
          <w:color w:val="auto"/>
          <w:kern w:val="0"/>
          <w:sz w:val="24"/>
          <w:highlight w:val="none"/>
          <w:lang w:eastAsia="zh-CN"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highlight w:val="none"/>
          <w:lang w:bidi="ar"/>
        </w:rPr>
        <w:t>“偏离情况”列应据实填写“无偏离”、“正偏离”或“负偏离”</w:t>
      </w:r>
      <w:r>
        <w:rPr>
          <w:rFonts w:hint="eastAsia" w:ascii="仿宋" w:hAnsi="仿宋" w:eastAsia="仿宋" w:cs="仿宋"/>
          <w:color w:val="auto"/>
          <w:kern w:val="0"/>
          <w:sz w:val="24"/>
          <w:highlight w:val="none"/>
          <w:lang w:eastAsia="zh-CN" w:bidi="ar"/>
        </w:rPr>
        <w:t>。</w:t>
      </w:r>
    </w:p>
    <w:p w14:paraId="2EE0B555">
      <w:pPr>
        <w:widowControl/>
        <w:numPr>
          <w:ilvl w:val="0"/>
          <w:numId w:val="0"/>
        </w:numPr>
        <w:shd w:val="clear"/>
        <w:spacing w:line="360" w:lineRule="auto"/>
        <w:jc w:val="left"/>
        <w:rPr>
          <w:rFonts w:hint="eastAsia" w:ascii="仿宋" w:hAnsi="仿宋" w:eastAsia="仿宋" w:cs="仿宋"/>
          <w:color w:val="auto"/>
          <w:kern w:val="0"/>
          <w:sz w:val="24"/>
          <w:highlight w:val="none"/>
          <w:lang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highlight w:val="none"/>
          <w:lang w:bidi="ar"/>
        </w:rPr>
        <w:t>表格长度可根据需要自行调整。</w:t>
      </w:r>
    </w:p>
    <w:p w14:paraId="5348F101">
      <w:pPr>
        <w:widowControl/>
        <w:shd w:val="clear"/>
        <w:spacing w:line="360" w:lineRule="auto"/>
        <w:jc w:val="left"/>
        <w:rPr>
          <w:rFonts w:hint="eastAsia" w:ascii="仿宋" w:hAnsi="仿宋" w:eastAsia="仿宋" w:cs="仿宋"/>
          <w:color w:val="auto"/>
          <w:kern w:val="0"/>
          <w:sz w:val="24"/>
          <w:highlight w:val="none"/>
          <w:lang w:bidi="ar"/>
        </w:rPr>
      </w:pPr>
    </w:p>
    <w:p w14:paraId="2B4C5CD8">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val="en-US" w:eastAsia="zh-CN" w:bidi="ar"/>
        </w:rPr>
        <w:t>供应商</w:t>
      </w:r>
      <w:r>
        <w:rPr>
          <w:rFonts w:hint="eastAsia" w:ascii="仿宋" w:hAnsi="仿宋" w:eastAsia="仿宋" w:cs="仿宋"/>
          <w:color w:val="auto"/>
          <w:kern w:val="0"/>
          <w:sz w:val="24"/>
          <w:highlight w:val="none"/>
          <w:lang w:bidi="ar"/>
        </w:rPr>
        <w:t>名称（加盖公章）：</w:t>
      </w:r>
    </w:p>
    <w:p w14:paraId="2B928C7B">
      <w:pPr>
        <w:widowControl/>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6639DACA">
      <w:pPr>
        <w:rPr>
          <w:rFonts w:hint="eastAsia" w:ascii="仿宋" w:hAnsi="仿宋" w:eastAsia="仿宋" w:cs="仿宋"/>
          <w:lang w:val="en-US" w:eastAsia="zh-CN"/>
        </w:rPr>
      </w:pPr>
    </w:p>
    <w:p w14:paraId="31ACDA41">
      <w:pPr>
        <w:rPr>
          <w:rFonts w:hint="eastAsia" w:ascii="仿宋" w:hAnsi="仿宋" w:eastAsia="仿宋" w:cs="仿宋"/>
        </w:rPr>
      </w:pPr>
    </w:p>
    <w:sectPr>
      <w:pgSz w:w="16838" w:h="11906" w:orient="landscape"/>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36A1D"/>
    <w:rsid w:val="02AF07F5"/>
    <w:rsid w:val="04AE21FF"/>
    <w:rsid w:val="04BD33A4"/>
    <w:rsid w:val="0559183C"/>
    <w:rsid w:val="07FC4C0C"/>
    <w:rsid w:val="0A726EFC"/>
    <w:rsid w:val="10A952BC"/>
    <w:rsid w:val="1165406E"/>
    <w:rsid w:val="120861C3"/>
    <w:rsid w:val="15684C28"/>
    <w:rsid w:val="16CB1E6E"/>
    <w:rsid w:val="17E205A4"/>
    <w:rsid w:val="185904A1"/>
    <w:rsid w:val="1A772A39"/>
    <w:rsid w:val="1F533349"/>
    <w:rsid w:val="2AFD4B2D"/>
    <w:rsid w:val="2B6E5779"/>
    <w:rsid w:val="2C1A5C0A"/>
    <w:rsid w:val="2F2B3D4C"/>
    <w:rsid w:val="2F9007BF"/>
    <w:rsid w:val="2FD875A5"/>
    <w:rsid w:val="32833432"/>
    <w:rsid w:val="360A3121"/>
    <w:rsid w:val="37A27B7B"/>
    <w:rsid w:val="387B14EE"/>
    <w:rsid w:val="3A0D4272"/>
    <w:rsid w:val="43DF1F76"/>
    <w:rsid w:val="4852762D"/>
    <w:rsid w:val="49DB5E2A"/>
    <w:rsid w:val="4A436C34"/>
    <w:rsid w:val="4FD9094C"/>
    <w:rsid w:val="51E43809"/>
    <w:rsid w:val="524953D2"/>
    <w:rsid w:val="5CE87462"/>
    <w:rsid w:val="5D1D06D5"/>
    <w:rsid w:val="60C767CF"/>
    <w:rsid w:val="61747CA3"/>
    <w:rsid w:val="632B736B"/>
    <w:rsid w:val="65692C05"/>
    <w:rsid w:val="6A283B1A"/>
    <w:rsid w:val="6A5D07AB"/>
    <w:rsid w:val="6D2F1D8F"/>
    <w:rsid w:val="6D8B6DD7"/>
    <w:rsid w:val="750E6C6B"/>
    <w:rsid w:val="76C269AB"/>
    <w:rsid w:val="79101319"/>
    <w:rsid w:val="7A1551D2"/>
    <w:rsid w:val="7E716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adjustRightInd w:val="0"/>
      <w:ind w:firstLine="420"/>
      <w:jc w:val="left"/>
      <w:textAlignment w:val="baseline"/>
    </w:pPr>
    <w:rPr>
      <w:rFonts w:eastAsia="楷体_GB2312"/>
      <w:sz w:val="24"/>
      <w:szCs w:val="20"/>
    </w:rPr>
  </w:style>
  <w:style w:type="paragraph" w:styleId="4">
    <w:name w:val="caption"/>
    <w:basedOn w:val="1"/>
    <w:next w:val="1"/>
    <w:qFormat/>
    <w:uiPriority w:val="0"/>
    <w:pPr>
      <w:widowControl w:val="0"/>
      <w:spacing w:line="360" w:lineRule="auto"/>
      <w:jc w:val="center"/>
    </w:pPr>
    <w:rPr>
      <w:rFonts w:ascii="Cambria" w:hAnsi="Cambria" w:eastAsia="黑体" w:cs="Times New Roman"/>
      <w:kern w:val="2"/>
      <w:sz w:val="24"/>
      <w:szCs w:val="24"/>
      <w:lang w:val="en-US" w:eastAsia="zh-CN" w:bidi="ar-SA"/>
    </w:rPr>
  </w:style>
  <w:style w:type="paragraph" w:styleId="5">
    <w:name w:val="Body Text Indent"/>
    <w:basedOn w:val="1"/>
    <w:qFormat/>
    <w:uiPriority w:val="99"/>
    <w:pPr>
      <w:autoSpaceDE w:val="0"/>
      <w:autoSpaceDN w:val="0"/>
      <w:ind w:left="181" w:firstLine="539"/>
    </w:pPr>
  </w:style>
  <w:style w:type="paragraph" w:styleId="6">
    <w:name w:val="head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8">
    <w:name w:val="Body Text First Indent 2"/>
    <w:basedOn w:val="5"/>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无间隔1"/>
    <w:qFormat/>
    <w:uiPriority w:val="99"/>
    <w:rPr>
      <w:rFonts w:ascii="Calibri" w:hAnsi="Calibri" w:eastAsia="宋体" w:cs="Times New Roman"/>
      <w:kern w:val="2"/>
      <w:sz w:val="21"/>
      <w:szCs w:val="22"/>
      <w:lang w:val="en-US" w:eastAsia="zh-CN" w:bidi="ar-SA"/>
    </w:rPr>
  </w:style>
  <w:style w:type="paragraph" w:customStyle="1" w:styleId="13">
    <w:name w:val="null3"/>
    <w:qFormat/>
    <w:uiPriority w:val="0"/>
    <w:rPr>
      <w:rFonts w:hint="eastAsia" w:ascii="Calibri" w:hAnsi="Calibri" w:eastAsia="宋体" w:cs="黑体"/>
      <w:lang w:val="en-US" w:eastAsia="zh-CN" w:bidi="ar-SA"/>
    </w:rPr>
  </w:style>
  <w:style w:type="paragraph" w:customStyle="1" w:styleId="14">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5">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 w:type="character" w:customStyle="1" w:styleId="16">
    <w:name w:val="fontstyle01"/>
    <w:basedOn w:val="11"/>
    <w:qFormat/>
    <w:uiPriority w:val="0"/>
    <w:rPr>
      <w:rFonts w:hint="default" w:ascii="仿宋" w:hAnsi="仿宋"/>
      <w:color w:val="000000"/>
      <w:sz w:val="28"/>
      <w:szCs w:val="2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965</Words>
  <Characters>996</Characters>
  <Lines>0</Lines>
  <Paragraphs>0</Paragraphs>
  <TotalTime>0</TotalTime>
  <ScaleCrop>false</ScaleCrop>
  <LinksUpToDate>false</LinksUpToDate>
  <CharactersWithSpaces>1010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2025-02-14T07:54:00Z</dcterms:created>
  <dc:creator>JIJUN</dc:creator>
  <cp:lastModifiedBy>123</cp:lastModifiedBy>
  <dcterms:modified xsi:type="dcterms:W3CDTF">2025-08-20T03:05:09Z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eyJoZGlkIjoiMDlmY2JkMDU5ZTYyMzg5Mzk4NmNmNGJmZjc0MmRjOTMiLCJ1c2VySWQiOiIyNzQzNjA2MjIifQ==</vt:lpwstr>
  </property>
  <property fmtid="{D5CDD505-2E9C-101B-9397-08002B2CF9AE}" pid="4" name="ICV">
    <vt:lpwstr>F3ECF173148E42AAB28812997EA6F82D_12</vt:lpwstr>
  </property>
</Properties>
</file>