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5D289">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黑体"/>
          <w:sz w:val="30"/>
        </w:rPr>
      </w:pPr>
      <w:r>
        <w:rPr>
          <w:rFonts w:hint="eastAsia" w:eastAsia="黑体"/>
          <w:sz w:val="30"/>
        </w:rPr>
        <w:t>合同编号:</w:t>
      </w:r>
    </w:p>
    <w:p w14:paraId="2397D4F9">
      <w:pPr>
        <w:keepNext w:val="0"/>
        <w:keepLines w:val="0"/>
        <w:pageBreakBefore w:val="0"/>
        <w:widowControl w:val="0"/>
        <w:kinsoku/>
        <w:wordWrap/>
        <w:overflowPunct/>
        <w:topLinePunct w:val="0"/>
        <w:autoSpaceDE/>
        <w:autoSpaceDN/>
        <w:bidi w:val="0"/>
        <w:adjustRightInd/>
        <w:snapToGrid/>
        <w:spacing w:line="578" w:lineRule="exact"/>
        <w:textAlignment w:val="auto"/>
        <w:rPr>
          <w:rFonts w:eastAsia="仿宋_GB2312"/>
          <w:sz w:val="28"/>
        </w:rPr>
      </w:pPr>
    </w:p>
    <w:p w14:paraId="3314201E">
      <w:pPr>
        <w:keepNext w:val="0"/>
        <w:keepLines w:val="0"/>
        <w:pageBreakBefore w:val="0"/>
        <w:widowControl w:val="0"/>
        <w:kinsoku/>
        <w:wordWrap/>
        <w:overflowPunct/>
        <w:topLinePunct w:val="0"/>
        <w:bidi w:val="0"/>
        <w:snapToGrid/>
        <w:spacing w:beforeLines="50" w:line="360" w:lineRule="auto"/>
        <w:ind w:firstLine="880" w:firstLineChars="200"/>
        <w:jc w:val="center"/>
        <w:rPr>
          <w:rFonts w:hint="default" w:ascii="Times New Roman" w:hAnsi="Times New Roman" w:eastAsia="方正小标宋_GBK" w:cs="Times New Roman"/>
          <w:b w:val="0"/>
          <w:bCs w:val="0"/>
          <w:kern w:val="2"/>
          <w:sz w:val="44"/>
          <w:szCs w:val="44"/>
          <w:lang w:val="en-US" w:eastAsia="zh-CN" w:bidi="ar-SA"/>
        </w:rPr>
      </w:pPr>
    </w:p>
    <w:p w14:paraId="0859B408">
      <w:pPr>
        <w:keepNext w:val="0"/>
        <w:keepLines w:val="0"/>
        <w:pageBreakBefore w:val="0"/>
        <w:widowControl w:val="0"/>
        <w:kinsoku/>
        <w:wordWrap/>
        <w:overflowPunct/>
        <w:topLinePunct w:val="0"/>
        <w:bidi w:val="0"/>
        <w:snapToGrid/>
        <w:spacing w:beforeLines="50" w:line="360" w:lineRule="auto"/>
        <w:ind w:firstLine="880" w:firstLineChars="200"/>
        <w:jc w:val="center"/>
        <w:rPr>
          <w:rFonts w:hint="default" w:ascii="Times New Roman" w:hAnsi="Times New Roman" w:eastAsia="方正小标宋_GBK" w:cs="Times New Roman"/>
          <w:b w:val="0"/>
          <w:bCs w:val="0"/>
          <w:kern w:val="2"/>
          <w:sz w:val="44"/>
          <w:szCs w:val="44"/>
          <w:lang w:val="en-US" w:eastAsia="zh-CN" w:bidi="ar-SA"/>
        </w:rPr>
      </w:pPr>
    </w:p>
    <w:p w14:paraId="32317650">
      <w:pPr>
        <w:keepNext w:val="0"/>
        <w:keepLines w:val="0"/>
        <w:pageBreakBefore w:val="0"/>
        <w:widowControl w:val="0"/>
        <w:kinsoku/>
        <w:wordWrap/>
        <w:overflowPunct/>
        <w:topLinePunct w:val="0"/>
        <w:autoSpaceDE/>
        <w:autoSpaceDN/>
        <w:bidi w:val="0"/>
        <w:adjustRightInd/>
        <w:snapToGrid/>
        <w:spacing w:beforeLines="50" w:line="360" w:lineRule="auto"/>
        <w:ind w:firstLine="880" w:firstLineChars="200"/>
        <w:jc w:val="center"/>
        <w:textAlignment w:val="auto"/>
        <w:rPr>
          <w:rFonts w:hint="eastAsia" w:ascii="Times New Roman" w:hAnsi="Times New Roman" w:eastAsia="方正小标宋_GBK" w:cs="Times New Roman"/>
          <w:b w:val="0"/>
          <w:bCs w:val="0"/>
          <w:kern w:val="2"/>
          <w:sz w:val="44"/>
          <w:szCs w:val="44"/>
          <w:lang w:val="en-US" w:eastAsia="zh-CN" w:bidi="ar-SA"/>
        </w:rPr>
      </w:pPr>
      <w:bookmarkStart w:id="0" w:name="_GoBack"/>
      <w:r>
        <w:rPr>
          <w:rFonts w:hint="eastAsia" w:ascii="Times New Roman" w:hAnsi="Times New Roman" w:eastAsia="方正小标宋_GBK" w:cs="Times New Roman"/>
          <w:b w:val="0"/>
          <w:bCs w:val="0"/>
          <w:kern w:val="2"/>
          <w:sz w:val="44"/>
          <w:szCs w:val="44"/>
          <w:lang w:val="en-US" w:eastAsia="zh-CN" w:bidi="ar-SA"/>
        </w:rPr>
        <w:t>三亚市第二轮土地承包到期后再延长</w:t>
      </w:r>
    </w:p>
    <w:p w14:paraId="3475630F">
      <w:pPr>
        <w:keepNext w:val="0"/>
        <w:keepLines w:val="0"/>
        <w:pageBreakBefore w:val="0"/>
        <w:widowControl w:val="0"/>
        <w:kinsoku/>
        <w:wordWrap/>
        <w:overflowPunct/>
        <w:topLinePunct w:val="0"/>
        <w:autoSpaceDE/>
        <w:autoSpaceDN/>
        <w:bidi w:val="0"/>
        <w:adjustRightInd/>
        <w:snapToGrid/>
        <w:spacing w:beforeLines="50" w:line="360" w:lineRule="auto"/>
        <w:ind w:firstLine="880" w:firstLineChars="200"/>
        <w:jc w:val="center"/>
        <w:textAlignment w:val="auto"/>
        <w:rPr>
          <w:rFonts w:hint="eastAsia" w:ascii="Times New Roman" w:hAnsi="Times New Roman" w:eastAsia="方正小标宋_GBK" w:cs="Times New Roman"/>
          <w:b w:val="0"/>
          <w:bCs w:val="0"/>
          <w:kern w:val="2"/>
          <w:sz w:val="44"/>
          <w:szCs w:val="44"/>
          <w:lang w:val="en-US" w:eastAsia="zh-CN" w:bidi="ar-SA"/>
        </w:rPr>
      </w:pPr>
      <w:r>
        <w:rPr>
          <w:rFonts w:hint="eastAsia" w:ascii="Times New Roman" w:hAnsi="Times New Roman" w:eastAsia="方正小标宋_GBK" w:cs="Times New Roman"/>
          <w:b w:val="0"/>
          <w:bCs w:val="0"/>
          <w:kern w:val="2"/>
          <w:sz w:val="44"/>
          <w:szCs w:val="44"/>
          <w:lang w:val="en-US" w:eastAsia="zh-CN" w:bidi="ar-SA"/>
        </w:rPr>
        <w:t>30年试点工作第三方服务项目合同</w:t>
      </w:r>
    </w:p>
    <w:bookmarkEnd w:id="0"/>
    <w:p w14:paraId="4E2E96CE">
      <w:pPr>
        <w:keepNext w:val="0"/>
        <w:keepLines w:val="0"/>
        <w:pageBreakBefore w:val="0"/>
        <w:widowControl w:val="0"/>
        <w:kinsoku/>
        <w:wordWrap/>
        <w:overflowPunct/>
        <w:topLinePunct w:val="0"/>
        <w:autoSpaceDE/>
        <w:autoSpaceDN/>
        <w:bidi w:val="0"/>
        <w:adjustRightInd/>
        <w:snapToGrid/>
        <w:spacing w:line="578" w:lineRule="exact"/>
        <w:textAlignment w:val="auto"/>
        <w:rPr>
          <w:rFonts w:eastAsia="仿宋_GB2312"/>
          <w:sz w:val="28"/>
        </w:rPr>
      </w:pPr>
    </w:p>
    <w:p w14:paraId="22349E87">
      <w:pPr>
        <w:keepNext w:val="0"/>
        <w:keepLines w:val="0"/>
        <w:pageBreakBefore w:val="0"/>
        <w:widowControl w:val="0"/>
        <w:kinsoku/>
        <w:wordWrap/>
        <w:overflowPunct/>
        <w:topLinePunct w:val="0"/>
        <w:autoSpaceDE/>
        <w:autoSpaceDN/>
        <w:bidi w:val="0"/>
        <w:adjustRightInd/>
        <w:snapToGrid/>
        <w:spacing w:line="578" w:lineRule="exact"/>
        <w:textAlignment w:val="auto"/>
        <w:rPr>
          <w:rFonts w:eastAsia="仿宋_GB2312"/>
          <w:sz w:val="28"/>
        </w:rPr>
      </w:pPr>
    </w:p>
    <w:p w14:paraId="35AEC845">
      <w:pPr>
        <w:keepNext w:val="0"/>
        <w:keepLines w:val="0"/>
        <w:pageBreakBefore w:val="0"/>
        <w:widowControl w:val="0"/>
        <w:kinsoku/>
        <w:wordWrap/>
        <w:overflowPunct/>
        <w:topLinePunct w:val="0"/>
        <w:bidi w:val="0"/>
        <w:snapToGrid/>
        <w:spacing w:beforeLines="50" w:line="360" w:lineRule="auto"/>
        <w:ind w:left="1598" w:leftChars="304" w:hanging="960" w:hangingChars="300"/>
        <w:jc w:val="center"/>
        <w:rPr>
          <w:rFonts w:hint="eastAsia" w:ascii="Times New Roman" w:hAnsi="Times New Roman" w:eastAsia="楷体_GB2312" w:cs="Times New Roman"/>
          <w:b w:val="0"/>
          <w:bCs w:val="0"/>
          <w:color w:val="000000"/>
          <w:sz w:val="32"/>
          <w:szCs w:val="32"/>
        </w:rPr>
      </w:pPr>
    </w:p>
    <w:p w14:paraId="694877FD">
      <w:pPr>
        <w:keepNext w:val="0"/>
        <w:keepLines w:val="0"/>
        <w:pageBreakBefore w:val="0"/>
        <w:widowControl w:val="0"/>
        <w:kinsoku/>
        <w:wordWrap/>
        <w:overflowPunct/>
        <w:topLinePunct w:val="0"/>
        <w:bidi w:val="0"/>
        <w:snapToGrid/>
        <w:spacing w:beforeLines="50" w:line="360" w:lineRule="auto"/>
        <w:ind w:left="1598" w:leftChars="304" w:hanging="960" w:hangingChars="300"/>
        <w:jc w:val="center"/>
        <w:rPr>
          <w:rFonts w:hint="eastAsia" w:ascii="Times New Roman" w:hAnsi="Times New Roman" w:eastAsia="楷体_GB2312" w:cs="Times New Roman"/>
          <w:b w:val="0"/>
          <w:bCs w:val="0"/>
          <w:color w:val="000000"/>
          <w:sz w:val="32"/>
          <w:szCs w:val="32"/>
        </w:rPr>
      </w:pPr>
    </w:p>
    <w:p w14:paraId="47584D72">
      <w:pPr>
        <w:keepNext w:val="0"/>
        <w:keepLines w:val="0"/>
        <w:pageBreakBefore w:val="0"/>
        <w:widowControl w:val="0"/>
        <w:kinsoku/>
        <w:wordWrap/>
        <w:overflowPunct/>
        <w:topLinePunct w:val="0"/>
        <w:bidi w:val="0"/>
        <w:snapToGrid/>
        <w:spacing w:beforeLines="50" w:line="360" w:lineRule="auto"/>
        <w:ind w:left="1598" w:leftChars="304" w:hanging="960" w:hangingChars="300"/>
        <w:jc w:val="center"/>
        <w:rPr>
          <w:rFonts w:hint="eastAsia" w:ascii="Times New Roman" w:hAnsi="Times New Roman" w:eastAsia="楷体_GB2312" w:cs="Times New Roman"/>
          <w:b w:val="0"/>
          <w:bCs w:val="0"/>
          <w:color w:val="000000"/>
          <w:sz w:val="32"/>
          <w:szCs w:val="32"/>
        </w:rPr>
      </w:pPr>
    </w:p>
    <w:p w14:paraId="27307409">
      <w:pPr>
        <w:keepNext w:val="0"/>
        <w:keepLines w:val="0"/>
        <w:pageBreakBefore w:val="0"/>
        <w:widowControl w:val="0"/>
        <w:kinsoku/>
        <w:wordWrap/>
        <w:overflowPunct/>
        <w:topLinePunct w:val="0"/>
        <w:bidi w:val="0"/>
        <w:snapToGrid/>
        <w:spacing w:beforeLines="50" w:line="360" w:lineRule="auto"/>
        <w:ind w:left="1598" w:leftChars="304" w:hanging="960" w:hangingChars="300"/>
        <w:jc w:val="center"/>
        <w:rPr>
          <w:rFonts w:hint="eastAsia" w:ascii="Times New Roman" w:hAnsi="Times New Roman" w:eastAsia="楷体_GB2312" w:cs="Times New Roman"/>
          <w:b w:val="0"/>
          <w:bCs w:val="0"/>
          <w:color w:val="000000"/>
          <w:sz w:val="32"/>
          <w:szCs w:val="32"/>
        </w:rPr>
      </w:pPr>
    </w:p>
    <w:p w14:paraId="539020F9">
      <w:pPr>
        <w:keepNext w:val="0"/>
        <w:keepLines w:val="0"/>
        <w:pageBreakBefore w:val="0"/>
        <w:widowControl w:val="0"/>
        <w:kinsoku/>
        <w:wordWrap/>
        <w:overflowPunct/>
        <w:topLinePunct w:val="0"/>
        <w:bidi w:val="0"/>
        <w:snapToGrid/>
        <w:spacing w:beforeLines="50" w:line="360" w:lineRule="auto"/>
        <w:ind w:left="1598" w:leftChars="304" w:hanging="960" w:hangingChars="300"/>
        <w:jc w:val="center"/>
        <w:rPr>
          <w:rFonts w:hint="eastAsia" w:ascii="Times New Roman" w:hAnsi="Times New Roman" w:eastAsia="楷体_GB2312" w:cs="Times New Roman"/>
          <w:b w:val="0"/>
          <w:bCs w:val="0"/>
          <w:color w:val="000000"/>
          <w:sz w:val="32"/>
          <w:szCs w:val="32"/>
        </w:rPr>
      </w:pPr>
    </w:p>
    <w:p w14:paraId="0D51AF2C">
      <w:pPr>
        <w:keepNext w:val="0"/>
        <w:keepLines w:val="0"/>
        <w:pageBreakBefore w:val="0"/>
        <w:widowControl w:val="0"/>
        <w:kinsoku/>
        <w:wordWrap/>
        <w:overflowPunct/>
        <w:topLinePunct w:val="0"/>
        <w:bidi w:val="0"/>
        <w:snapToGrid/>
        <w:spacing w:beforeLines="50" w:line="360" w:lineRule="auto"/>
        <w:ind w:firstLine="2880" w:firstLineChars="900"/>
        <w:jc w:val="both"/>
        <w:rPr>
          <w:rFonts w:hint="eastAsia" w:ascii="Times New Roman" w:hAnsi="Times New Roman" w:eastAsia="楷体_GB2312" w:cs="Times New Roman"/>
          <w:b w:val="0"/>
          <w:bCs w:val="0"/>
          <w:color w:val="000000"/>
          <w:sz w:val="32"/>
          <w:szCs w:val="32"/>
          <w:lang w:val="en-US" w:eastAsia="zh-CN"/>
        </w:rPr>
      </w:pPr>
      <w:r>
        <w:rPr>
          <w:rFonts w:hint="eastAsia" w:ascii="Times New Roman" w:hAnsi="Times New Roman" w:eastAsia="楷体_GB2312" w:cs="Times New Roman"/>
          <w:b w:val="0"/>
          <w:bCs w:val="0"/>
          <w:color w:val="000000"/>
          <w:sz w:val="32"/>
          <w:szCs w:val="32"/>
        </w:rPr>
        <w:t>签订地点：</w:t>
      </w:r>
      <w:r>
        <w:rPr>
          <w:rFonts w:hint="eastAsia" w:ascii="Times New Roman" w:hAnsi="Times New Roman" w:eastAsia="仿宋_GB2312" w:cs="Times New Roman"/>
          <w:b w:val="0"/>
          <w:bCs w:val="0"/>
          <w:color w:val="000000"/>
          <w:sz w:val="32"/>
          <w:szCs w:val="28"/>
          <w:lang w:val="en-US" w:eastAsia="zh-CN"/>
        </w:rPr>
        <w:t>三亚市</w:t>
      </w:r>
    </w:p>
    <w:p w14:paraId="7B583B88">
      <w:pPr>
        <w:keepNext w:val="0"/>
        <w:keepLines w:val="0"/>
        <w:pageBreakBefore w:val="0"/>
        <w:widowControl w:val="0"/>
        <w:kinsoku/>
        <w:wordWrap/>
        <w:overflowPunct/>
        <w:topLinePunct w:val="0"/>
        <w:bidi w:val="0"/>
        <w:snapToGrid/>
        <w:spacing w:beforeLines="50" w:line="360" w:lineRule="auto"/>
        <w:ind w:firstLine="2880" w:firstLineChars="900"/>
        <w:jc w:val="both"/>
        <w:rPr>
          <w:rFonts w:hint="eastAsia"/>
        </w:rPr>
      </w:pPr>
      <w:r>
        <w:rPr>
          <w:rFonts w:hint="eastAsia" w:ascii="Times New Roman" w:hAnsi="Times New Roman" w:eastAsia="楷体_GB2312" w:cs="Times New Roman"/>
          <w:b w:val="0"/>
          <w:bCs w:val="0"/>
          <w:color w:val="000000"/>
          <w:sz w:val="32"/>
          <w:szCs w:val="32"/>
        </w:rPr>
        <w:t>签订时间：</w:t>
      </w:r>
      <w:r>
        <w:rPr>
          <w:rFonts w:hint="eastAsia" w:ascii="Times New Roman" w:hAnsi="Times New Roman" w:eastAsia="仿宋_GB2312" w:cs="Times New Roman"/>
          <w:b w:val="0"/>
          <w:bCs w:val="0"/>
          <w:color w:val="000000"/>
          <w:sz w:val="32"/>
          <w:szCs w:val="28"/>
          <w:lang w:val="en-US" w:eastAsia="zh-CN"/>
        </w:rPr>
        <w:t xml:space="preserve">    年  月   日</w:t>
      </w:r>
    </w:p>
    <w:p w14:paraId="6DEF3A90">
      <w:pPr>
        <w:keepNext w:val="0"/>
        <w:keepLines w:val="0"/>
        <w:pageBreakBefore w:val="0"/>
        <w:widowControl w:val="0"/>
        <w:kinsoku/>
        <w:wordWrap/>
        <w:overflowPunct/>
        <w:topLinePunct w:val="0"/>
        <w:autoSpaceDE/>
        <w:autoSpaceDN/>
        <w:bidi w:val="0"/>
        <w:adjustRightInd/>
        <w:snapToGrid/>
        <w:spacing w:line="578" w:lineRule="exact"/>
        <w:textAlignment w:val="auto"/>
        <w:rPr>
          <w:sz w:val="36"/>
        </w:rPr>
      </w:pPr>
    </w:p>
    <w:p w14:paraId="0885DF82">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eastAsia="黑体"/>
          <w:sz w:val="44"/>
        </w:rPr>
        <w:sectPr>
          <w:footerReference r:id="rId3" w:type="default"/>
          <w:footerReference r:id="rId4" w:type="even"/>
          <w:pgSz w:w="11906" w:h="16838"/>
          <w:pgMar w:top="2098" w:right="1474" w:bottom="1984" w:left="1587" w:header="851" w:footer="992" w:gutter="0"/>
          <w:pgNumType w:fmt="decimal"/>
          <w:cols w:space="720" w:num="1"/>
          <w:titlePg/>
          <w:rtlGutter w:val="0"/>
          <w:docGrid w:type="lines" w:linePitch="312" w:charSpace="0"/>
        </w:sectPr>
      </w:pPr>
    </w:p>
    <w:p w14:paraId="57F685C5">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仿宋_GB2312" w:cs="Times New Roman"/>
          <w:b w:val="0"/>
          <w:bCs w:val="0"/>
          <w:color w:val="auto"/>
          <w:sz w:val="32"/>
          <w:u w:val="single"/>
        </w:rPr>
      </w:pPr>
      <w:r>
        <w:rPr>
          <w:rFonts w:hint="default" w:ascii="Times New Roman" w:hAnsi="Times New Roman" w:eastAsia="楷体_GB2312" w:cs="Times New Roman"/>
          <w:b w:val="0"/>
          <w:bCs w:val="0"/>
          <w:color w:val="auto"/>
          <w:sz w:val="32"/>
          <w:szCs w:val="32"/>
        </w:rPr>
        <w:t>甲方：</w:t>
      </w:r>
      <w:r>
        <w:rPr>
          <w:rFonts w:hint="default" w:ascii="Times New Roman" w:hAnsi="Times New Roman" w:eastAsia="仿宋_GB2312" w:cs="Times New Roman"/>
          <w:b w:val="0"/>
          <w:bCs w:val="0"/>
          <w:color w:val="auto"/>
          <w:sz w:val="32"/>
          <w:u w:val="single"/>
        </w:rPr>
        <w:t>三亚市农业农村局</w:t>
      </w:r>
    </w:p>
    <w:p w14:paraId="31665212">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楷体_GB2312" w:cs="仿宋"/>
          <w:sz w:val="28"/>
          <w:szCs w:val="28"/>
          <w:highlight w:val="none"/>
          <w:lang w:val="en-US" w:eastAsia="zh-CN"/>
        </w:rPr>
      </w:pPr>
      <w:r>
        <w:rPr>
          <w:rFonts w:hint="default" w:ascii="Times New Roman" w:hAnsi="Times New Roman" w:eastAsia="楷体_GB2312" w:cs="Times New Roman"/>
          <w:b w:val="0"/>
          <w:bCs w:val="0"/>
          <w:color w:val="auto"/>
          <w:sz w:val="32"/>
        </w:rPr>
        <w:t>乙方：</w:t>
      </w:r>
      <w:r>
        <w:rPr>
          <w:rFonts w:hint="eastAsia" w:ascii="Times New Roman" w:hAnsi="Times New Roman" w:eastAsia="楷体_GB2312" w:cs="Times New Roman"/>
          <w:b w:val="0"/>
          <w:bCs w:val="0"/>
          <w:color w:val="auto"/>
          <w:sz w:val="32"/>
          <w:u w:val="single"/>
          <w:lang w:val="en-US" w:eastAsia="zh-CN"/>
        </w:rPr>
        <w:t xml:space="preserve">                </w:t>
      </w:r>
    </w:p>
    <w:p w14:paraId="1AEEC879">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p>
    <w:p w14:paraId="2A738038">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color w:val="000000"/>
          <w:sz w:val="28"/>
        </w:rPr>
      </w:pPr>
      <w:r>
        <w:rPr>
          <w:rFonts w:hint="eastAsia" w:eastAsia="仿宋_GB2312"/>
          <w:sz w:val="28"/>
        </w:rPr>
        <w:t xml:space="preserve">    本合同甲方委托乙方开展</w:t>
      </w:r>
      <w:r>
        <w:rPr>
          <w:rFonts w:hint="eastAsia" w:eastAsia="仿宋_GB2312"/>
          <w:sz w:val="28"/>
          <w:u w:val="single"/>
          <w:lang w:eastAsia="zh-CN"/>
        </w:rPr>
        <w:t>三亚市第二轮土地承包到期后再延长30年试点工作第三方服务项目</w:t>
      </w:r>
      <w:r>
        <w:rPr>
          <w:rFonts w:hint="eastAsia" w:eastAsia="仿宋_GB2312"/>
          <w:color w:val="000000"/>
          <w:sz w:val="28"/>
          <w:u w:val="single"/>
        </w:rPr>
        <w:t>，项目主要内容包括但不限于：摸底核实、制定方案、开展调查、审核公示、签订合同、完善证书等程序</w:t>
      </w:r>
      <w:r>
        <w:rPr>
          <w:rFonts w:hint="eastAsia" w:eastAsia="仿宋_GB2312"/>
          <w:color w:val="000000"/>
          <w:sz w:val="28"/>
          <w:u w:val="single"/>
          <w:lang w:eastAsia="zh-CN"/>
        </w:rPr>
        <w:t>的专项服务</w:t>
      </w:r>
      <w:r>
        <w:rPr>
          <w:rFonts w:hint="eastAsia" w:eastAsia="仿宋_GB2312"/>
          <w:color w:val="000000"/>
          <w:sz w:val="28"/>
        </w:rPr>
        <w:t>，并支付相应的服务报酬。双方经过平等协商，在真实、充分地表达各自意愿的基础上，根据《中华人民共和国民法典》的规定，达成如下协议，并由双方共同恪守。</w:t>
      </w:r>
    </w:p>
    <w:p w14:paraId="5E213722">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color w:val="000000"/>
          <w:sz w:val="28"/>
        </w:rPr>
      </w:pPr>
      <w:r>
        <w:rPr>
          <w:rFonts w:hint="eastAsia" w:eastAsia="仿宋_GB2312"/>
          <w:color w:val="000000"/>
          <w:sz w:val="28"/>
        </w:rPr>
        <w:t xml:space="preserve">    </w:t>
      </w:r>
      <w:r>
        <w:rPr>
          <w:rFonts w:hint="eastAsia" w:eastAsia="黑体"/>
          <w:color w:val="000000"/>
          <w:sz w:val="28"/>
        </w:rPr>
        <w:t>第一条</w:t>
      </w:r>
      <w:r>
        <w:rPr>
          <w:rFonts w:hint="eastAsia" w:eastAsia="仿宋_GB2312"/>
          <w:color w:val="000000"/>
          <w:sz w:val="28"/>
        </w:rPr>
        <w:t xml:space="preserve">  甲方委托乙方进行服务的内容如下：</w:t>
      </w:r>
    </w:p>
    <w:p w14:paraId="414A0720">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color w:val="000000"/>
          <w:sz w:val="28"/>
        </w:rPr>
        <w:t xml:space="preserve">    1．服务的目标：</w:t>
      </w:r>
      <w:r>
        <w:rPr>
          <w:rFonts w:hint="eastAsia" w:eastAsia="仿宋_GB2312"/>
          <w:color w:val="000000"/>
          <w:sz w:val="28"/>
          <w:u w:val="single"/>
        </w:rPr>
        <w:t>全面完成</w:t>
      </w:r>
      <w:r>
        <w:rPr>
          <w:rFonts w:hint="eastAsia" w:eastAsia="仿宋_GB2312"/>
          <w:sz w:val="28"/>
          <w:u w:val="single"/>
          <w:lang w:eastAsia="zh-CN"/>
        </w:rPr>
        <w:t>三亚市</w:t>
      </w:r>
      <w:r>
        <w:rPr>
          <w:rFonts w:hint="eastAsia" w:eastAsia="仿宋_GB2312"/>
          <w:sz w:val="28"/>
          <w:u w:val="single"/>
        </w:rPr>
        <w:t>第二轮土地承包到期后再延长3</w:t>
      </w:r>
      <w:r>
        <w:rPr>
          <w:rFonts w:eastAsia="仿宋_GB2312"/>
          <w:sz w:val="28"/>
          <w:u w:val="single"/>
        </w:rPr>
        <w:t>0</w:t>
      </w:r>
      <w:r>
        <w:rPr>
          <w:rFonts w:hint="eastAsia" w:eastAsia="仿宋_GB2312"/>
          <w:sz w:val="28"/>
          <w:u w:val="single"/>
        </w:rPr>
        <w:t>年试点工作任务</w:t>
      </w:r>
      <w:r>
        <w:rPr>
          <w:rFonts w:hint="eastAsia" w:eastAsia="仿宋_GB2312"/>
          <w:sz w:val="28"/>
        </w:rPr>
        <w:t>。</w:t>
      </w:r>
    </w:p>
    <w:p w14:paraId="5C1BE45C">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2．服务的内容：</w:t>
      </w:r>
      <w:r>
        <w:rPr>
          <w:rFonts w:hint="eastAsia" w:eastAsia="仿宋_GB2312"/>
          <w:sz w:val="28"/>
          <w:u w:val="single"/>
        </w:rPr>
        <w:t>乙方根据甲方要求，配备具有相应工作能力和水平的专业人员及专家，与甲方共同组成工作组</w:t>
      </w:r>
      <w:r>
        <w:rPr>
          <w:rFonts w:hint="eastAsia" w:eastAsia="仿宋_GB2312"/>
          <w:sz w:val="28"/>
          <w:u w:val="single"/>
          <w:lang w:eastAsia="zh-CN"/>
        </w:rPr>
        <w:t>；</w:t>
      </w:r>
      <w:r>
        <w:rPr>
          <w:rFonts w:hint="eastAsia" w:eastAsia="仿宋_GB2312"/>
          <w:sz w:val="28"/>
          <w:u w:val="single"/>
        </w:rPr>
        <w:t>会同甲方完成：摸底调查承包现状（一是摸清第二轮土地承包以来农户家庭人口及承包地变化情况。二是摸清整户消亡、全家进城落户以及整户无地等情况。三是摸清承包地确权登记颁证情况。四是摸清村集体土地利用现状和机动地等情况。五是摸清农户对延包的意愿及想法。六是摸清承包管理中存在的突出矛盾纠纷和历史遗留问题等）</w:t>
      </w:r>
      <w:r>
        <w:rPr>
          <w:rFonts w:hint="eastAsia" w:eastAsia="仿宋_GB2312"/>
          <w:sz w:val="28"/>
          <w:u w:val="single"/>
          <w:lang w:eastAsia="zh-CN"/>
        </w:rPr>
        <w:t>；</w:t>
      </w:r>
      <w:r>
        <w:rPr>
          <w:rFonts w:hint="eastAsia" w:eastAsia="仿宋_GB2312"/>
          <w:sz w:val="28"/>
          <w:u w:val="single"/>
        </w:rPr>
        <w:t>探索开展延包工作的一般程序</w:t>
      </w:r>
      <w:r>
        <w:rPr>
          <w:rFonts w:hint="eastAsia" w:eastAsia="仿宋_GB2312"/>
          <w:sz w:val="28"/>
          <w:u w:val="single"/>
          <w:lang w:eastAsia="zh-CN"/>
        </w:rPr>
        <w:t>（</w:t>
      </w:r>
      <w:r>
        <w:rPr>
          <w:rFonts w:hint="eastAsia" w:eastAsia="仿宋_GB2312"/>
          <w:sz w:val="28"/>
          <w:u w:val="single"/>
        </w:rPr>
        <w:t>一是探索直接顺延的条件和具体办法。二是对承包地因自然灾害损毁等特殊情形，探索实施“大稳定、小调整"的具体办法。三是探索非集体经济组织成员和跨村组的出嫁、离婚、丧偶妇女等特殊群体承包地延包路径。四是探索整户消亡土地收回和发包机制。五是探索土地经营权流转与延包的有效衔接方式。六是探索主地承包合同管理与不动产统一登记有序衔接的路径</w:t>
      </w:r>
      <w:r>
        <w:rPr>
          <w:rFonts w:hint="eastAsia" w:eastAsia="仿宋_GB2312"/>
          <w:sz w:val="28"/>
          <w:u w:val="single"/>
          <w:lang w:eastAsia="zh-CN"/>
        </w:rPr>
        <w:t>）</w:t>
      </w:r>
      <w:r>
        <w:rPr>
          <w:rFonts w:hint="eastAsia" w:eastAsia="仿宋_GB2312"/>
          <w:sz w:val="28"/>
          <w:u w:val="none"/>
        </w:rPr>
        <w:t>。</w:t>
      </w:r>
    </w:p>
    <w:p w14:paraId="50FC689F">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3．</w:t>
      </w:r>
      <w:r>
        <w:rPr>
          <w:rFonts w:hint="eastAsia" w:eastAsia="仿宋_GB2312"/>
          <w:sz w:val="28"/>
          <w:lang w:eastAsia="zh-CN"/>
        </w:rPr>
        <w:t>服务</w:t>
      </w:r>
      <w:r>
        <w:rPr>
          <w:rFonts w:hint="eastAsia" w:eastAsia="仿宋_GB2312"/>
          <w:sz w:val="28"/>
        </w:rPr>
        <w:t>的方式：</w:t>
      </w:r>
      <w:r>
        <w:rPr>
          <w:rFonts w:hint="eastAsia" w:eastAsia="仿宋_GB2312"/>
          <w:sz w:val="28"/>
          <w:u w:val="single"/>
        </w:rPr>
        <w:t>摸底核实、制定方案、开展调查、审核公示、签订合同、完善证书等专项服务</w:t>
      </w:r>
      <w:r>
        <w:rPr>
          <w:rFonts w:hint="eastAsia" w:eastAsia="仿宋_GB2312"/>
          <w:sz w:val="28"/>
        </w:rPr>
        <w:t>。</w:t>
      </w:r>
    </w:p>
    <w:p w14:paraId="31B46AF5">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第二条</w:t>
      </w:r>
      <w:r>
        <w:rPr>
          <w:rFonts w:hint="eastAsia" w:eastAsia="仿宋_GB2312"/>
          <w:sz w:val="28"/>
        </w:rPr>
        <w:t xml:space="preserve">  乙方应按下列要求完成</w:t>
      </w:r>
      <w:r>
        <w:rPr>
          <w:rFonts w:hint="eastAsia" w:eastAsia="仿宋_GB2312"/>
          <w:sz w:val="28"/>
          <w:lang w:eastAsia="zh-CN"/>
        </w:rPr>
        <w:t>服务</w:t>
      </w:r>
      <w:r>
        <w:rPr>
          <w:rFonts w:hint="eastAsia" w:eastAsia="仿宋_GB2312"/>
          <w:sz w:val="28"/>
        </w:rPr>
        <w:t>工作：</w:t>
      </w:r>
    </w:p>
    <w:p w14:paraId="2AD5BBED">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u w:val="single"/>
        </w:rPr>
      </w:pPr>
      <w:r>
        <w:rPr>
          <w:rFonts w:hint="eastAsia" w:eastAsia="仿宋_GB2312"/>
          <w:sz w:val="28"/>
        </w:rPr>
        <w:t xml:space="preserve">    1．</w:t>
      </w:r>
      <w:r>
        <w:rPr>
          <w:rFonts w:hint="eastAsia" w:eastAsia="仿宋_GB2312"/>
          <w:sz w:val="28"/>
          <w:lang w:eastAsia="zh-CN"/>
        </w:rPr>
        <w:t>服务</w:t>
      </w:r>
      <w:r>
        <w:rPr>
          <w:rFonts w:hint="eastAsia" w:eastAsia="仿宋_GB2312"/>
          <w:sz w:val="28"/>
        </w:rPr>
        <w:t>地点：</w:t>
      </w:r>
      <w:r>
        <w:rPr>
          <w:rFonts w:hint="eastAsia" w:eastAsia="仿宋_GB2312"/>
          <w:sz w:val="28"/>
          <w:u w:val="single"/>
        </w:rPr>
        <w:t>海南省三亚市</w:t>
      </w:r>
      <w:r>
        <w:rPr>
          <w:rFonts w:hint="eastAsia" w:eastAsia="仿宋_GB2312"/>
          <w:sz w:val="28"/>
        </w:rPr>
        <w:t>；</w:t>
      </w:r>
    </w:p>
    <w:p w14:paraId="49A5F9A9">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u w:val="single"/>
        </w:rPr>
      </w:pPr>
      <w:r>
        <w:rPr>
          <w:rFonts w:hint="eastAsia" w:eastAsia="仿宋_GB2312"/>
          <w:sz w:val="28"/>
        </w:rPr>
        <w:t xml:space="preserve">    2．</w:t>
      </w:r>
      <w:r>
        <w:rPr>
          <w:rFonts w:hint="eastAsia" w:eastAsia="仿宋_GB2312"/>
          <w:sz w:val="28"/>
          <w:lang w:eastAsia="zh-CN"/>
        </w:rPr>
        <w:t>服务</w:t>
      </w:r>
      <w:r>
        <w:rPr>
          <w:rFonts w:hint="eastAsia" w:eastAsia="仿宋_GB2312"/>
          <w:sz w:val="28"/>
        </w:rPr>
        <w:t>期限：</w:t>
      </w:r>
      <w:r>
        <w:rPr>
          <w:rFonts w:hint="eastAsia" w:eastAsia="仿宋_GB2312"/>
          <w:sz w:val="28"/>
          <w:u w:val="single"/>
        </w:rPr>
        <w:t>2026年12月31日前</w:t>
      </w:r>
      <w:r>
        <w:rPr>
          <w:rFonts w:hint="eastAsia" w:eastAsia="仿宋_GB2312"/>
          <w:sz w:val="28"/>
          <w:u w:val="single"/>
          <w:lang w:eastAsia="zh-CN"/>
        </w:rPr>
        <w:t>，乙方应按服务阶段（节点）配合甲方工作，如有特殊情况，可相应顺延服务完成时间</w:t>
      </w:r>
      <w:r>
        <w:rPr>
          <w:rFonts w:hint="eastAsia" w:eastAsia="仿宋_GB2312"/>
          <w:sz w:val="28"/>
        </w:rPr>
        <w:t>；</w:t>
      </w:r>
    </w:p>
    <w:p w14:paraId="723FDB02">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eastAsia="仿宋_GB2312"/>
          <w:sz w:val="28"/>
          <w:lang w:val="en" w:eastAsia="zh-CN"/>
        </w:rPr>
      </w:pPr>
      <w:r>
        <w:rPr>
          <w:rFonts w:hint="eastAsia" w:eastAsia="仿宋_GB2312"/>
          <w:sz w:val="28"/>
        </w:rPr>
        <w:t>3．</w:t>
      </w:r>
      <w:r>
        <w:rPr>
          <w:rFonts w:hint="eastAsia" w:eastAsia="仿宋_GB2312"/>
          <w:sz w:val="28"/>
          <w:lang w:eastAsia="zh-CN"/>
        </w:rPr>
        <w:t>服务</w:t>
      </w:r>
      <w:r>
        <w:rPr>
          <w:rFonts w:hint="eastAsia" w:eastAsia="仿宋_GB2312"/>
          <w:sz w:val="28"/>
        </w:rPr>
        <w:t>进度</w:t>
      </w:r>
      <w:r>
        <w:rPr>
          <w:rFonts w:hint="eastAsia" w:eastAsia="仿宋_GB2312"/>
          <w:sz w:val="28"/>
          <w:lang w:eastAsia="zh-CN"/>
        </w:rPr>
        <w:t>（包含但不限于以下内容）</w:t>
      </w:r>
      <w:r>
        <w:rPr>
          <w:rFonts w:hint="eastAsia" w:eastAsia="仿宋_GB2312"/>
          <w:sz w:val="28"/>
        </w:rPr>
        <w:t>：</w:t>
      </w:r>
      <w:r>
        <w:rPr>
          <w:rFonts w:hint="eastAsia" w:eastAsia="仿宋_GB2312"/>
          <w:sz w:val="28"/>
          <w:u w:val="single"/>
        </w:rPr>
        <w:t>调查摸底阶段</w:t>
      </w:r>
      <w:r>
        <w:rPr>
          <w:rFonts w:hint="eastAsia" w:eastAsia="仿宋_GB2312"/>
          <w:sz w:val="28"/>
          <w:u w:val="single"/>
          <w:lang w:eastAsia="zh-CN"/>
        </w:rPr>
        <w:t>（</w:t>
      </w:r>
      <w:r>
        <w:rPr>
          <w:rFonts w:hint="eastAsia" w:eastAsia="仿宋_GB2312"/>
          <w:sz w:val="28"/>
          <w:u w:val="single"/>
        </w:rPr>
        <w:t>2</w:t>
      </w:r>
      <w:r>
        <w:rPr>
          <w:rFonts w:eastAsia="仿宋_GB2312"/>
          <w:sz w:val="28"/>
          <w:u w:val="single"/>
        </w:rPr>
        <w:t>02</w:t>
      </w:r>
      <w:r>
        <w:rPr>
          <w:rFonts w:hint="eastAsia" w:eastAsia="仿宋_GB2312"/>
          <w:sz w:val="28"/>
          <w:u w:val="single"/>
          <w:lang w:val="en-US" w:eastAsia="zh-CN"/>
        </w:rPr>
        <w:t>5</w:t>
      </w:r>
      <w:r>
        <w:rPr>
          <w:rFonts w:hint="eastAsia" w:eastAsia="仿宋_GB2312"/>
          <w:sz w:val="28"/>
          <w:u w:val="single"/>
        </w:rPr>
        <w:t>年</w:t>
      </w:r>
      <w:r>
        <w:rPr>
          <w:rFonts w:hint="eastAsia" w:eastAsia="仿宋_GB2312"/>
          <w:sz w:val="28"/>
          <w:u w:val="single"/>
          <w:lang w:val="en-US" w:eastAsia="zh-CN"/>
        </w:rPr>
        <w:t>9</w:t>
      </w:r>
      <w:r>
        <w:rPr>
          <w:rFonts w:hint="eastAsia" w:eastAsia="仿宋_GB2312"/>
          <w:sz w:val="28"/>
          <w:u w:val="single"/>
        </w:rPr>
        <w:t>月</w:t>
      </w:r>
      <w:r>
        <w:rPr>
          <w:rFonts w:hint="eastAsia" w:eastAsia="仿宋_GB2312"/>
          <w:sz w:val="28"/>
          <w:u w:val="single"/>
          <w:lang w:val="en-US" w:eastAsia="zh-CN"/>
        </w:rPr>
        <w:t>-2026年2</w:t>
      </w:r>
      <w:r>
        <w:rPr>
          <w:rFonts w:hint="eastAsia" w:eastAsia="仿宋_GB2312"/>
          <w:sz w:val="28"/>
          <w:u w:val="single"/>
        </w:rPr>
        <w:t>月</w:t>
      </w:r>
      <w:r>
        <w:rPr>
          <w:rFonts w:hint="eastAsia" w:eastAsia="仿宋_GB2312"/>
          <w:sz w:val="28"/>
          <w:u w:val="single"/>
          <w:lang w:eastAsia="zh-CN"/>
        </w:rPr>
        <w:t>），</w:t>
      </w:r>
      <w:r>
        <w:rPr>
          <w:rFonts w:hint="eastAsia" w:eastAsia="仿宋_GB2312"/>
          <w:sz w:val="28"/>
          <w:u w:val="single"/>
        </w:rPr>
        <w:t>制定延包方案</w:t>
      </w:r>
      <w:r>
        <w:rPr>
          <w:rFonts w:hint="eastAsia" w:eastAsia="仿宋_GB2312"/>
          <w:sz w:val="28"/>
          <w:u w:val="single"/>
          <w:lang w:eastAsia="zh-CN"/>
        </w:rPr>
        <w:t>（</w:t>
      </w:r>
      <w:r>
        <w:rPr>
          <w:rFonts w:hint="eastAsia" w:eastAsia="仿宋_GB2312"/>
          <w:sz w:val="28"/>
          <w:u w:val="single"/>
        </w:rPr>
        <w:t>2</w:t>
      </w:r>
      <w:r>
        <w:rPr>
          <w:rFonts w:eastAsia="仿宋_GB2312"/>
          <w:sz w:val="28"/>
          <w:u w:val="single"/>
        </w:rPr>
        <w:t>02</w:t>
      </w:r>
      <w:r>
        <w:rPr>
          <w:rFonts w:hint="eastAsia" w:eastAsia="仿宋_GB2312"/>
          <w:sz w:val="28"/>
          <w:u w:val="single"/>
          <w:lang w:val="en-US" w:eastAsia="zh-CN"/>
        </w:rPr>
        <w:t>6</w:t>
      </w:r>
      <w:r>
        <w:rPr>
          <w:rFonts w:hint="eastAsia" w:eastAsia="仿宋_GB2312"/>
          <w:sz w:val="28"/>
          <w:u w:val="single"/>
        </w:rPr>
        <w:t>年</w:t>
      </w:r>
      <w:r>
        <w:rPr>
          <w:rFonts w:hint="eastAsia" w:eastAsia="仿宋_GB2312"/>
          <w:sz w:val="28"/>
          <w:u w:val="single"/>
          <w:lang w:val="en-US" w:eastAsia="zh-CN"/>
        </w:rPr>
        <w:t>3</w:t>
      </w:r>
      <w:r>
        <w:rPr>
          <w:rFonts w:hint="eastAsia" w:eastAsia="仿宋_GB2312"/>
          <w:sz w:val="28"/>
          <w:u w:val="single"/>
        </w:rPr>
        <w:t>月</w:t>
      </w:r>
      <w:r>
        <w:rPr>
          <w:rFonts w:hint="eastAsia" w:eastAsia="仿宋_GB2312"/>
          <w:sz w:val="28"/>
          <w:u w:val="single"/>
          <w:lang w:val="en-US" w:eastAsia="zh-CN"/>
        </w:rPr>
        <w:t>-6</w:t>
      </w:r>
      <w:r>
        <w:rPr>
          <w:rFonts w:hint="eastAsia" w:eastAsia="仿宋_GB2312"/>
          <w:sz w:val="28"/>
          <w:u w:val="single"/>
        </w:rPr>
        <w:t>月</w:t>
      </w:r>
      <w:r>
        <w:rPr>
          <w:rFonts w:hint="eastAsia" w:eastAsia="仿宋_GB2312"/>
          <w:sz w:val="28"/>
          <w:u w:val="single"/>
          <w:lang w:eastAsia="zh-CN"/>
        </w:rPr>
        <w:t>），</w:t>
      </w:r>
      <w:r>
        <w:rPr>
          <w:rFonts w:hint="eastAsia" w:eastAsia="仿宋_GB2312"/>
          <w:sz w:val="28"/>
          <w:u w:val="single"/>
        </w:rPr>
        <w:t>组织实施阶段</w:t>
      </w:r>
      <w:r>
        <w:rPr>
          <w:rFonts w:hint="eastAsia" w:eastAsia="仿宋_GB2312"/>
          <w:sz w:val="28"/>
          <w:u w:val="single"/>
          <w:lang w:eastAsia="zh-CN"/>
        </w:rPr>
        <w:t>（</w:t>
      </w:r>
      <w:r>
        <w:rPr>
          <w:rFonts w:hint="eastAsia" w:eastAsia="仿宋_GB2312"/>
          <w:sz w:val="28"/>
          <w:u w:val="single"/>
        </w:rPr>
        <w:t>2</w:t>
      </w:r>
      <w:r>
        <w:rPr>
          <w:rFonts w:eastAsia="仿宋_GB2312"/>
          <w:sz w:val="28"/>
          <w:u w:val="single"/>
        </w:rPr>
        <w:t>02</w:t>
      </w:r>
      <w:r>
        <w:rPr>
          <w:rFonts w:hint="eastAsia" w:eastAsia="仿宋_GB2312"/>
          <w:sz w:val="28"/>
          <w:u w:val="single"/>
          <w:lang w:val="en-US" w:eastAsia="zh-CN"/>
        </w:rPr>
        <w:t>6</w:t>
      </w:r>
      <w:r>
        <w:rPr>
          <w:rFonts w:hint="eastAsia" w:eastAsia="仿宋_GB2312"/>
          <w:sz w:val="28"/>
          <w:u w:val="single"/>
        </w:rPr>
        <w:t>年</w:t>
      </w:r>
      <w:r>
        <w:rPr>
          <w:rFonts w:hint="eastAsia" w:eastAsia="仿宋_GB2312"/>
          <w:sz w:val="28"/>
          <w:u w:val="single"/>
          <w:lang w:val="en-US" w:eastAsia="zh-CN"/>
        </w:rPr>
        <w:t>7</w:t>
      </w:r>
      <w:r>
        <w:rPr>
          <w:rFonts w:hint="eastAsia" w:eastAsia="仿宋_GB2312"/>
          <w:sz w:val="28"/>
          <w:u w:val="single"/>
        </w:rPr>
        <w:t>月</w:t>
      </w:r>
      <w:r>
        <w:rPr>
          <w:rFonts w:hint="eastAsia" w:eastAsia="仿宋_GB2312"/>
          <w:sz w:val="28"/>
          <w:u w:val="single"/>
          <w:lang w:val="en-US" w:eastAsia="zh-CN"/>
        </w:rPr>
        <w:t>-10</w:t>
      </w:r>
      <w:r>
        <w:rPr>
          <w:rFonts w:hint="eastAsia" w:eastAsia="仿宋_GB2312"/>
          <w:sz w:val="28"/>
          <w:u w:val="single"/>
        </w:rPr>
        <w:t>月</w:t>
      </w:r>
      <w:r>
        <w:rPr>
          <w:rFonts w:hint="eastAsia" w:eastAsia="仿宋_GB2312"/>
          <w:sz w:val="28"/>
          <w:u w:val="single"/>
          <w:lang w:eastAsia="zh-CN"/>
        </w:rPr>
        <w:t>），</w:t>
      </w:r>
      <w:r>
        <w:rPr>
          <w:rFonts w:hint="eastAsia" w:eastAsia="仿宋_GB2312"/>
          <w:sz w:val="28"/>
          <w:u w:val="single"/>
        </w:rPr>
        <w:t>总结完善阶段</w:t>
      </w:r>
      <w:r>
        <w:rPr>
          <w:rFonts w:hint="eastAsia" w:eastAsia="仿宋_GB2312"/>
          <w:sz w:val="28"/>
          <w:u w:val="single"/>
          <w:lang w:eastAsia="zh-CN"/>
        </w:rPr>
        <w:t>（</w:t>
      </w:r>
      <w:r>
        <w:rPr>
          <w:rFonts w:hint="eastAsia" w:eastAsia="仿宋_GB2312"/>
          <w:sz w:val="28"/>
          <w:u w:val="single"/>
        </w:rPr>
        <w:t>2</w:t>
      </w:r>
      <w:r>
        <w:rPr>
          <w:rFonts w:eastAsia="仿宋_GB2312"/>
          <w:sz w:val="28"/>
          <w:u w:val="single"/>
        </w:rPr>
        <w:t>02</w:t>
      </w:r>
      <w:r>
        <w:rPr>
          <w:rFonts w:hint="eastAsia" w:eastAsia="仿宋_GB2312"/>
          <w:sz w:val="28"/>
          <w:u w:val="single"/>
          <w:lang w:val="en-US" w:eastAsia="zh-CN"/>
        </w:rPr>
        <w:t>6</w:t>
      </w:r>
      <w:r>
        <w:rPr>
          <w:rFonts w:hint="eastAsia" w:eastAsia="仿宋_GB2312"/>
          <w:sz w:val="28"/>
          <w:u w:val="single"/>
        </w:rPr>
        <w:t>年</w:t>
      </w:r>
      <w:r>
        <w:rPr>
          <w:rFonts w:hint="eastAsia" w:eastAsia="仿宋_GB2312"/>
          <w:sz w:val="28"/>
          <w:u w:val="single"/>
          <w:lang w:val="en-US" w:eastAsia="zh-CN"/>
        </w:rPr>
        <w:t>11</w:t>
      </w:r>
      <w:r>
        <w:rPr>
          <w:rFonts w:hint="eastAsia" w:eastAsia="仿宋_GB2312"/>
          <w:sz w:val="28"/>
          <w:u w:val="single"/>
        </w:rPr>
        <w:t>月</w:t>
      </w:r>
      <w:r>
        <w:rPr>
          <w:rFonts w:hint="eastAsia" w:eastAsia="仿宋_GB2312"/>
          <w:sz w:val="28"/>
          <w:u w:val="single"/>
          <w:lang w:val="en-US" w:eastAsia="zh-CN"/>
        </w:rPr>
        <w:t>-12</w:t>
      </w:r>
      <w:r>
        <w:rPr>
          <w:rFonts w:hint="eastAsia" w:eastAsia="仿宋_GB2312"/>
          <w:sz w:val="28"/>
          <w:u w:val="single"/>
        </w:rPr>
        <w:t>月</w:t>
      </w:r>
      <w:r>
        <w:rPr>
          <w:rFonts w:hint="eastAsia" w:eastAsia="仿宋_GB2312"/>
          <w:sz w:val="28"/>
          <w:u w:val="single"/>
          <w:lang w:eastAsia="zh-CN"/>
        </w:rPr>
        <w:t>）</w:t>
      </w:r>
      <w:r>
        <w:rPr>
          <w:rFonts w:hint="eastAsia" w:eastAsia="仿宋_GB2312"/>
          <w:sz w:val="28"/>
          <w:lang w:val="en" w:eastAsia="zh-CN"/>
        </w:rPr>
        <w:t>；</w:t>
      </w:r>
    </w:p>
    <w:p w14:paraId="55902C1C">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u w:val="single"/>
        </w:rPr>
      </w:pPr>
      <w:r>
        <w:rPr>
          <w:rFonts w:hint="eastAsia" w:eastAsia="仿宋_GB2312"/>
          <w:sz w:val="28"/>
        </w:rPr>
        <w:t xml:space="preserve">    4．</w:t>
      </w:r>
      <w:r>
        <w:rPr>
          <w:rFonts w:hint="eastAsia" w:eastAsia="仿宋_GB2312"/>
          <w:sz w:val="28"/>
          <w:lang w:eastAsia="zh-CN"/>
        </w:rPr>
        <w:t>服务</w:t>
      </w:r>
      <w:r>
        <w:rPr>
          <w:rFonts w:hint="eastAsia" w:eastAsia="仿宋_GB2312"/>
          <w:sz w:val="28"/>
        </w:rPr>
        <w:t>质量要求：</w:t>
      </w:r>
      <w:r>
        <w:rPr>
          <w:rFonts w:hint="eastAsia" w:eastAsia="仿宋_GB2312"/>
          <w:sz w:val="28"/>
          <w:u w:val="single"/>
        </w:rPr>
        <w:t>形成</w:t>
      </w:r>
      <w:r>
        <w:rPr>
          <w:rFonts w:hint="eastAsia" w:eastAsia="仿宋_GB2312"/>
          <w:sz w:val="28"/>
          <w:u w:val="single"/>
          <w:lang w:eastAsia="zh-CN"/>
        </w:rPr>
        <w:t>三亚市</w:t>
      </w:r>
      <w:r>
        <w:rPr>
          <w:rFonts w:hint="eastAsia" w:eastAsia="仿宋_GB2312"/>
          <w:sz w:val="28"/>
          <w:u w:val="single"/>
        </w:rPr>
        <w:t>第二轮土地承包到期后再延长30年国家试点项目</w:t>
      </w:r>
      <w:r>
        <w:rPr>
          <w:rFonts w:hint="eastAsia" w:eastAsia="仿宋_GB2312"/>
          <w:sz w:val="28"/>
          <w:u w:val="single"/>
          <w:lang w:eastAsia="zh-CN"/>
        </w:rPr>
        <w:t>成果资料</w:t>
      </w:r>
      <w:r>
        <w:rPr>
          <w:rFonts w:hint="eastAsia" w:eastAsia="仿宋_GB2312"/>
          <w:sz w:val="28"/>
          <w:u w:val="single"/>
        </w:rPr>
        <w:t>，</w:t>
      </w:r>
      <w:r>
        <w:rPr>
          <w:rFonts w:hint="eastAsia" w:eastAsia="仿宋_GB2312"/>
          <w:sz w:val="28"/>
          <w:u w:val="single"/>
          <w:lang w:eastAsia="zh-CN"/>
        </w:rPr>
        <w:t>经</w:t>
      </w:r>
      <w:r>
        <w:rPr>
          <w:rFonts w:hint="eastAsia" w:eastAsia="仿宋_GB2312"/>
          <w:sz w:val="28"/>
          <w:u w:val="single"/>
        </w:rPr>
        <w:t>甲方验收</w:t>
      </w:r>
      <w:r>
        <w:rPr>
          <w:rFonts w:hint="eastAsia" w:eastAsia="仿宋_GB2312"/>
          <w:sz w:val="28"/>
          <w:u w:val="single"/>
          <w:lang w:eastAsia="zh-CN"/>
        </w:rPr>
        <w:t>合格后接收保管</w:t>
      </w:r>
      <w:r>
        <w:rPr>
          <w:rFonts w:hint="eastAsia" w:eastAsia="仿宋_GB2312"/>
          <w:sz w:val="28"/>
        </w:rPr>
        <w:t>；</w:t>
      </w:r>
    </w:p>
    <w:p w14:paraId="705BC9E4">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u w:val="single"/>
        </w:rPr>
      </w:pPr>
      <w:r>
        <w:rPr>
          <w:rFonts w:hint="eastAsia" w:eastAsia="仿宋_GB2312"/>
          <w:sz w:val="28"/>
        </w:rPr>
        <w:t xml:space="preserve">    5．</w:t>
      </w:r>
      <w:r>
        <w:rPr>
          <w:rFonts w:hint="eastAsia" w:eastAsia="仿宋_GB2312"/>
          <w:sz w:val="28"/>
          <w:lang w:eastAsia="zh-CN"/>
        </w:rPr>
        <w:t>服务</w:t>
      </w:r>
      <w:r>
        <w:rPr>
          <w:rFonts w:hint="eastAsia" w:eastAsia="仿宋_GB2312"/>
          <w:sz w:val="28"/>
        </w:rPr>
        <w:t>质量期限要求：</w:t>
      </w:r>
      <w:r>
        <w:rPr>
          <w:rFonts w:hint="eastAsia" w:eastAsia="仿宋_GB2312"/>
          <w:sz w:val="28"/>
          <w:u w:val="single"/>
        </w:rPr>
        <w:t>如乙方提供的二轮延包数据库、书面报告未经验收合格，甲方有权要求乙方进行整改完善</w:t>
      </w:r>
      <w:r>
        <w:rPr>
          <w:rFonts w:hint="eastAsia" w:eastAsia="仿宋_GB2312"/>
          <w:sz w:val="28"/>
        </w:rPr>
        <w:t>。</w:t>
      </w:r>
    </w:p>
    <w:p w14:paraId="3DC938EF">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第三条</w:t>
      </w:r>
      <w:r>
        <w:rPr>
          <w:rFonts w:hint="eastAsia" w:eastAsia="仿宋_GB2312"/>
          <w:sz w:val="28"/>
        </w:rPr>
        <w:t xml:space="preserve">  为保证乙方有效进行</w:t>
      </w:r>
      <w:r>
        <w:rPr>
          <w:rFonts w:hint="eastAsia" w:eastAsia="仿宋_GB2312"/>
          <w:sz w:val="28"/>
          <w:lang w:eastAsia="zh-CN"/>
        </w:rPr>
        <w:t>服务</w:t>
      </w:r>
      <w:r>
        <w:rPr>
          <w:rFonts w:hint="eastAsia" w:eastAsia="仿宋_GB2312"/>
          <w:sz w:val="28"/>
        </w:rPr>
        <w:t>工作，甲方应当向乙方提供下列工作条件和协作事项：</w:t>
      </w:r>
    </w:p>
    <w:p w14:paraId="582F7FE0">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1．提供技术资料：</w:t>
      </w:r>
    </w:p>
    <w:p w14:paraId="7739F488">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（1）</w:t>
      </w:r>
      <w:r>
        <w:rPr>
          <w:rFonts w:hint="eastAsia" w:eastAsia="仿宋_GB2312"/>
          <w:sz w:val="28"/>
          <w:u w:val="single"/>
        </w:rPr>
        <w:t xml:space="preserve">土地承包经营权数据（承包方、发包方、合同等）        </w:t>
      </w:r>
      <w:r>
        <w:rPr>
          <w:rFonts w:hint="eastAsia" w:eastAsia="仿宋_GB2312"/>
          <w:sz w:val="28"/>
        </w:rPr>
        <w:t>；</w:t>
      </w:r>
    </w:p>
    <w:p w14:paraId="3D75783A">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（2）</w:t>
      </w:r>
      <w:r>
        <w:rPr>
          <w:rFonts w:hint="eastAsia" w:eastAsia="仿宋_GB2312"/>
          <w:sz w:val="28"/>
          <w:u w:val="single"/>
        </w:rPr>
        <w:t xml:space="preserve">试点区域遥感影像          </w:t>
      </w:r>
      <w:r>
        <w:rPr>
          <w:rFonts w:eastAsia="仿宋_GB2312"/>
          <w:sz w:val="28"/>
          <w:u w:val="single"/>
        </w:rPr>
        <w:t xml:space="preserve">                </w:t>
      </w:r>
      <w:r>
        <w:rPr>
          <w:rFonts w:hint="eastAsia" w:eastAsia="仿宋_GB2312"/>
          <w:sz w:val="28"/>
          <w:u w:val="single"/>
        </w:rPr>
        <w:t xml:space="preserve">          </w:t>
      </w:r>
      <w:r>
        <w:rPr>
          <w:rFonts w:hint="eastAsia" w:eastAsia="仿宋_GB2312"/>
          <w:sz w:val="28"/>
        </w:rPr>
        <w:t>；</w:t>
      </w:r>
    </w:p>
    <w:p w14:paraId="7229E33B">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（3）</w:t>
      </w:r>
      <w:r>
        <w:rPr>
          <w:rFonts w:hint="eastAsia" w:eastAsia="仿宋_GB2312"/>
          <w:sz w:val="28"/>
          <w:u w:val="single"/>
        </w:rPr>
        <w:t xml:space="preserve">试点区域土地利用现状图                              </w:t>
      </w:r>
      <w:r>
        <w:rPr>
          <w:rFonts w:hint="eastAsia" w:eastAsia="仿宋_GB2312"/>
          <w:sz w:val="28"/>
        </w:rPr>
        <w:t>；</w:t>
      </w:r>
    </w:p>
    <w:p w14:paraId="47278CFD">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（4）</w:t>
      </w:r>
      <w:r>
        <w:rPr>
          <w:rFonts w:hint="eastAsia" w:eastAsia="仿宋_GB2312"/>
          <w:sz w:val="28"/>
          <w:u w:val="single"/>
        </w:rPr>
        <w:t>试点区域土地所有权数据</w:t>
      </w:r>
      <w:r>
        <w:rPr>
          <w:rFonts w:hint="eastAsia" w:eastAsia="仿宋_GB2312"/>
          <w:sz w:val="28"/>
          <w:u w:val="single"/>
          <w:lang w:eastAsia="zh-CN"/>
        </w:rPr>
        <w:t>等</w:t>
      </w:r>
      <w:r>
        <w:rPr>
          <w:rFonts w:hint="eastAsia" w:eastAsia="仿宋_GB2312"/>
          <w:sz w:val="28"/>
          <w:u w:val="single"/>
        </w:rPr>
        <w:t xml:space="preserve">                            </w:t>
      </w:r>
      <w:r>
        <w:rPr>
          <w:rFonts w:hint="eastAsia" w:eastAsia="仿宋_GB2312"/>
          <w:sz w:val="28"/>
        </w:rPr>
        <w:t>。</w:t>
      </w:r>
    </w:p>
    <w:p w14:paraId="06F1AF9F">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lang w:val="en" w:eastAsia="zh-CN"/>
        </w:rPr>
      </w:pPr>
      <w:r>
        <w:rPr>
          <w:rFonts w:hint="eastAsia" w:eastAsia="仿宋_GB2312"/>
          <w:sz w:val="28"/>
        </w:rPr>
        <w:t xml:space="preserve">    2．其他：</w:t>
      </w:r>
      <w:r>
        <w:rPr>
          <w:rFonts w:hint="eastAsia" w:eastAsia="仿宋_GB2312"/>
          <w:sz w:val="28"/>
          <w:u w:val="single"/>
        </w:rPr>
        <w:t>为保证乙方有效进行</w:t>
      </w:r>
      <w:r>
        <w:rPr>
          <w:rFonts w:hint="eastAsia" w:eastAsia="仿宋_GB2312"/>
          <w:sz w:val="28"/>
          <w:u w:val="single"/>
          <w:lang w:eastAsia="zh-CN"/>
        </w:rPr>
        <w:t>服务</w:t>
      </w:r>
      <w:r>
        <w:rPr>
          <w:rFonts w:hint="eastAsia" w:eastAsia="仿宋_GB2312"/>
          <w:sz w:val="28"/>
          <w:u w:val="single"/>
        </w:rPr>
        <w:t>工作，甲方向乙方提出工作要求，确定工作内容，明确对象，做好调研、调查、</w:t>
      </w:r>
      <w:r>
        <w:rPr>
          <w:rFonts w:hint="eastAsia" w:eastAsia="仿宋_GB2312"/>
          <w:sz w:val="28"/>
          <w:u w:val="single"/>
          <w:lang w:eastAsia="zh-CN"/>
        </w:rPr>
        <w:t>收集</w:t>
      </w:r>
      <w:r>
        <w:rPr>
          <w:rFonts w:hint="eastAsia" w:eastAsia="仿宋_GB2312"/>
          <w:sz w:val="28"/>
          <w:u w:val="single"/>
        </w:rPr>
        <w:t>数据等的组织协调工作，参与延包工作程序讨论修改等</w:t>
      </w:r>
      <w:r>
        <w:rPr>
          <w:rFonts w:hint="eastAsia" w:eastAsia="仿宋_GB2312"/>
          <w:sz w:val="28"/>
          <w:u w:val="none"/>
          <w:lang w:eastAsia="zh-CN"/>
        </w:rPr>
        <w:t>；</w:t>
      </w:r>
    </w:p>
    <w:p w14:paraId="709C1558">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仿宋_GB2312"/>
          <w:sz w:val="28"/>
          <w:lang w:val="en-US" w:eastAsia="zh-CN"/>
        </w:rPr>
        <w:t>3</w:t>
      </w:r>
      <w:r>
        <w:rPr>
          <w:rFonts w:hint="eastAsia" w:eastAsia="仿宋_GB2312"/>
          <w:sz w:val="28"/>
        </w:rPr>
        <w:t>．甲方提供上述工作条件和协作事项的时间及方式：</w:t>
      </w:r>
      <w:r>
        <w:rPr>
          <w:rFonts w:hint="eastAsia" w:eastAsia="仿宋_GB2312"/>
          <w:sz w:val="28"/>
          <w:u w:val="single"/>
        </w:rPr>
        <w:t>合同有效期限内向乙方提供上述内容</w:t>
      </w:r>
      <w:r>
        <w:rPr>
          <w:rFonts w:hint="eastAsia" w:eastAsia="仿宋_GB2312"/>
          <w:sz w:val="28"/>
        </w:rPr>
        <w:t>。</w:t>
      </w:r>
    </w:p>
    <w:p w14:paraId="146CB996">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第四条</w:t>
      </w:r>
      <w:r>
        <w:rPr>
          <w:rFonts w:hint="eastAsia" w:eastAsia="仿宋_GB2312"/>
          <w:sz w:val="28"/>
        </w:rPr>
        <w:t xml:space="preserve">  甲方向乙方支付</w:t>
      </w:r>
      <w:r>
        <w:rPr>
          <w:rFonts w:hint="eastAsia" w:eastAsia="仿宋_GB2312"/>
          <w:sz w:val="28"/>
          <w:lang w:eastAsia="zh-CN"/>
        </w:rPr>
        <w:t>服务</w:t>
      </w:r>
      <w:r>
        <w:rPr>
          <w:rFonts w:hint="eastAsia" w:eastAsia="仿宋_GB2312"/>
          <w:sz w:val="28"/>
        </w:rPr>
        <w:t>报酬及支付方式为：</w:t>
      </w:r>
    </w:p>
    <w:p w14:paraId="522038B4">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1．</w:t>
      </w:r>
      <w:r>
        <w:rPr>
          <w:rFonts w:hint="eastAsia" w:eastAsia="仿宋_GB2312"/>
          <w:sz w:val="28"/>
          <w:lang w:eastAsia="zh-CN"/>
        </w:rPr>
        <w:t>合同总价为完成三亚市第二轮土地承包到期后再延长30年试点工作第三方服务项目所有服务内容在内的一切费用。包括但不限用于本项目的现场勘踏费、人工费、设备费、测量费、检验费、技术资料费、成本、利润、税金、风险以及其他直接间接费用，也包含为完成本项目而支出的交通、食宿、通信、通讯以及罚款等其他费用</w:t>
      </w:r>
      <w:r>
        <w:rPr>
          <w:rFonts w:hint="eastAsia" w:eastAsia="仿宋_GB2312"/>
          <w:sz w:val="28"/>
          <w:u w:val="none"/>
        </w:rPr>
        <w:t>。</w:t>
      </w:r>
    </w:p>
    <w:p w14:paraId="13074F6E">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2．</w:t>
      </w:r>
      <w:r>
        <w:rPr>
          <w:rFonts w:hint="eastAsia" w:eastAsia="仿宋_GB2312"/>
          <w:sz w:val="28"/>
          <w:lang w:eastAsia="zh-CN"/>
        </w:rPr>
        <w:t>服务</w:t>
      </w:r>
      <w:r>
        <w:rPr>
          <w:rFonts w:hint="eastAsia" w:eastAsia="仿宋_GB2312"/>
          <w:sz w:val="28"/>
        </w:rPr>
        <w:t>费由甲方</w:t>
      </w:r>
      <w:r>
        <w:rPr>
          <w:rFonts w:hint="eastAsia" w:eastAsia="仿宋_GB2312"/>
          <w:sz w:val="28"/>
          <w:u w:val="single"/>
        </w:rPr>
        <w:t>分期</w:t>
      </w:r>
      <w:r>
        <w:rPr>
          <w:rFonts w:hint="eastAsia" w:eastAsia="仿宋_GB2312"/>
          <w:sz w:val="28"/>
        </w:rPr>
        <w:t>支付乙方。</w:t>
      </w:r>
    </w:p>
    <w:p w14:paraId="2F23D4CF">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具体支付方式和时间如下：</w:t>
      </w:r>
    </w:p>
    <w:p w14:paraId="1AC566BC">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eastAsia="仿宋_GB2312"/>
          <w:color w:val="auto"/>
          <w:sz w:val="28"/>
        </w:rPr>
      </w:pPr>
      <w:r>
        <w:rPr>
          <w:rFonts w:hint="eastAsia" w:eastAsia="仿宋_GB2312"/>
          <w:color w:val="auto"/>
          <w:sz w:val="28"/>
        </w:rPr>
        <w:t>最终按成交单价×实际完成工作量进行结算。具体支付条件如下：</w:t>
      </w:r>
    </w:p>
    <w:p w14:paraId="46610BB8">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eastAsia="仿宋_GB2312"/>
          <w:color w:val="auto"/>
          <w:sz w:val="28"/>
        </w:rPr>
      </w:pPr>
      <w:r>
        <w:rPr>
          <w:rFonts w:hint="eastAsia" w:eastAsia="仿宋_GB2312"/>
          <w:color w:val="auto"/>
          <w:sz w:val="28"/>
        </w:rPr>
        <w:t>（1）合同签订后，由采购人支付合同金额的40%作为该项目的第一笔款，成交供应商需提交申请付款文件和满足采购人要求的发票。</w:t>
      </w:r>
    </w:p>
    <w:p w14:paraId="4A5817CF">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eastAsia="仿宋_GB2312"/>
          <w:color w:val="auto"/>
          <w:sz w:val="28"/>
        </w:rPr>
      </w:pPr>
      <w:r>
        <w:rPr>
          <w:rFonts w:hint="eastAsia" w:eastAsia="仿宋_GB2312"/>
          <w:color w:val="auto"/>
          <w:sz w:val="28"/>
        </w:rPr>
        <w:t>（2）成交供应商按照时间节点完成阶段性项目任务并提交阶段性成果，由成交供应商提交申请付款文件和满足采购人要求的发票，采购人支付合同金额的30%作为该项目的第二笔款。</w:t>
      </w:r>
    </w:p>
    <w:p w14:paraId="1EB5A2B1">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eastAsia="仿宋_GB2312"/>
          <w:color w:val="auto"/>
          <w:sz w:val="28"/>
        </w:rPr>
      </w:pPr>
      <w:r>
        <w:rPr>
          <w:rFonts w:hint="eastAsia" w:eastAsia="仿宋_GB2312"/>
          <w:color w:val="auto"/>
          <w:sz w:val="28"/>
        </w:rPr>
        <w:t>（3）成交供应商按照时间节点完成所有合作内容并向甲方提交所有项目成果，成果通过采购人的验收合格并进行项目的结算后，由成交供应商提交申请付款文件和满足采购人要求的发票，采购人支付项目结算价款总额的25%（扣除已支付的款项，且不含质保金5%）作为该项目第三笔款。</w:t>
      </w:r>
    </w:p>
    <w:p w14:paraId="49938E63">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eastAsia="仿宋_GB2312"/>
          <w:color w:val="auto"/>
          <w:sz w:val="28"/>
          <w:u w:val="single"/>
          <w:lang w:val="en-US" w:eastAsia="zh-CN"/>
        </w:rPr>
      </w:pPr>
      <w:r>
        <w:rPr>
          <w:rFonts w:hint="eastAsia" w:eastAsia="仿宋_GB2312"/>
          <w:color w:val="auto"/>
          <w:sz w:val="28"/>
        </w:rPr>
        <w:t>（4）成交供应商完成项目验收后甲方使用过程中没有发生重大质量问题满壹年后，由成交供应商提交申请付款文件和满足采购人要求的发票，采购人支付该项目质保金（项目结算价款总额的5%）。</w:t>
      </w:r>
    </w:p>
    <w:p w14:paraId="4ECC0DD7">
      <w:pPr>
        <w:keepNext w:val="0"/>
        <w:keepLines w:val="0"/>
        <w:pageBreakBefore w:val="0"/>
        <w:widowControl w:val="0"/>
        <w:kinsoku/>
        <w:wordWrap/>
        <w:overflowPunct/>
        <w:topLinePunct w:val="0"/>
        <w:autoSpaceDE/>
        <w:autoSpaceDN/>
        <w:bidi w:val="0"/>
        <w:adjustRightInd/>
        <w:snapToGrid/>
        <w:spacing w:line="578" w:lineRule="exact"/>
        <w:ind w:firstLine="570"/>
        <w:textAlignment w:val="auto"/>
        <w:rPr>
          <w:rFonts w:eastAsia="仿宋_GB2312"/>
          <w:sz w:val="28"/>
        </w:rPr>
      </w:pPr>
      <w:r>
        <w:rPr>
          <w:rFonts w:hint="eastAsia" w:eastAsia="仿宋_GB2312"/>
          <w:sz w:val="28"/>
        </w:rPr>
        <w:t>乙方开户银行名称、地址和账号为：</w:t>
      </w:r>
    </w:p>
    <w:p w14:paraId="75C358A1">
      <w:pPr>
        <w:keepNext w:val="0"/>
        <w:keepLines w:val="0"/>
        <w:pageBreakBefore w:val="0"/>
        <w:widowControl w:val="0"/>
        <w:kinsoku/>
        <w:wordWrap/>
        <w:overflowPunct/>
        <w:topLinePunct w:val="0"/>
        <w:autoSpaceDE/>
        <w:autoSpaceDN/>
        <w:bidi w:val="0"/>
        <w:adjustRightInd/>
        <w:snapToGrid/>
        <w:spacing w:line="578" w:lineRule="exact"/>
        <w:ind w:firstLine="570"/>
        <w:textAlignment w:val="auto"/>
        <w:rPr>
          <w:rFonts w:hint="eastAsia" w:eastAsia="仿宋_GB2312"/>
          <w:sz w:val="28"/>
        </w:rPr>
      </w:pPr>
      <w:r>
        <w:rPr>
          <w:rFonts w:hint="eastAsia" w:eastAsia="仿宋_GB2312"/>
          <w:sz w:val="28"/>
        </w:rPr>
        <w:t>开</w:t>
      </w:r>
      <w:r>
        <w:rPr>
          <w:rFonts w:hint="eastAsia" w:eastAsia="仿宋_GB2312"/>
          <w:sz w:val="28"/>
          <w:lang w:val="en-US" w:eastAsia="zh-CN"/>
        </w:rPr>
        <w:t xml:space="preserve"> </w:t>
      </w:r>
      <w:r>
        <w:rPr>
          <w:rFonts w:hint="eastAsia" w:eastAsia="仿宋_GB2312"/>
          <w:sz w:val="28"/>
        </w:rPr>
        <w:t>户</w:t>
      </w:r>
      <w:r>
        <w:rPr>
          <w:rFonts w:hint="eastAsia" w:eastAsia="仿宋_GB2312"/>
          <w:sz w:val="28"/>
          <w:lang w:val="en-US" w:eastAsia="zh-CN"/>
        </w:rPr>
        <w:t xml:space="preserve"> </w:t>
      </w:r>
      <w:r>
        <w:rPr>
          <w:rFonts w:hint="eastAsia" w:eastAsia="仿宋_GB2312"/>
          <w:sz w:val="28"/>
        </w:rPr>
        <w:t>名：</w:t>
      </w:r>
    </w:p>
    <w:p w14:paraId="63602155">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u w:val="single"/>
        </w:rPr>
      </w:pPr>
      <w:r>
        <w:rPr>
          <w:rFonts w:hint="eastAsia" w:eastAsia="仿宋_GB2312"/>
          <w:sz w:val="28"/>
        </w:rPr>
        <w:t xml:space="preserve">    开户银行</w:t>
      </w:r>
      <w:r>
        <w:rPr>
          <w:rFonts w:hint="eastAsia" w:eastAsia="仿宋_GB2312"/>
          <w:sz w:val="28"/>
          <w:lang w:eastAsia="zh-CN"/>
        </w:rPr>
        <w:t>：</w:t>
      </w:r>
    </w:p>
    <w:p w14:paraId="39E6A923">
      <w:pPr>
        <w:keepNext w:val="0"/>
        <w:keepLines w:val="0"/>
        <w:pageBreakBefore w:val="0"/>
        <w:widowControl w:val="0"/>
        <w:kinsoku/>
        <w:wordWrap/>
        <w:overflowPunct/>
        <w:topLinePunct w:val="0"/>
        <w:autoSpaceDE/>
        <w:autoSpaceDN/>
        <w:bidi w:val="0"/>
        <w:adjustRightInd/>
        <w:snapToGrid/>
        <w:spacing w:line="578" w:lineRule="exact"/>
        <w:ind w:left="1960" w:hanging="1960" w:hangingChars="700"/>
        <w:textAlignment w:val="auto"/>
        <w:rPr>
          <w:rFonts w:hint="eastAsia" w:eastAsia="仿宋_GB2312"/>
          <w:sz w:val="28"/>
          <w:u w:val="single"/>
        </w:rPr>
      </w:pPr>
      <w:r>
        <w:rPr>
          <w:rFonts w:hint="eastAsia" w:eastAsia="仿宋_GB2312"/>
          <w:sz w:val="28"/>
        </w:rPr>
        <w:t xml:space="preserve">    地</w:t>
      </w:r>
      <w:r>
        <w:rPr>
          <w:rFonts w:hint="eastAsia" w:eastAsia="仿宋_GB2312"/>
          <w:sz w:val="28"/>
          <w:lang w:val="en-US" w:eastAsia="zh-CN"/>
        </w:rPr>
        <w:t xml:space="preserve">    </w:t>
      </w:r>
      <w:r>
        <w:rPr>
          <w:rFonts w:hint="eastAsia" w:eastAsia="仿宋_GB2312"/>
          <w:sz w:val="28"/>
        </w:rPr>
        <w:t>址：</w:t>
      </w:r>
    </w:p>
    <w:p w14:paraId="3D0464C4">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u w:val="single"/>
        </w:rPr>
      </w:pPr>
      <w:r>
        <w:rPr>
          <w:rFonts w:hint="eastAsia" w:eastAsia="仿宋_GB2312"/>
          <w:sz w:val="28"/>
        </w:rPr>
        <w:t xml:space="preserve">    帐</w:t>
      </w:r>
      <w:r>
        <w:rPr>
          <w:rFonts w:hint="eastAsia" w:eastAsia="仿宋_GB2312"/>
          <w:sz w:val="28"/>
          <w:lang w:val="en-US" w:eastAsia="zh-CN"/>
        </w:rPr>
        <w:t xml:space="preserve">    </w:t>
      </w:r>
      <w:r>
        <w:rPr>
          <w:rFonts w:hint="eastAsia" w:eastAsia="仿宋_GB2312"/>
          <w:sz w:val="28"/>
        </w:rPr>
        <w:t>号：</w:t>
      </w:r>
    </w:p>
    <w:p w14:paraId="63FA046F">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eastAsia="仿宋_GB2312"/>
          <w:sz w:val="28"/>
          <w:lang w:val="en-US" w:eastAsia="zh-CN"/>
        </w:rPr>
      </w:pPr>
      <w:r>
        <w:rPr>
          <w:rFonts w:hint="eastAsia" w:eastAsia="仿宋_GB2312"/>
          <w:sz w:val="28"/>
        </w:rPr>
        <w:t xml:space="preserve">    </w:t>
      </w:r>
      <w:r>
        <w:rPr>
          <w:rFonts w:hint="eastAsia" w:eastAsia="仿宋_GB2312"/>
          <w:sz w:val="28"/>
          <w:lang w:val="en-US" w:eastAsia="zh-CN"/>
        </w:rPr>
        <w:t>3.甲方因未收到乙方合格发票、财政审批等原因逾期付款的，甲方不承担违约责任，乙方不得因此拒绝履行合同义务。</w:t>
      </w:r>
    </w:p>
    <w:p w14:paraId="5666427D">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eastAsia="仿宋_GB2312"/>
          <w:sz w:val="28"/>
        </w:rPr>
      </w:pPr>
      <w:r>
        <w:rPr>
          <w:rFonts w:hint="eastAsia" w:eastAsia="黑体"/>
          <w:sz w:val="28"/>
        </w:rPr>
        <w:t>第五条</w:t>
      </w:r>
      <w:r>
        <w:rPr>
          <w:rFonts w:hint="eastAsia" w:eastAsia="仿宋_GB2312"/>
          <w:sz w:val="28"/>
        </w:rPr>
        <w:t xml:space="preserve">  双方确定因履行本合同应遵守的保密义务如下：</w:t>
      </w:r>
    </w:p>
    <w:p w14:paraId="7CBE4DF1">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rPr>
      </w:pPr>
      <w:r>
        <w:rPr>
          <w:rFonts w:hint="eastAsia" w:eastAsia="仿宋_GB2312"/>
          <w:sz w:val="28"/>
        </w:rPr>
        <w:t>甲方：</w:t>
      </w:r>
    </w:p>
    <w:p w14:paraId="70FA6338">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rPr>
      </w:pPr>
      <w:r>
        <w:rPr>
          <w:rFonts w:hint="eastAsia" w:eastAsia="仿宋_GB2312"/>
          <w:sz w:val="28"/>
        </w:rPr>
        <w:t>1．保密内容（包括技术信息和经营信息）：项目产生的数据以及分析报告等，属于内部资料，须妥善保存。</w:t>
      </w:r>
    </w:p>
    <w:p w14:paraId="34323700">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2．涉密人员范围：</w:t>
      </w:r>
      <w:r>
        <w:rPr>
          <w:rFonts w:hint="eastAsia" w:eastAsia="仿宋_GB2312"/>
          <w:sz w:val="28"/>
          <w:u w:val="single"/>
        </w:rPr>
        <w:t>甲方全体人员</w:t>
      </w:r>
      <w:r>
        <w:rPr>
          <w:rFonts w:hint="eastAsia" w:eastAsia="仿宋_GB2312"/>
          <w:sz w:val="28"/>
          <w:u w:val="none"/>
        </w:rPr>
        <w:t>。</w:t>
      </w:r>
    </w:p>
    <w:p w14:paraId="322DD642">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3．保密期限：</w:t>
      </w:r>
      <w:r>
        <w:rPr>
          <w:rFonts w:hint="eastAsia" w:eastAsia="仿宋_GB2312"/>
          <w:sz w:val="28"/>
          <w:u w:val="single"/>
          <w:lang w:eastAsia="zh-CN"/>
        </w:rPr>
        <w:t>合同有效期内</w:t>
      </w:r>
      <w:r>
        <w:rPr>
          <w:rFonts w:hint="eastAsia" w:eastAsia="仿宋_GB2312"/>
          <w:sz w:val="28"/>
          <w:u w:val="none"/>
        </w:rPr>
        <w:t>。</w:t>
      </w:r>
    </w:p>
    <w:p w14:paraId="509EC656">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rPr>
      </w:pPr>
      <w:r>
        <w:rPr>
          <w:rFonts w:hint="eastAsia" w:eastAsia="仿宋_GB2312"/>
          <w:sz w:val="28"/>
        </w:rPr>
        <w:t>乙方：</w:t>
      </w:r>
    </w:p>
    <w:p w14:paraId="667DFD30">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rPr>
      </w:pPr>
      <w:r>
        <w:rPr>
          <w:rFonts w:hint="eastAsia" w:eastAsia="仿宋_GB2312"/>
          <w:sz w:val="28"/>
        </w:rPr>
        <w:t>1．保密内容（包括技术信息和经营信息）</w:t>
      </w:r>
      <w:r>
        <w:rPr>
          <w:rFonts w:hint="eastAsia" w:eastAsia="仿宋_GB2312"/>
          <w:sz w:val="28"/>
          <w:lang w:eastAsia="zh-CN"/>
        </w:rPr>
        <w:t>：</w:t>
      </w:r>
      <w:r>
        <w:rPr>
          <w:rFonts w:hint="eastAsia" w:eastAsia="仿宋_GB2312"/>
          <w:sz w:val="28"/>
        </w:rPr>
        <w:t>项目产生的数据以及分析报告等，属于内部资料，须妥善保存。未经甲方同意，乙方不得将数据资料向第三方公布或公开发表。乙方因学术研究需要使用本项目数据及研究报告等技术成果，需经甲方同意，并注明数据来源。</w:t>
      </w:r>
    </w:p>
    <w:p w14:paraId="32496807">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2．涉密人员范围：</w:t>
      </w:r>
      <w:r>
        <w:rPr>
          <w:rFonts w:hint="eastAsia" w:eastAsia="仿宋_GB2312"/>
          <w:sz w:val="28"/>
          <w:u w:val="single"/>
        </w:rPr>
        <w:t>乙方全体人员</w:t>
      </w:r>
      <w:r>
        <w:rPr>
          <w:rFonts w:hint="eastAsia" w:eastAsia="仿宋_GB2312"/>
          <w:sz w:val="28"/>
        </w:rPr>
        <w:t>。</w:t>
      </w:r>
    </w:p>
    <w:p w14:paraId="2AA9B2EB">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3．保密期限：</w:t>
      </w:r>
      <w:r>
        <w:rPr>
          <w:rFonts w:hint="eastAsia" w:eastAsia="仿宋_GB2312"/>
          <w:sz w:val="28"/>
          <w:u w:val="single"/>
          <w:lang w:eastAsia="zh-CN"/>
        </w:rPr>
        <w:t>合同有效期内</w:t>
      </w:r>
      <w:r>
        <w:rPr>
          <w:rFonts w:hint="eastAsia" w:eastAsia="仿宋_GB2312"/>
          <w:sz w:val="28"/>
        </w:rPr>
        <w:t>。</w:t>
      </w:r>
    </w:p>
    <w:p w14:paraId="5776C38C">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第六条</w:t>
      </w:r>
      <w:r>
        <w:rPr>
          <w:rFonts w:hint="eastAsia" w:eastAsia="仿宋_GB2312"/>
          <w:sz w:val="28"/>
        </w:rPr>
        <w:t xml:space="preserve">  本合同的变更必须由双方协商一致，并以书面形式确定，</w:t>
      </w:r>
      <w:r>
        <w:rPr>
          <w:rFonts w:hint="eastAsia" w:eastAsia="仿宋_GB2312"/>
          <w:sz w:val="28"/>
          <w:szCs w:val="22"/>
        </w:rPr>
        <w:t>协议双方一方要求变更、解除协议的，应在</w:t>
      </w:r>
      <w:r>
        <w:rPr>
          <w:rFonts w:eastAsia="仿宋_GB2312"/>
          <w:sz w:val="28"/>
          <w:szCs w:val="22"/>
          <w:u w:val="single"/>
        </w:rPr>
        <w:t>15</w:t>
      </w:r>
      <w:r>
        <w:rPr>
          <w:rFonts w:hint="eastAsia" w:eastAsia="仿宋_GB2312"/>
          <w:sz w:val="28"/>
          <w:szCs w:val="22"/>
        </w:rPr>
        <w:t>天前书面通知另一方，由双方另行协商一致，并签署书面文件</w:t>
      </w:r>
      <w:r>
        <w:rPr>
          <w:rFonts w:hint="eastAsia" w:eastAsia="仿宋_GB2312"/>
          <w:sz w:val="28"/>
        </w:rPr>
        <w:t>。</w:t>
      </w:r>
    </w:p>
    <w:p w14:paraId="0B396F70">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第七条</w:t>
      </w:r>
      <w:r>
        <w:rPr>
          <w:rFonts w:hint="eastAsia" w:eastAsia="仿宋_GB2312"/>
          <w:sz w:val="28"/>
        </w:rPr>
        <w:t xml:space="preserve">  双方确定，以下标准和方式对乙方的</w:t>
      </w:r>
      <w:r>
        <w:rPr>
          <w:rFonts w:hint="eastAsia" w:eastAsia="仿宋_GB2312"/>
          <w:sz w:val="28"/>
          <w:lang w:eastAsia="zh-CN"/>
        </w:rPr>
        <w:t>服务</w:t>
      </w:r>
      <w:r>
        <w:rPr>
          <w:rFonts w:hint="eastAsia" w:eastAsia="仿宋_GB2312"/>
          <w:sz w:val="28"/>
        </w:rPr>
        <w:t>工作成果进行验收：</w:t>
      </w:r>
    </w:p>
    <w:p w14:paraId="2DA9EB2D">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1．</w:t>
      </w:r>
      <w:r>
        <w:rPr>
          <w:rFonts w:hint="eastAsia" w:eastAsia="仿宋_GB2312"/>
          <w:sz w:val="28"/>
          <w:lang w:eastAsia="zh-CN"/>
        </w:rPr>
        <w:t>服务</w:t>
      </w:r>
      <w:r>
        <w:rPr>
          <w:rFonts w:hint="eastAsia" w:eastAsia="仿宋_GB2312"/>
          <w:sz w:val="28"/>
        </w:rPr>
        <w:t>工作成果的验收标准：</w:t>
      </w:r>
      <w:r>
        <w:rPr>
          <w:rFonts w:hint="eastAsia" w:eastAsia="仿宋_GB2312"/>
          <w:sz w:val="28"/>
          <w:u w:val="single"/>
        </w:rPr>
        <w:t>乙方</w:t>
      </w:r>
      <w:r>
        <w:rPr>
          <w:rFonts w:hint="eastAsia" w:eastAsia="仿宋_GB2312"/>
          <w:sz w:val="28"/>
          <w:u w:val="single"/>
          <w:lang w:eastAsia="zh-CN"/>
        </w:rPr>
        <w:t>完成所有服务工作，并</w:t>
      </w:r>
      <w:r>
        <w:rPr>
          <w:rFonts w:hint="eastAsia" w:eastAsia="仿宋_GB2312"/>
          <w:sz w:val="28"/>
          <w:u w:val="single"/>
        </w:rPr>
        <w:t>起草形成的书面报告，原则上要有情况分析、有结论意见等，并根据甲方意见进行修改完善，经甲方验收合格</w:t>
      </w:r>
      <w:r>
        <w:rPr>
          <w:rFonts w:hint="eastAsia" w:eastAsia="仿宋_GB2312"/>
          <w:sz w:val="28"/>
        </w:rPr>
        <w:t>。</w:t>
      </w:r>
    </w:p>
    <w:p w14:paraId="5C256128">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rPr>
      </w:pPr>
      <w:r>
        <w:rPr>
          <w:rFonts w:hint="eastAsia" w:eastAsia="仿宋_GB2312"/>
          <w:sz w:val="28"/>
          <w:lang w:val="en-US" w:eastAsia="zh-CN"/>
        </w:rPr>
        <w:t>2</w:t>
      </w:r>
      <w:r>
        <w:rPr>
          <w:rFonts w:hint="eastAsia" w:eastAsia="仿宋_GB2312"/>
          <w:sz w:val="28"/>
        </w:rPr>
        <w:t>．</w:t>
      </w:r>
      <w:r>
        <w:rPr>
          <w:rFonts w:hint="eastAsia" w:eastAsia="仿宋_GB2312"/>
          <w:sz w:val="28"/>
          <w:lang w:eastAsia="zh-CN"/>
        </w:rPr>
        <w:t>服务</w:t>
      </w:r>
      <w:r>
        <w:rPr>
          <w:rFonts w:hint="eastAsia" w:eastAsia="仿宋_GB2312"/>
          <w:sz w:val="28"/>
        </w:rPr>
        <w:t>工作成果的验收方法：</w:t>
      </w:r>
      <w:r>
        <w:rPr>
          <w:rFonts w:hint="eastAsia" w:eastAsia="仿宋_GB2312"/>
          <w:sz w:val="28"/>
          <w:u w:val="single"/>
        </w:rPr>
        <w:t>汇</w:t>
      </w:r>
      <w:r>
        <w:rPr>
          <w:rFonts w:hint="eastAsia" w:eastAsia="仿宋_GB2312"/>
          <w:sz w:val="28"/>
          <w:u w:val="single"/>
          <w:lang w:eastAsia="zh-CN"/>
        </w:rPr>
        <w:t>总提交</w:t>
      </w:r>
      <w:r>
        <w:rPr>
          <w:rFonts w:hint="eastAsia" w:eastAsia="仿宋_GB2312"/>
          <w:sz w:val="28"/>
          <w:u w:val="single"/>
        </w:rPr>
        <w:t>项目成果资料，经甲方验收合格后接收保管</w:t>
      </w:r>
      <w:r>
        <w:rPr>
          <w:rFonts w:hint="eastAsia" w:eastAsia="仿宋_GB2312"/>
          <w:sz w:val="28"/>
        </w:rPr>
        <w:t>。</w:t>
      </w:r>
    </w:p>
    <w:p w14:paraId="3ECA39E4">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rPr>
      </w:pPr>
      <w:r>
        <w:rPr>
          <w:rFonts w:hint="eastAsia" w:eastAsia="仿宋_GB2312"/>
          <w:sz w:val="28"/>
          <w:lang w:val="en-US" w:eastAsia="zh-CN"/>
        </w:rPr>
        <w:t>3</w:t>
      </w:r>
      <w:r>
        <w:rPr>
          <w:rFonts w:hint="eastAsia" w:eastAsia="仿宋_GB2312"/>
          <w:sz w:val="28"/>
        </w:rPr>
        <w:t>．验收的时间和地点：</w:t>
      </w:r>
      <w:r>
        <w:rPr>
          <w:rFonts w:hint="eastAsia" w:eastAsia="仿宋_GB2312"/>
          <w:sz w:val="28"/>
          <w:u w:val="single"/>
          <w:lang w:eastAsia="zh-CN"/>
        </w:rPr>
        <w:t>由</w:t>
      </w:r>
      <w:r>
        <w:rPr>
          <w:rFonts w:hint="eastAsia" w:eastAsia="仿宋_GB2312"/>
          <w:sz w:val="28"/>
          <w:u w:val="single"/>
          <w:lang w:val="en-US" w:eastAsia="zh-CN"/>
        </w:rPr>
        <w:t>甲方指定</w:t>
      </w:r>
      <w:r>
        <w:rPr>
          <w:rFonts w:hint="eastAsia" w:eastAsia="仿宋_GB2312"/>
          <w:sz w:val="28"/>
        </w:rPr>
        <w:t>。</w:t>
      </w:r>
    </w:p>
    <w:p w14:paraId="1A4A8A3D">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第八条</w:t>
      </w:r>
      <w:r>
        <w:rPr>
          <w:rFonts w:hint="eastAsia" w:eastAsia="仿宋_GB2312"/>
          <w:sz w:val="28"/>
        </w:rPr>
        <w:t xml:space="preserve">  双方确定：</w:t>
      </w:r>
    </w:p>
    <w:p w14:paraId="14A1D984">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1．在本合同有效期内，甲方利用乙方提交的</w:t>
      </w:r>
      <w:r>
        <w:rPr>
          <w:rFonts w:hint="eastAsia" w:eastAsia="仿宋_GB2312"/>
          <w:sz w:val="28"/>
          <w:lang w:eastAsia="zh-CN"/>
        </w:rPr>
        <w:t>服务</w:t>
      </w:r>
      <w:r>
        <w:rPr>
          <w:rFonts w:hint="eastAsia" w:eastAsia="仿宋_GB2312"/>
          <w:sz w:val="28"/>
        </w:rPr>
        <w:t>工作成果所完成的新的技术成果，归</w:t>
      </w:r>
      <w:r>
        <w:rPr>
          <w:rFonts w:hint="eastAsia" w:eastAsia="仿宋_GB2312"/>
          <w:sz w:val="28"/>
          <w:u w:val="single"/>
        </w:rPr>
        <w:t>甲</w:t>
      </w:r>
      <w:r>
        <w:rPr>
          <w:rFonts w:hint="eastAsia" w:eastAsia="仿宋_GB2312"/>
          <w:sz w:val="28"/>
        </w:rPr>
        <w:t>方所有。</w:t>
      </w:r>
    </w:p>
    <w:p w14:paraId="18B92173">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2．在本合同有效期内，乙方利用甲方提供的技术资料和工作条件所完成的新技术成果，归</w:t>
      </w:r>
      <w:r>
        <w:rPr>
          <w:rFonts w:hint="eastAsia" w:eastAsia="仿宋_GB2312"/>
          <w:sz w:val="28"/>
          <w:u w:val="single"/>
        </w:rPr>
        <w:t>甲</w:t>
      </w:r>
      <w:r>
        <w:rPr>
          <w:rFonts w:hint="eastAsia" w:eastAsia="仿宋_GB2312"/>
          <w:sz w:val="28"/>
        </w:rPr>
        <w:t>方所有。</w:t>
      </w:r>
    </w:p>
    <w:p w14:paraId="03BFC182">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第九条</w:t>
      </w:r>
      <w:r>
        <w:rPr>
          <w:rFonts w:hint="eastAsia" w:eastAsia="仿宋_GB2312"/>
          <w:sz w:val="28"/>
        </w:rPr>
        <w:t xml:space="preserve">  双方确定，按以下约定承担各自的违约责任：</w:t>
      </w:r>
    </w:p>
    <w:p w14:paraId="03E06AA6">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1．</w:t>
      </w:r>
      <w:r>
        <w:rPr>
          <w:rFonts w:hint="eastAsia" w:eastAsia="仿宋_GB2312"/>
          <w:sz w:val="28"/>
          <w:u w:val="single"/>
        </w:rPr>
        <w:t>甲</w:t>
      </w:r>
      <w:r>
        <w:rPr>
          <w:rFonts w:hint="eastAsia" w:eastAsia="仿宋_GB2312"/>
          <w:sz w:val="28"/>
        </w:rPr>
        <w:t>方违反本合同第</w:t>
      </w:r>
      <w:r>
        <w:rPr>
          <w:rFonts w:hint="eastAsia" w:eastAsia="仿宋_GB2312"/>
          <w:sz w:val="28"/>
          <w:u w:val="single"/>
        </w:rPr>
        <w:t>一至八</w:t>
      </w:r>
      <w:r>
        <w:rPr>
          <w:rFonts w:hint="eastAsia" w:eastAsia="仿宋_GB2312"/>
          <w:sz w:val="28"/>
        </w:rPr>
        <w:t>条约定，应当</w:t>
      </w:r>
      <w:r>
        <w:rPr>
          <w:rFonts w:hint="eastAsia" w:eastAsia="仿宋_GB2312"/>
          <w:sz w:val="28"/>
          <w:u w:val="single"/>
        </w:rPr>
        <w:t>承担违约责任，甲方除继续履行协议外，还应支付违约金，违约金额上限为本协议经费的10%</w:t>
      </w:r>
      <w:r>
        <w:rPr>
          <w:rFonts w:hint="eastAsia" w:eastAsia="仿宋_GB2312"/>
          <w:sz w:val="28"/>
        </w:rPr>
        <w:t>（支付违约金或损失赔偿额的计算方法）。</w:t>
      </w:r>
    </w:p>
    <w:p w14:paraId="325263E3">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2．</w:t>
      </w:r>
      <w:r>
        <w:rPr>
          <w:rFonts w:hint="eastAsia" w:eastAsia="仿宋_GB2312"/>
          <w:sz w:val="28"/>
          <w:u w:val="single"/>
        </w:rPr>
        <w:t>乙</w:t>
      </w:r>
      <w:r>
        <w:rPr>
          <w:rFonts w:hint="eastAsia" w:eastAsia="仿宋_GB2312"/>
          <w:sz w:val="28"/>
        </w:rPr>
        <w:t>方违反本合同第</w:t>
      </w:r>
      <w:r>
        <w:rPr>
          <w:rFonts w:hint="eastAsia" w:eastAsia="仿宋_GB2312"/>
          <w:sz w:val="28"/>
          <w:u w:val="single"/>
        </w:rPr>
        <w:t>七</w:t>
      </w:r>
      <w:r>
        <w:rPr>
          <w:rFonts w:hint="eastAsia" w:eastAsia="仿宋_GB2312"/>
          <w:sz w:val="28"/>
        </w:rPr>
        <w:t>条约定，应当</w:t>
      </w:r>
      <w:r>
        <w:rPr>
          <w:rFonts w:hint="eastAsia" w:eastAsia="仿宋_GB2312"/>
          <w:sz w:val="28"/>
          <w:u w:val="single"/>
        </w:rPr>
        <w:t>甲方有权要求乙方进行更改，经两次更改，仍达不到验收标准的，甲方有权要求乙方返还经费，</w:t>
      </w:r>
      <w:r>
        <w:rPr>
          <w:rFonts w:hint="eastAsia" w:eastAsia="仿宋_GB2312"/>
          <w:sz w:val="28"/>
          <w:u w:val="single"/>
          <w:lang w:val="en-US" w:eastAsia="zh-CN"/>
        </w:rPr>
        <w:t>并向甲方支付合同总金额10%的违约金，且</w:t>
      </w:r>
      <w:r>
        <w:rPr>
          <w:rFonts w:hint="eastAsia" w:eastAsia="仿宋_GB2312"/>
          <w:sz w:val="28"/>
          <w:u w:val="single"/>
        </w:rPr>
        <w:t>由此造成的</w:t>
      </w:r>
      <w:r>
        <w:rPr>
          <w:rFonts w:hint="eastAsia" w:eastAsia="仿宋_GB2312"/>
          <w:sz w:val="28"/>
          <w:u w:val="single"/>
          <w:lang w:val="en-US" w:eastAsia="zh-CN"/>
        </w:rPr>
        <w:t>甲方</w:t>
      </w:r>
      <w:r>
        <w:rPr>
          <w:rFonts w:hint="eastAsia" w:eastAsia="仿宋_GB2312"/>
          <w:sz w:val="28"/>
          <w:u w:val="single"/>
        </w:rPr>
        <w:t xml:space="preserve">损失由乙方承担 </w:t>
      </w:r>
      <w:r>
        <w:rPr>
          <w:rFonts w:hint="eastAsia" w:eastAsia="仿宋_GB2312"/>
          <w:sz w:val="28"/>
        </w:rPr>
        <w:t>（支付违约金或损失赔偿额的计算方法）。</w:t>
      </w:r>
    </w:p>
    <w:p w14:paraId="2992CE63">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3．</w:t>
      </w:r>
      <w:r>
        <w:rPr>
          <w:rFonts w:hint="eastAsia" w:eastAsia="仿宋_GB2312"/>
          <w:sz w:val="28"/>
          <w:u w:val="single"/>
        </w:rPr>
        <w:t>乙</w:t>
      </w:r>
      <w:r>
        <w:rPr>
          <w:rFonts w:hint="eastAsia" w:eastAsia="仿宋_GB2312"/>
          <w:sz w:val="28"/>
        </w:rPr>
        <w:t>方违反本合同</w:t>
      </w:r>
      <w:r>
        <w:rPr>
          <w:rFonts w:hint="eastAsia" w:eastAsia="仿宋_GB2312"/>
          <w:sz w:val="28"/>
          <w:u w:val="single"/>
        </w:rPr>
        <w:t>除第七条以外的</w:t>
      </w:r>
      <w:r>
        <w:rPr>
          <w:rFonts w:hint="eastAsia" w:eastAsia="仿宋_GB2312"/>
          <w:sz w:val="28"/>
        </w:rPr>
        <w:t>约定，应当</w:t>
      </w:r>
      <w:r>
        <w:rPr>
          <w:rFonts w:hint="eastAsia" w:eastAsia="仿宋_GB2312"/>
          <w:sz w:val="28"/>
          <w:u w:val="single"/>
        </w:rPr>
        <w:t xml:space="preserve">承担违约责任，违约金额上限为本协议经费的10%，但违约金不能弥补损失的，甲方仍有权继续主张 </w:t>
      </w:r>
      <w:r>
        <w:rPr>
          <w:rFonts w:hint="eastAsia" w:eastAsia="仿宋_GB2312"/>
          <w:sz w:val="28"/>
        </w:rPr>
        <w:t>（支付违约金或损失赔偿额的计算方法）。</w:t>
      </w:r>
    </w:p>
    <w:p w14:paraId="704E0506">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第十条</w:t>
      </w:r>
      <w:r>
        <w:rPr>
          <w:rFonts w:hint="eastAsia" w:eastAsia="仿宋_GB2312"/>
          <w:sz w:val="28"/>
        </w:rPr>
        <w:t xml:space="preserve">  双方确定，在本合同有效期内，甲方指定</w:t>
      </w:r>
      <w:r>
        <w:rPr>
          <w:rFonts w:hint="eastAsia" w:eastAsia="仿宋_GB2312"/>
          <w:sz w:val="28"/>
          <w:u w:val="single"/>
          <w:lang w:val="en-US" w:eastAsia="zh-CN"/>
        </w:rPr>
        <w:t xml:space="preserve">      </w:t>
      </w:r>
      <w:r>
        <w:rPr>
          <w:rFonts w:hint="eastAsia" w:eastAsia="仿宋_GB2312"/>
          <w:sz w:val="28"/>
        </w:rPr>
        <w:t>为甲方项目联系人，乙方指定</w:t>
      </w:r>
      <w:r>
        <w:rPr>
          <w:rFonts w:hint="eastAsia" w:eastAsia="仿宋_GB2312"/>
          <w:sz w:val="28"/>
          <w:u w:val="single"/>
          <w:lang w:val="en-US" w:eastAsia="zh-CN"/>
        </w:rPr>
        <w:t xml:space="preserve">      </w:t>
      </w:r>
      <w:r>
        <w:rPr>
          <w:rFonts w:hint="eastAsia" w:eastAsia="仿宋_GB2312"/>
          <w:sz w:val="28"/>
        </w:rPr>
        <w:t>为乙方项目联系人。项目联系人承担以下责任：</w:t>
      </w:r>
    </w:p>
    <w:p w14:paraId="54925DE4">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1．</w:t>
      </w:r>
      <w:r>
        <w:rPr>
          <w:rFonts w:hint="eastAsia" w:eastAsia="仿宋_GB2312"/>
          <w:sz w:val="28"/>
          <w:u w:val="single"/>
        </w:rPr>
        <w:t>按双方分工负责实施各自责任</w:t>
      </w:r>
      <w:r>
        <w:rPr>
          <w:rFonts w:hint="eastAsia" w:eastAsia="仿宋_GB2312"/>
          <w:sz w:val="28"/>
        </w:rPr>
        <w:t>；</w:t>
      </w:r>
    </w:p>
    <w:p w14:paraId="1FCA82CD">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2．</w:t>
      </w:r>
      <w:r>
        <w:rPr>
          <w:rFonts w:hint="eastAsia" w:eastAsia="仿宋_GB2312"/>
          <w:sz w:val="28"/>
          <w:u w:val="single"/>
        </w:rPr>
        <w:t>负责双方的协调配合</w:t>
      </w:r>
      <w:r>
        <w:rPr>
          <w:rFonts w:hint="eastAsia" w:eastAsia="仿宋_GB2312"/>
          <w:sz w:val="28"/>
        </w:rPr>
        <w:t>。</w:t>
      </w:r>
    </w:p>
    <w:p w14:paraId="04151451">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一方变更项目联系人的，应当及时以书面形式通知另一方。未及时通知并影响本合同履行或造成损失的，应承担相应的责任。</w:t>
      </w:r>
    </w:p>
    <w:p w14:paraId="3EB1B9B6">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第十一条</w:t>
      </w:r>
      <w:r>
        <w:rPr>
          <w:rFonts w:hint="eastAsia" w:eastAsia="仿宋_GB2312"/>
          <w:sz w:val="28"/>
        </w:rPr>
        <w:t xml:space="preserve">  双方确定，出现下列情形，致使本合同的履行成为不必要或不可能的，可以解除本合同：</w:t>
      </w:r>
    </w:p>
    <w:p w14:paraId="5B3FA8FD">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1．</w:t>
      </w:r>
      <w:r>
        <w:rPr>
          <w:rFonts w:hint="eastAsia" w:eastAsia="仿宋_GB2312"/>
          <w:sz w:val="28"/>
          <w:u w:val="single"/>
        </w:rPr>
        <w:t>发生不可抗力</w:t>
      </w:r>
      <w:r>
        <w:rPr>
          <w:rFonts w:hint="eastAsia" w:eastAsia="仿宋_GB2312"/>
          <w:sz w:val="28"/>
        </w:rPr>
        <w:t>；</w:t>
      </w:r>
    </w:p>
    <w:p w14:paraId="72944EFF">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2．</w:t>
      </w:r>
      <w:r>
        <w:rPr>
          <w:rFonts w:hint="eastAsia" w:eastAsia="仿宋_GB2312"/>
          <w:sz w:val="28"/>
          <w:u w:val="single"/>
        </w:rPr>
        <w:t>存在技术风险</w:t>
      </w:r>
      <w:r>
        <w:rPr>
          <w:rFonts w:hint="eastAsia" w:eastAsia="仿宋_GB2312"/>
          <w:sz w:val="28"/>
        </w:rPr>
        <w:t>。</w:t>
      </w:r>
    </w:p>
    <w:p w14:paraId="6E4FD0BB">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第十二条</w:t>
      </w:r>
      <w:r>
        <w:rPr>
          <w:rFonts w:hint="eastAsia" w:eastAsia="仿宋_GB2312"/>
          <w:sz w:val="28"/>
        </w:rPr>
        <w:t xml:space="preserve">  双方因履行本合同而发生的争议，应协商、调解解决。协商、调解不成的，确定按以下第</w:t>
      </w:r>
      <w:r>
        <w:rPr>
          <w:rFonts w:hint="eastAsia" w:eastAsia="仿宋_GB2312"/>
          <w:sz w:val="28"/>
          <w:u w:val="single"/>
        </w:rPr>
        <w:t xml:space="preserve"> </w:t>
      </w:r>
      <w:r>
        <w:rPr>
          <w:rFonts w:hint="eastAsia" w:eastAsia="仿宋_GB2312"/>
          <w:sz w:val="28"/>
          <w:u w:val="single"/>
          <w:lang w:val="en-US" w:eastAsia="zh-CN"/>
        </w:rPr>
        <w:t>2</w:t>
      </w:r>
      <w:r>
        <w:rPr>
          <w:rFonts w:hint="eastAsia" w:eastAsia="仿宋_GB2312"/>
          <w:sz w:val="28"/>
          <w:u w:val="single"/>
        </w:rPr>
        <w:t xml:space="preserve"> </w:t>
      </w:r>
      <w:r>
        <w:rPr>
          <w:rFonts w:hint="eastAsia" w:eastAsia="仿宋_GB2312"/>
          <w:sz w:val="28"/>
        </w:rPr>
        <w:t>种方式处理：</w:t>
      </w:r>
    </w:p>
    <w:p w14:paraId="7DB28288">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1．提交</w:t>
      </w:r>
      <w:r>
        <w:rPr>
          <w:rFonts w:hint="eastAsia" w:eastAsia="仿宋_GB2312"/>
          <w:sz w:val="28"/>
          <w:u w:val="single"/>
        </w:rPr>
        <w:t xml:space="preserve"> </w:t>
      </w:r>
      <w:r>
        <w:rPr>
          <w:rFonts w:hint="eastAsia" w:eastAsia="仿宋_GB2312"/>
          <w:sz w:val="28"/>
          <w:u w:val="single"/>
          <w:lang w:eastAsia="zh-CN"/>
        </w:rPr>
        <w:t>三亚</w:t>
      </w:r>
      <w:r>
        <w:rPr>
          <w:rFonts w:hint="eastAsia" w:eastAsia="仿宋_GB2312"/>
          <w:sz w:val="28"/>
          <w:u w:val="single"/>
        </w:rPr>
        <w:t xml:space="preserve"> </w:t>
      </w:r>
      <w:r>
        <w:rPr>
          <w:rFonts w:hint="eastAsia" w:eastAsia="仿宋_GB2312"/>
          <w:sz w:val="28"/>
        </w:rPr>
        <w:t>仲裁委员会仲裁；</w:t>
      </w:r>
    </w:p>
    <w:p w14:paraId="033C6F2E">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2．依法向</w:t>
      </w:r>
      <w:r>
        <w:rPr>
          <w:rFonts w:hint="eastAsia" w:eastAsia="仿宋_GB2312"/>
          <w:sz w:val="28"/>
          <w:lang w:eastAsia="zh-CN"/>
        </w:rPr>
        <w:t>甲</w:t>
      </w:r>
      <w:r>
        <w:rPr>
          <w:rFonts w:hint="eastAsia" w:eastAsia="仿宋_GB2312"/>
          <w:sz w:val="28"/>
        </w:rPr>
        <w:t>方所在地的人民法院起诉。</w:t>
      </w:r>
    </w:p>
    <w:p w14:paraId="68E11D8E">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u w:val="single"/>
        </w:rPr>
      </w:pPr>
      <w:r>
        <w:rPr>
          <w:rFonts w:hint="eastAsia" w:eastAsia="黑体"/>
          <w:sz w:val="28"/>
        </w:rPr>
        <w:t>第十</w:t>
      </w:r>
      <w:r>
        <w:rPr>
          <w:rFonts w:hint="eastAsia" w:eastAsia="黑体"/>
          <w:sz w:val="28"/>
          <w:lang w:eastAsia="zh-CN"/>
        </w:rPr>
        <w:t>三</w:t>
      </w:r>
      <w:r>
        <w:rPr>
          <w:rFonts w:hint="eastAsia" w:eastAsia="黑体"/>
          <w:sz w:val="28"/>
        </w:rPr>
        <w:t>条</w:t>
      </w:r>
      <w:r>
        <w:rPr>
          <w:rFonts w:hint="eastAsia" w:eastAsia="仿宋_GB2312"/>
          <w:sz w:val="28"/>
        </w:rPr>
        <w:t xml:space="preserve">  双方约定本合同其他相关事项为：</w:t>
      </w:r>
    </w:p>
    <w:p w14:paraId="29158B12">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u w:val="single"/>
        </w:rPr>
      </w:pPr>
      <w:r>
        <w:rPr>
          <w:rFonts w:hint="eastAsia" w:eastAsia="仿宋_GB2312"/>
          <w:sz w:val="28"/>
        </w:rPr>
        <w:t>1．</w:t>
      </w:r>
      <w:r>
        <w:rPr>
          <w:rFonts w:hint="eastAsia" w:eastAsia="仿宋_GB2312"/>
          <w:sz w:val="28"/>
          <w:u w:val="single"/>
        </w:rPr>
        <w:t>协议双方严格遵守有关财</w:t>
      </w:r>
      <w:r>
        <w:rPr>
          <w:rFonts w:hint="eastAsia" w:eastAsia="仿宋_GB2312"/>
          <w:sz w:val="28"/>
          <w:u w:val="single"/>
          <w:lang w:eastAsia="zh-CN"/>
        </w:rPr>
        <w:t>政</w:t>
      </w:r>
      <w:r>
        <w:rPr>
          <w:rFonts w:hint="eastAsia" w:eastAsia="仿宋_GB2312"/>
          <w:sz w:val="28"/>
          <w:u w:val="single"/>
        </w:rPr>
        <w:t>规定，按时完成项目任务，规范项目资金使用管理，履行各自责任和义务，坚决杜绝违规行为的发生</w:t>
      </w:r>
      <w:r>
        <w:rPr>
          <w:rFonts w:hint="eastAsia" w:eastAsia="仿宋_GB2312"/>
          <w:sz w:val="28"/>
        </w:rPr>
        <w:t>；</w:t>
      </w:r>
    </w:p>
    <w:p w14:paraId="2A8DA230">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u w:val="single"/>
        </w:rPr>
      </w:pPr>
      <w:r>
        <w:rPr>
          <w:rFonts w:hint="eastAsia" w:eastAsia="仿宋_GB2312"/>
          <w:sz w:val="28"/>
        </w:rPr>
        <w:t>2．</w:t>
      </w:r>
      <w:r>
        <w:rPr>
          <w:rFonts w:hint="eastAsia" w:eastAsia="仿宋_GB2312"/>
          <w:sz w:val="28"/>
          <w:u w:val="single"/>
        </w:rPr>
        <w:t>本协议未尽事宜由双方协商解决</w:t>
      </w:r>
      <w:r>
        <w:rPr>
          <w:rFonts w:hint="eastAsia" w:eastAsia="仿宋_GB2312"/>
          <w:sz w:val="28"/>
        </w:rPr>
        <w:t>；</w:t>
      </w:r>
    </w:p>
    <w:p w14:paraId="03BE049C">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u w:val="single"/>
        </w:rPr>
      </w:pPr>
      <w:r>
        <w:rPr>
          <w:rFonts w:hint="eastAsia" w:eastAsia="仿宋_GB2312"/>
          <w:sz w:val="28"/>
        </w:rPr>
        <w:t>3．</w:t>
      </w:r>
      <w:r>
        <w:rPr>
          <w:rFonts w:hint="eastAsia" w:eastAsia="仿宋_GB2312"/>
          <w:sz w:val="28"/>
          <w:u w:val="single"/>
        </w:rPr>
        <w:t>本协议的解释权归甲方享有</w:t>
      </w:r>
      <w:r>
        <w:rPr>
          <w:rFonts w:hint="eastAsia" w:eastAsia="仿宋_GB2312"/>
          <w:sz w:val="28"/>
        </w:rPr>
        <w:t>。</w:t>
      </w:r>
    </w:p>
    <w:p w14:paraId="0FF378AC">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第十</w:t>
      </w:r>
      <w:r>
        <w:rPr>
          <w:rFonts w:hint="eastAsia" w:eastAsia="黑体"/>
          <w:sz w:val="28"/>
          <w:lang w:eastAsia="zh-CN"/>
        </w:rPr>
        <w:t>四</w:t>
      </w:r>
      <w:r>
        <w:rPr>
          <w:rFonts w:hint="eastAsia" w:eastAsia="黑体"/>
          <w:sz w:val="28"/>
        </w:rPr>
        <w:t>条</w:t>
      </w:r>
      <w:r>
        <w:rPr>
          <w:rFonts w:hint="eastAsia" w:eastAsia="仿宋_GB2312"/>
          <w:sz w:val="28"/>
        </w:rPr>
        <w:t xml:space="preserve">  本合同一式</w:t>
      </w:r>
      <w:r>
        <w:rPr>
          <w:rFonts w:hint="eastAsia" w:eastAsia="仿宋_GB2312"/>
          <w:sz w:val="28"/>
          <w:u w:val="single"/>
          <w:lang w:val="en-US" w:eastAsia="zh-CN"/>
        </w:rPr>
        <w:t>伍</w:t>
      </w:r>
      <w:r>
        <w:rPr>
          <w:rFonts w:hint="eastAsia" w:eastAsia="仿宋_GB2312"/>
          <w:sz w:val="28"/>
        </w:rPr>
        <w:t>份，甲方</w:t>
      </w:r>
      <w:r>
        <w:rPr>
          <w:rFonts w:hint="eastAsia" w:eastAsia="仿宋_GB2312"/>
          <w:sz w:val="28"/>
          <w:lang w:eastAsia="zh-CN"/>
        </w:rPr>
        <w:t>持</w:t>
      </w:r>
      <w:r>
        <w:rPr>
          <w:rFonts w:hint="eastAsia" w:eastAsia="仿宋_GB2312"/>
          <w:sz w:val="28"/>
          <w:u w:val="single"/>
          <w:lang w:eastAsia="zh-CN"/>
        </w:rPr>
        <w:t>叁</w:t>
      </w:r>
      <w:r>
        <w:rPr>
          <w:rFonts w:hint="eastAsia" w:eastAsia="仿宋_GB2312"/>
          <w:sz w:val="28"/>
          <w:lang w:eastAsia="zh-CN"/>
        </w:rPr>
        <w:t>份，</w:t>
      </w:r>
      <w:r>
        <w:rPr>
          <w:rFonts w:hint="eastAsia" w:eastAsia="仿宋_GB2312"/>
          <w:sz w:val="28"/>
        </w:rPr>
        <w:t>乙方</w:t>
      </w:r>
      <w:r>
        <w:rPr>
          <w:rFonts w:hint="eastAsia" w:eastAsia="仿宋_GB2312"/>
          <w:sz w:val="28"/>
          <w:lang w:eastAsia="zh-CN"/>
        </w:rPr>
        <w:t>持</w:t>
      </w:r>
      <w:r>
        <w:rPr>
          <w:rFonts w:hint="eastAsia" w:eastAsia="仿宋_GB2312"/>
          <w:sz w:val="28"/>
          <w:u w:val="single"/>
          <w:lang w:eastAsia="zh-CN"/>
        </w:rPr>
        <w:t>贰</w:t>
      </w:r>
      <w:r>
        <w:rPr>
          <w:rFonts w:hint="eastAsia" w:eastAsia="仿宋_GB2312"/>
          <w:sz w:val="28"/>
          <w:lang w:eastAsia="zh-CN"/>
        </w:rPr>
        <w:t>份</w:t>
      </w:r>
      <w:r>
        <w:rPr>
          <w:rFonts w:hint="eastAsia" w:eastAsia="仿宋_GB2312"/>
          <w:sz w:val="28"/>
        </w:rPr>
        <w:t>，每份具有同等法律效力。</w:t>
      </w:r>
    </w:p>
    <w:p w14:paraId="0667D87E">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rPr>
      </w:pPr>
      <w:r>
        <w:rPr>
          <w:rFonts w:hint="eastAsia" w:eastAsia="仿宋_GB2312"/>
          <w:sz w:val="28"/>
        </w:rPr>
        <w:t xml:space="preserve">    </w:t>
      </w:r>
      <w:r>
        <w:rPr>
          <w:rFonts w:hint="eastAsia" w:eastAsia="黑体"/>
          <w:sz w:val="28"/>
        </w:rPr>
        <w:t>第十</w:t>
      </w:r>
      <w:r>
        <w:rPr>
          <w:rFonts w:hint="eastAsia" w:eastAsia="黑体"/>
          <w:sz w:val="28"/>
          <w:lang w:eastAsia="zh-CN"/>
        </w:rPr>
        <w:t>五</w:t>
      </w:r>
      <w:r>
        <w:rPr>
          <w:rFonts w:hint="eastAsia" w:eastAsia="黑体"/>
          <w:sz w:val="28"/>
        </w:rPr>
        <w:t>条</w:t>
      </w:r>
      <w:r>
        <w:rPr>
          <w:rFonts w:hint="eastAsia" w:eastAsia="仿宋_GB2312"/>
          <w:sz w:val="28"/>
        </w:rPr>
        <w:t xml:space="preserve">  本合同经双方签字盖章后生效。</w:t>
      </w:r>
    </w:p>
    <w:p w14:paraId="16A2C12B">
      <w:pPr>
        <w:keepNext w:val="0"/>
        <w:keepLines w:val="0"/>
        <w:pageBreakBefore w:val="0"/>
        <w:widowControl w:val="0"/>
        <w:kinsoku/>
        <w:wordWrap/>
        <w:overflowPunct/>
        <w:topLinePunct w:val="0"/>
        <w:autoSpaceDE/>
        <w:autoSpaceDN/>
        <w:bidi w:val="0"/>
        <w:adjustRightInd/>
        <w:snapToGrid/>
        <w:spacing w:line="578" w:lineRule="exact"/>
        <w:ind w:firstLine="560"/>
        <w:textAlignment w:val="auto"/>
        <w:rPr>
          <w:rFonts w:hint="eastAsia" w:eastAsia="仿宋_GB2312"/>
          <w:sz w:val="28"/>
          <w:lang w:eastAsia="zh-CN"/>
        </w:rPr>
      </w:pPr>
      <w:r>
        <w:rPr>
          <w:rFonts w:hint="eastAsia" w:eastAsia="仿宋_GB2312"/>
          <w:sz w:val="28"/>
          <w:lang w:eastAsia="zh-CN"/>
        </w:rPr>
        <w:t>（以下为合同签署页，无正文）</w:t>
      </w:r>
    </w:p>
    <w:p w14:paraId="0938E3FF">
      <w:pPr>
        <w:keepNext w:val="0"/>
        <w:keepLines w:val="0"/>
        <w:pageBreakBefore w:val="0"/>
        <w:widowControl w:val="0"/>
        <w:kinsoku/>
        <w:wordWrap/>
        <w:overflowPunct/>
        <w:topLinePunct w:val="0"/>
        <w:autoSpaceDE/>
        <w:autoSpaceDN/>
        <w:bidi w:val="0"/>
        <w:adjustRightInd/>
        <w:snapToGrid/>
        <w:spacing w:beforeLines="100" w:line="480" w:lineRule="auto"/>
        <w:ind w:firstLine="560"/>
        <w:textAlignment w:val="auto"/>
        <w:rPr>
          <w:rFonts w:hint="eastAsia" w:eastAsia="仿宋_GB2312"/>
          <w:sz w:val="28"/>
        </w:rPr>
      </w:pPr>
      <w:r>
        <w:rPr>
          <w:rFonts w:hint="eastAsia" w:eastAsia="仿宋_GB2312"/>
          <w:sz w:val="28"/>
        </w:rPr>
        <w:t>甲方：</w:t>
      </w:r>
      <w:r>
        <w:rPr>
          <w:rFonts w:hint="eastAsia" w:eastAsia="仿宋_GB2312"/>
          <w:sz w:val="28"/>
          <w:u w:val="single"/>
        </w:rPr>
        <w:t xml:space="preserve"> </w:t>
      </w:r>
      <w:r>
        <w:rPr>
          <w:rFonts w:hint="eastAsia" w:eastAsia="仿宋_GB2312"/>
          <w:sz w:val="28"/>
          <w:u w:val="single"/>
          <w:lang w:val="en-US" w:eastAsia="zh-CN"/>
        </w:rPr>
        <w:t xml:space="preserve">          三亚市农业农村局</w:t>
      </w:r>
      <w:r>
        <w:rPr>
          <w:rFonts w:hint="eastAsia" w:eastAsia="仿宋_GB2312"/>
          <w:sz w:val="28"/>
          <w:u w:val="single"/>
        </w:rPr>
        <w:t xml:space="preserve"> </w:t>
      </w:r>
      <w:r>
        <w:rPr>
          <w:rFonts w:hint="eastAsia" w:eastAsia="仿宋_GB2312"/>
          <w:sz w:val="28"/>
          <w:u w:val="single"/>
          <w:lang w:val="en-US" w:eastAsia="zh-CN"/>
        </w:rPr>
        <w:t xml:space="preserve">          </w:t>
      </w:r>
      <w:r>
        <w:rPr>
          <w:rFonts w:hint="eastAsia" w:eastAsia="仿宋_GB2312"/>
          <w:sz w:val="28"/>
        </w:rPr>
        <w:t>（盖章）</w:t>
      </w:r>
    </w:p>
    <w:p w14:paraId="10270583">
      <w:pPr>
        <w:keepNext w:val="0"/>
        <w:keepLines w:val="0"/>
        <w:pageBreakBefore w:val="0"/>
        <w:widowControl w:val="0"/>
        <w:kinsoku/>
        <w:wordWrap/>
        <w:overflowPunct/>
        <w:topLinePunct w:val="0"/>
        <w:autoSpaceDE/>
        <w:autoSpaceDN/>
        <w:bidi w:val="0"/>
        <w:adjustRightInd/>
        <w:snapToGrid/>
        <w:spacing w:beforeLines="100" w:line="480" w:lineRule="auto"/>
        <w:textAlignment w:val="auto"/>
        <w:rPr>
          <w:rFonts w:hint="eastAsia" w:eastAsia="仿宋_GB2312"/>
          <w:sz w:val="28"/>
        </w:rPr>
      </w:pPr>
      <w:r>
        <w:rPr>
          <w:rFonts w:hint="eastAsia" w:eastAsia="仿宋_GB2312"/>
          <w:sz w:val="28"/>
        </w:rPr>
        <w:t xml:space="preserve">    法定代表人/委托代理人：</w:t>
      </w:r>
      <w:r>
        <w:rPr>
          <w:rFonts w:hint="eastAsia" w:eastAsia="仿宋_GB2312"/>
          <w:sz w:val="28"/>
          <w:u w:val="single"/>
        </w:rPr>
        <w:t xml:space="preserve">                      </w:t>
      </w:r>
      <w:r>
        <w:rPr>
          <w:rFonts w:hint="eastAsia" w:eastAsia="仿宋_GB2312"/>
          <w:sz w:val="28"/>
        </w:rPr>
        <w:t>（签名）</w:t>
      </w:r>
    </w:p>
    <w:p w14:paraId="1ED27018">
      <w:pPr>
        <w:keepNext w:val="0"/>
        <w:keepLines w:val="0"/>
        <w:pageBreakBefore w:val="0"/>
        <w:widowControl w:val="0"/>
        <w:kinsoku/>
        <w:wordWrap/>
        <w:overflowPunct/>
        <w:topLinePunct w:val="0"/>
        <w:autoSpaceDE/>
        <w:autoSpaceDN/>
        <w:bidi w:val="0"/>
        <w:adjustRightInd/>
        <w:snapToGrid/>
        <w:spacing w:beforeLines="100" w:line="480" w:lineRule="auto"/>
        <w:textAlignment w:val="auto"/>
        <w:rPr>
          <w:rFonts w:hint="eastAsia" w:eastAsia="仿宋_GB2312"/>
          <w:sz w:val="28"/>
        </w:rPr>
      </w:pPr>
      <w:r>
        <w:rPr>
          <w:rFonts w:hint="eastAsia" w:eastAsia="仿宋_GB2312"/>
          <w:sz w:val="28"/>
        </w:rPr>
        <w:t xml:space="preserve">                                           年    月    日</w:t>
      </w:r>
    </w:p>
    <w:p w14:paraId="1029FDDF">
      <w:pPr>
        <w:keepNext w:val="0"/>
        <w:keepLines w:val="0"/>
        <w:pageBreakBefore w:val="0"/>
        <w:widowControl w:val="0"/>
        <w:kinsoku/>
        <w:wordWrap/>
        <w:overflowPunct/>
        <w:topLinePunct w:val="0"/>
        <w:autoSpaceDE/>
        <w:autoSpaceDN/>
        <w:bidi w:val="0"/>
        <w:adjustRightInd/>
        <w:snapToGrid/>
        <w:spacing w:beforeLines="100" w:line="480" w:lineRule="auto"/>
        <w:ind w:firstLine="560" w:firstLineChars="200"/>
        <w:textAlignment w:val="auto"/>
        <w:rPr>
          <w:rFonts w:hint="eastAsia" w:eastAsia="仿宋_GB2312"/>
          <w:sz w:val="28"/>
        </w:rPr>
      </w:pPr>
      <w:r>
        <w:rPr>
          <w:rFonts w:hint="eastAsia" w:eastAsia="仿宋_GB2312"/>
          <w:sz w:val="28"/>
        </w:rPr>
        <w:t>乙方：</w:t>
      </w:r>
      <w:r>
        <w:rPr>
          <w:rFonts w:hint="eastAsia" w:eastAsia="仿宋_GB2312"/>
          <w:sz w:val="28"/>
          <w:u w:val="single"/>
        </w:rPr>
        <w:t xml:space="preserve"> </w:t>
      </w:r>
      <w:r>
        <w:rPr>
          <w:rFonts w:hint="eastAsia" w:eastAsia="仿宋_GB2312"/>
          <w:sz w:val="28"/>
          <w:u w:val="single"/>
          <w:lang w:val="en-US" w:eastAsia="zh-CN"/>
        </w:rPr>
        <w:t xml:space="preserve">                                </w:t>
      </w:r>
      <w:r>
        <w:rPr>
          <w:rFonts w:hint="eastAsia" w:eastAsia="仿宋_GB2312"/>
          <w:sz w:val="28"/>
          <w:u w:val="single"/>
        </w:rPr>
        <w:t xml:space="preserve"> </w:t>
      </w:r>
      <w:r>
        <w:rPr>
          <w:rFonts w:hint="eastAsia" w:eastAsia="仿宋_GB2312"/>
          <w:sz w:val="28"/>
          <w:u w:val="single"/>
          <w:lang w:val="en-US" w:eastAsia="zh-CN"/>
        </w:rPr>
        <w:t xml:space="preserve">     </w:t>
      </w:r>
      <w:r>
        <w:rPr>
          <w:rFonts w:hint="eastAsia" w:eastAsia="仿宋_GB2312"/>
          <w:sz w:val="28"/>
        </w:rPr>
        <w:t>（盖章）</w:t>
      </w:r>
    </w:p>
    <w:p w14:paraId="0FF8471C">
      <w:pPr>
        <w:keepNext w:val="0"/>
        <w:keepLines w:val="0"/>
        <w:pageBreakBefore w:val="0"/>
        <w:widowControl w:val="0"/>
        <w:kinsoku/>
        <w:wordWrap/>
        <w:overflowPunct/>
        <w:topLinePunct w:val="0"/>
        <w:autoSpaceDE/>
        <w:autoSpaceDN/>
        <w:bidi w:val="0"/>
        <w:adjustRightInd/>
        <w:snapToGrid/>
        <w:spacing w:beforeLines="100" w:line="480" w:lineRule="auto"/>
        <w:ind w:firstLine="555"/>
        <w:textAlignment w:val="auto"/>
        <w:rPr>
          <w:rFonts w:hint="eastAsia" w:eastAsia="仿宋_GB2312"/>
          <w:sz w:val="28"/>
        </w:rPr>
      </w:pPr>
      <w:r>
        <w:rPr>
          <w:rFonts w:hint="eastAsia" w:eastAsia="仿宋_GB2312"/>
          <w:sz w:val="28"/>
        </w:rPr>
        <w:t>法定代表人/委托代理人：</w:t>
      </w:r>
      <w:r>
        <w:rPr>
          <w:rFonts w:hint="eastAsia" w:eastAsia="仿宋_GB2312"/>
          <w:sz w:val="28"/>
          <w:u w:val="single"/>
        </w:rPr>
        <w:t xml:space="preserve">                        </w:t>
      </w:r>
      <w:r>
        <w:rPr>
          <w:rFonts w:hint="eastAsia" w:eastAsia="仿宋_GB2312"/>
          <w:sz w:val="28"/>
        </w:rPr>
        <w:t>（签名）</w:t>
      </w:r>
    </w:p>
    <w:p w14:paraId="150A3519">
      <w:pPr>
        <w:keepNext w:val="0"/>
        <w:keepLines w:val="0"/>
        <w:pageBreakBefore w:val="0"/>
        <w:widowControl w:val="0"/>
        <w:kinsoku/>
        <w:wordWrap/>
        <w:overflowPunct/>
        <w:topLinePunct w:val="0"/>
        <w:autoSpaceDE/>
        <w:autoSpaceDN/>
        <w:bidi w:val="0"/>
        <w:adjustRightInd/>
        <w:snapToGrid/>
        <w:spacing w:beforeLines="100" w:line="480" w:lineRule="auto"/>
        <w:textAlignment w:val="auto"/>
        <w:rPr>
          <w:rFonts w:hint="eastAsia" w:eastAsia="仿宋_GB2312"/>
          <w:sz w:val="28"/>
        </w:rPr>
        <w:sectPr>
          <w:footerReference r:id="rId5" w:type="default"/>
          <w:pgSz w:w="11906" w:h="16838"/>
          <w:pgMar w:top="2098" w:right="1474" w:bottom="1984" w:left="1587" w:header="851" w:footer="992" w:gutter="0"/>
          <w:pgNumType w:fmt="decimal"/>
          <w:cols w:space="720" w:num="1"/>
          <w:rtlGutter w:val="0"/>
          <w:docGrid w:type="lines" w:linePitch="312" w:charSpace="0"/>
        </w:sectPr>
      </w:pPr>
      <w:r>
        <w:rPr>
          <w:rFonts w:hint="eastAsia" w:eastAsia="仿宋_GB2312"/>
          <w:sz w:val="28"/>
        </w:rPr>
        <w:t xml:space="preserve">                                           年    月    日</w:t>
      </w:r>
    </w:p>
    <w:p w14:paraId="40C61A13">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黑体" w:hAnsi="黑体" w:eastAsia="黑体" w:cs="黑体"/>
          <w:sz w:val="28"/>
          <w:lang w:eastAsia="zh-CN"/>
        </w:rPr>
      </w:pPr>
      <w:r>
        <w:rPr>
          <w:rFonts w:hint="eastAsia" w:ascii="黑体" w:hAnsi="黑体" w:eastAsia="黑体" w:cs="黑体"/>
          <w:sz w:val="28"/>
          <w:lang w:eastAsia="zh-CN"/>
        </w:rPr>
        <w:t>附件</w:t>
      </w:r>
    </w:p>
    <w:tbl>
      <w:tblPr>
        <w:tblStyle w:val="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8"/>
        <w:gridCol w:w="1575"/>
        <w:gridCol w:w="6990"/>
        <w:gridCol w:w="747"/>
        <w:gridCol w:w="675"/>
        <w:gridCol w:w="1035"/>
        <w:gridCol w:w="1083"/>
        <w:gridCol w:w="766"/>
      </w:tblGrid>
      <w:tr w14:paraId="53837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8" w:hRule="atLeast"/>
          <w:tblHeader/>
          <w:jc w:val="center"/>
        </w:trPr>
        <w:tc>
          <w:tcPr>
            <w:tcW w:w="13789" w:type="dxa"/>
            <w:gridSpan w:val="8"/>
            <w:tcBorders>
              <w:top w:val="nil"/>
              <w:left w:val="nil"/>
              <w:bottom w:val="single" w:color="auto" w:sz="4" w:space="0"/>
              <w:right w:val="nil"/>
            </w:tcBorders>
            <w:noWrap w:val="0"/>
            <w:vAlign w:val="center"/>
          </w:tcPr>
          <w:p w14:paraId="0C90C8E3">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28"/>
                <w:szCs w:val="28"/>
                <w:u w:val="none"/>
                <w:lang w:val="en-US" w:eastAsia="zh-CN" w:bidi="ar"/>
              </w:rPr>
              <w:t>三亚市第二轮土地承包到期后再延长30年试点工作第三方服务项目</w:t>
            </w:r>
            <w:r>
              <w:rPr>
                <w:rFonts w:hint="eastAsia" w:ascii="宋体" w:hAnsi="宋体" w:eastAsia="宋体" w:cs="宋体"/>
                <w:b/>
                <w:bCs/>
                <w:i w:val="0"/>
                <w:iCs w:val="0"/>
                <w:color w:val="000000"/>
                <w:kern w:val="0"/>
                <w:sz w:val="28"/>
                <w:szCs w:val="28"/>
                <w:u w:val="none"/>
                <w:lang w:val="en-US" w:eastAsia="zh-CN" w:bidi="ar"/>
              </w:rPr>
              <w:br w:type="textWrapping"/>
            </w:r>
            <w:r>
              <w:rPr>
                <w:rFonts w:hint="eastAsia" w:ascii="宋体" w:hAnsi="宋体" w:eastAsia="宋体" w:cs="宋体"/>
                <w:b/>
                <w:bCs/>
                <w:i w:val="0"/>
                <w:iCs w:val="0"/>
                <w:color w:val="000000"/>
                <w:kern w:val="0"/>
                <w:sz w:val="28"/>
                <w:szCs w:val="28"/>
                <w:u w:val="none"/>
                <w:lang w:val="en-US" w:eastAsia="zh-CN" w:bidi="ar"/>
              </w:rPr>
              <w:t>报价明细表</w:t>
            </w:r>
          </w:p>
        </w:tc>
      </w:tr>
      <w:tr w14:paraId="103B4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9" w:hRule="atLeast"/>
          <w:tblHeader/>
          <w:jc w:val="center"/>
        </w:trPr>
        <w:tc>
          <w:tcPr>
            <w:tcW w:w="918" w:type="dxa"/>
            <w:tcBorders>
              <w:top w:val="single" w:color="auto" w:sz="4" w:space="0"/>
              <w:left w:val="single" w:color="000000" w:sz="4" w:space="0"/>
              <w:bottom w:val="single" w:color="000000" w:sz="4" w:space="0"/>
              <w:right w:val="single" w:color="000000" w:sz="4" w:space="0"/>
            </w:tcBorders>
            <w:noWrap w:val="0"/>
            <w:vAlign w:val="center"/>
          </w:tcPr>
          <w:p w14:paraId="32A2295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575" w:type="dxa"/>
            <w:tcBorders>
              <w:top w:val="single" w:color="auto" w:sz="4" w:space="0"/>
              <w:left w:val="single" w:color="000000" w:sz="4" w:space="0"/>
              <w:bottom w:val="single" w:color="000000" w:sz="4" w:space="0"/>
              <w:right w:val="single" w:color="000000" w:sz="4" w:space="0"/>
            </w:tcBorders>
            <w:noWrap w:val="0"/>
            <w:vAlign w:val="center"/>
          </w:tcPr>
          <w:p w14:paraId="3B8AFF3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服务类型</w:t>
            </w:r>
          </w:p>
        </w:tc>
        <w:tc>
          <w:tcPr>
            <w:tcW w:w="6990" w:type="dxa"/>
            <w:tcBorders>
              <w:top w:val="single" w:color="auto" w:sz="4" w:space="0"/>
              <w:left w:val="single" w:color="000000" w:sz="4" w:space="0"/>
              <w:bottom w:val="single" w:color="000000" w:sz="4" w:space="0"/>
              <w:right w:val="nil"/>
            </w:tcBorders>
            <w:noWrap w:val="0"/>
            <w:vAlign w:val="center"/>
          </w:tcPr>
          <w:p w14:paraId="423D8D7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服务内容</w:t>
            </w:r>
          </w:p>
        </w:tc>
        <w:tc>
          <w:tcPr>
            <w:tcW w:w="747" w:type="dxa"/>
            <w:tcBorders>
              <w:top w:val="single" w:color="auto" w:sz="4" w:space="0"/>
              <w:left w:val="single" w:color="000000" w:sz="4" w:space="0"/>
              <w:bottom w:val="single" w:color="000000" w:sz="4" w:space="0"/>
              <w:right w:val="single" w:color="000000" w:sz="4" w:space="0"/>
            </w:tcBorders>
            <w:noWrap w:val="0"/>
            <w:vAlign w:val="center"/>
          </w:tcPr>
          <w:p w14:paraId="6AE2A9B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675" w:type="dxa"/>
            <w:tcBorders>
              <w:top w:val="single" w:color="auto" w:sz="4" w:space="0"/>
              <w:left w:val="single" w:color="000000" w:sz="4" w:space="0"/>
              <w:bottom w:val="single" w:color="000000" w:sz="4" w:space="0"/>
              <w:right w:val="single" w:color="000000" w:sz="4" w:space="0"/>
            </w:tcBorders>
            <w:noWrap w:val="0"/>
            <w:vAlign w:val="center"/>
          </w:tcPr>
          <w:p w14:paraId="1516FB4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1035" w:type="dxa"/>
            <w:tcBorders>
              <w:top w:val="single" w:color="auto" w:sz="4" w:space="0"/>
              <w:left w:val="single" w:color="000000" w:sz="4" w:space="0"/>
              <w:bottom w:val="single" w:color="000000" w:sz="4" w:space="0"/>
              <w:right w:val="single" w:color="000000" w:sz="4" w:space="0"/>
            </w:tcBorders>
            <w:noWrap w:val="0"/>
            <w:vAlign w:val="center"/>
          </w:tcPr>
          <w:p w14:paraId="141911DE">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单价</w:t>
            </w:r>
          </w:p>
          <w:p w14:paraId="11EDF2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（元）</w:t>
            </w:r>
          </w:p>
        </w:tc>
        <w:tc>
          <w:tcPr>
            <w:tcW w:w="1083" w:type="dxa"/>
            <w:tcBorders>
              <w:top w:val="single" w:color="auto" w:sz="4" w:space="0"/>
              <w:left w:val="single" w:color="000000" w:sz="4" w:space="0"/>
              <w:bottom w:val="single" w:color="000000" w:sz="4" w:space="0"/>
              <w:right w:val="single" w:color="000000" w:sz="4" w:space="0"/>
            </w:tcBorders>
            <w:noWrap w:val="0"/>
            <w:vAlign w:val="center"/>
          </w:tcPr>
          <w:p w14:paraId="0105A8E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总价</w:t>
            </w:r>
          </w:p>
          <w:p w14:paraId="78444C6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（元）</w:t>
            </w:r>
          </w:p>
        </w:tc>
        <w:tc>
          <w:tcPr>
            <w:tcW w:w="766" w:type="dxa"/>
            <w:tcBorders>
              <w:top w:val="single" w:color="auto" w:sz="4" w:space="0"/>
              <w:left w:val="single" w:color="000000" w:sz="4" w:space="0"/>
              <w:bottom w:val="single" w:color="000000" w:sz="4" w:space="0"/>
              <w:right w:val="single" w:color="000000" w:sz="4" w:space="0"/>
            </w:tcBorders>
            <w:noWrap w:val="0"/>
            <w:vAlign w:val="center"/>
          </w:tcPr>
          <w:p w14:paraId="13AEB3C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6FB7C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1065C6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639E1870">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宣传推广，培训动员</w:t>
            </w:r>
          </w:p>
        </w:tc>
        <w:tc>
          <w:tcPr>
            <w:tcW w:w="6990" w:type="dxa"/>
            <w:tcBorders>
              <w:top w:val="single" w:color="000000" w:sz="4" w:space="0"/>
              <w:left w:val="single" w:color="000000" w:sz="4" w:space="0"/>
              <w:bottom w:val="single" w:color="000000" w:sz="4" w:space="0"/>
              <w:right w:val="single" w:color="000000" w:sz="4" w:space="0"/>
            </w:tcBorders>
            <w:noWrap w:val="0"/>
            <w:vAlign w:val="center"/>
          </w:tcPr>
          <w:p w14:paraId="02C7889F">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成立工作小组，开展内部宣传，对试点区进行业务培训，讲解政策和操作程序。</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481D6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48A23A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308267A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1083" w:type="dxa"/>
            <w:tcBorders>
              <w:top w:val="single" w:color="000000" w:sz="4" w:space="0"/>
              <w:left w:val="single" w:color="000000" w:sz="4" w:space="0"/>
              <w:bottom w:val="single" w:color="000000" w:sz="4" w:space="0"/>
              <w:right w:val="single" w:color="000000" w:sz="4" w:space="0"/>
            </w:tcBorders>
            <w:noWrap w:val="0"/>
            <w:vAlign w:val="center"/>
          </w:tcPr>
          <w:p w14:paraId="31EE358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5E11B867">
            <w:pPr>
              <w:jc w:val="center"/>
              <w:rPr>
                <w:rFonts w:hint="eastAsia" w:ascii="宋体" w:hAnsi="宋体" w:eastAsia="宋体" w:cs="宋体"/>
                <w:i w:val="0"/>
                <w:iCs w:val="0"/>
                <w:color w:val="000000"/>
                <w:sz w:val="22"/>
                <w:szCs w:val="22"/>
                <w:u w:val="none"/>
              </w:rPr>
            </w:pPr>
          </w:p>
        </w:tc>
      </w:tr>
      <w:tr w14:paraId="65ED7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55D415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31906B99">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收集资料，数据汇总分析</w:t>
            </w:r>
          </w:p>
        </w:tc>
        <w:tc>
          <w:tcPr>
            <w:tcW w:w="6990" w:type="dxa"/>
            <w:tcBorders>
              <w:top w:val="single" w:color="000000" w:sz="4" w:space="0"/>
              <w:left w:val="single" w:color="000000" w:sz="4" w:space="0"/>
              <w:bottom w:val="single" w:color="000000" w:sz="4" w:space="0"/>
              <w:right w:val="single" w:color="000000" w:sz="4" w:space="0"/>
            </w:tcBorders>
            <w:noWrap w:val="0"/>
            <w:vAlign w:val="center"/>
          </w:tcPr>
          <w:p w14:paraId="6754B5E5">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包括农村承包地经营权确权颁证成果、最新数字正射影像或航飞影像、农村集体土地所有权、国土三调、林权、行政区划等已有成果数据并加工处理。</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6FAF7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0D5E60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6FF9D2D9">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1083" w:type="dxa"/>
            <w:tcBorders>
              <w:top w:val="single" w:color="000000" w:sz="4" w:space="0"/>
              <w:left w:val="single" w:color="000000" w:sz="4" w:space="0"/>
              <w:bottom w:val="single" w:color="000000" w:sz="4" w:space="0"/>
              <w:right w:val="single" w:color="000000" w:sz="4" w:space="0"/>
            </w:tcBorders>
            <w:noWrap w:val="0"/>
            <w:vAlign w:val="center"/>
          </w:tcPr>
          <w:p w14:paraId="70B33AE2">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1BA7687A">
            <w:pPr>
              <w:jc w:val="center"/>
              <w:rPr>
                <w:rFonts w:hint="eastAsia" w:ascii="宋体" w:hAnsi="宋体" w:eastAsia="宋体" w:cs="宋体"/>
                <w:i w:val="0"/>
                <w:iCs w:val="0"/>
                <w:color w:val="000000"/>
                <w:sz w:val="22"/>
                <w:szCs w:val="22"/>
                <w:u w:val="none"/>
              </w:rPr>
            </w:pPr>
          </w:p>
        </w:tc>
      </w:tr>
      <w:tr w14:paraId="381BF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08C581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580E8D5A">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sz w:val="24"/>
                <w:szCs w:val="24"/>
                <w:u w:val="none"/>
                <w:vertAlign w:val="baseline"/>
                <w:lang w:val="en-US" w:eastAsia="zh-CN"/>
              </w:rPr>
            </w:pPr>
            <w:r>
              <w:rPr>
                <w:rFonts w:hint="default" w:ascii="Times New Roman" w:hAnsi="Times New Roman" w:eastAsia="仿宋_GB2312" w:cs="Times New Roman"/>
                <w:color w:val="auto"/>
                <w:sz w:val="24"/>
                <w:szCs w:val="24"/>
                <w:u w:val="none"/>
                <w:vertAlign w:val="baseline"/>
                <w:lang w:val="en-US" w:eastAsia="zh-CN"/>
              </w:rPr>
              <w:t>制作工作</w:t>
            </w:r>
          </w:p>
          <w:p w14:paraId="456D7661">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底图</w:t>
            </w:r>
          </w:p>
        </w:tc>
        <w:tc>
          <w:tcPr>
            <w:tcW w:w="6990" w:type="dxa"/>
            <w:tcBorders>
              <w:top w:val="single" w:color="000000" w:sz="4" w:space="0"/>
              <w:left w:val="single" w:color="000000" w:sz="4" w:space="0"/>
              <w:bottom w:val="single" w:color="000000" w:sz="4" w:space="0"/>
              <w:right w:val="single" w:color="000000" w:sz="4" w:space="0"/>
            </w:tcBorders>
            <w:noWrap w:val="0"/>
            <w:vAlign w:val="center"/>
          </w:tcPr>
          <w:p w14:paraId="181A78D1">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利用已有成果数据，以发包方为单位制作工作底图，以户为单位制作“摸底调查表”。</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38787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5C40EF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4ED5258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1083" w:type="dxa"/>
            <w:tcBorders>
              <w:top w:val="single" w:color="000000" w:sz="4" w:space="0"/>
              <w:left w:val="single" w:color="000000" w:sz="4" w:space="0"/>
              <w:bottom w:val="single" w:color="000000" w:sz="4" w:space="0"/>
              <w:right w:val="single" w:color="000000" w:sz="4" w:space="0"/>
            </w:tcBorders>
            <w:noWrap w:val="0"/>
            <w:vAlign w:val="center"/>
          </w:tcPr>
          <w:p w14:paraId="0054F76A">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7B30C912">
            <w:pPr>
              <w:jc w:val="center"/>
              <w:rPr>
                <w:rFonts w:hint="eastAsia" w:ascii="宋体" w:hAnsi="宋体" w:eastAsia="宋体" w:cs="宋体"/>
                <w:i w:val="0"/>
                <w:iCs w:val="0"/>
                <w:color w:val="000000"/>
                <w:sz w:val="22"/>
                <w:szCs w:val="22"/>
                <w:u w:val="none"/>
              </w:rPr>
            </w:pPr>
          </w:p>
        </w:tc>
      </w:tr>
      <w:tr w14:paraId="3ADD5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5"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707D7C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0C73D0C9">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摸底核实</w:t>
            </w:r>
          </w:p>
        </w:tc>
        <w:tc>
          <w:tcPr>
            <w:tcW w:w="6990" w:type="dxa"/>
            <w:tcBorders>
              <w:top w:val="single" w:color="000000" w:sz="4" w:space="0"/>
              <w:left w:val="single" w:color="000000" w:sz="4" w:space="0"/>
              <w:bottom w:val="single" w:color="000000" w:sz="4" w:space="0"/>
              <w:right w:val="single" w:color="000000" w:sz="4" w:space="0"/>
            </w:tcBorders>
            <w:noWrap w:val="0"/>
            <w:vAlign w:val="center"/>
          </w:tcPr>
          <w:p w14:paraId="093BDC88">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按照《调查规程》要求，在农村承包地确权登记颁证成果、农村集体产权制度改革成果和农村集体经济组织成员认定的基础上，摸底调查承包现状。包括：一是摸清第二轮土地承包以来农户家庭人口及承包地变化情况。二是摸清整户消亡、全家进城落户以及整户无地等情况。三是摸清承包地确权登记颁证情况。四是摸清村集体土地利用现状和机动地等情况。五是摸清农户对延包的意愿及想法。六是摸清承包管理中存在的突出矛盾纠纷和历史遗留问题等。</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316ACC1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7426AFA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2E532D9B">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1083" w:type="dxa"/>
            <w:tcBorders>
              <w:top w:val="single" w:color="000000" w:sz="4" w:space="0"/>
              <w:left w:val="single" w:color="000000" w:sz="4" w:space="0"/>
              <w:bottom w:val="single" w:color="000000" w:sz="4" w:space="0"/>
              <w:right w:val="single" w:color="000000" w:sz="4" w:space="0"/>
            </w:tcBorders>
            <w:noWrap w:val="0"/>
            <w:vAlign w:val="center"/>
          </w:tcPr>
          <w:p w14:paraId="62B9262C">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51E19245">
            <w:pPr>
              <w:jc w:val="center"/>
              <w:rPr>
                <w:rFonts w:hint="eastAsia" w:ascii="宋体" w:hAnsi="宋体" w:eastAsia="宋体" w:cs="宋体"/>
                <w:i w:val="0"/>
                <w:iCs w:val="0"/>
                <w:color w:val="000000"/>
                <w:sz w:val="22"/>
                <w:szCs w:val="22"/>
                <w:u w:val="none"/>
              </w:rPr>
            </w:pPr>
          </w:p>
        </w:tc>
      </w:tr>
      <w:tr w14:paraId="2500E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202F32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0D814135">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sz w:val="24"/>
                <w:szCs w:val="24"/>
                <w:u w:val="none"/>
                <w:vertAlign w:val="baseline"/>
                <w:lang w:val="en-US" w:eastAsia="zh-CN"/>
              </w:rPr>
            </w:pPr>
            <w:r>
              <w:rPr>
                <w:rFonts w:hint="default" w:ascii="Times New Roman" w:hAnsi="Times New Roman" w:eastAsia="仿宋_GB2312" w:cs="Times New Roman"/>
                <w:color w:val="auto"/>
                <w:sz w:val="24"/>
                <w:szCs w:val="24"/>
                <w:u w:val="none"/>
                <w:vertAlign w:val="baseline"/>
                <w:lang w:val="en-US" w:eastAsia="zh-CN"/>
              </w:rPr>
              <w:t>制定延包</w:t>
            </w:r>
          </w:p>
          <w:p w14:paraId="4FEC7225">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方案</w:t>
            </w:r>
          </w:p>
        </w:tc>
        <w:tc>
          <w:tcPr>
            <w:tcW w:w="6990" w:type="dxa"/>
            <w:tcBorders>
              <w:top w:val="single" w:color="000000" w:sz="4" w:space="0"/>
              <w:left w:val="single" w:color="000000" w:sz="4" w:space="0"/>
              <w:bottom w:val="single" w:color="000000" w:sz="4" w:space="0"/>
              <w:right w:val="single" w:color="000000" w:sz="4" w:space="0"/>
            </w:tcBorders>
            <w:noWrap w:val="0"/>
            <w:vAlign w:val="center"/>
          </w:tcPr>
          <w:p w14:paraId="52A9C2A4">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按照《工作方案》要求，指导开展延包工作的一般程序，包括：选举产生延包工作小组、拟定延包方案、核实确认集体经济组织成员、召开本集体经济组织成员大会、讨论通过延包方案、制定重大问题处置办法等。</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683BCA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1C6CED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091BF054">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1083" w:type="dxa"/>
            <w:tcBorders>
              <w:top w:val="single" w:color="000000" w:sz="4" w:space="0"/>
              <w:left w:val="single" w:color="000000" w:sz="4" w:space="0"/>
              <w:bottom w:val="single" w:color="000000" w:sz="4" w:space="0"/>
              <w:right w:val="single" w:color="000000" w:sz="4" w:space="0"/>
            </w:tcBorders>
            <w:noWrap w:val="0"/>
            <w:vAlign w:val="center"/>
          </w:tcPr>
          <w:p w14:paraId="401D0082">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756C9420">
            <w:pPr>
              <w:jc w:val="center"/>
              <w:rPr>
                <w:rFonts w:hint="eastAsia" w:ascii="宋体" w:hAnsi="宋体" w:eastAsia="宋体" w:cs="宋体"/>
                <w:i w:val="0"/>
                <w:iCs w:val="0"/>
                <w:color w:val="000000"/>
                <w:sz w:val="22"/>
                <w:szCs w:val="22"/>
                <w:u w:val="none"/>
              </w:rPr>
            </w:pPr>
          </w:p>
        </w:tc>
      </w:tr>
      <w:tr w14:paraId="0AFB4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1D25AB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14DBD5CF">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开展调查、堪正修误</w:t>
            </w:r>
          </w:p>
        </w:tc>
        <w:tc>
          <w:tcPr>
            <w:tcW w:w="6990" w:type="dxa"/>
            <w:tcBorders>
              <w:top w:val="single" w:color="000000" w:sz="4" w:space="0"/>
              <w:left w:val="single" w:color="000000" w:sz="4" w:space="0"/>
              <w:bottom w:val="single" w:color="000000" w:sz="4" w:space="0"/>
              <w:right w:val="nil"/>
            </w:tcBorders>
            <w:noWrap w:val="0"/>
            <w:vAlign w:val="center"/>
          </w:tcPr>
          <w:p w14:paraId="29DE0396">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对家庭成员信息修改和对承包地块信息修改（若涉及承包地块以及地块面积有变化的，需到实地测绘和核实）。</w:t>
            </w:r>
          </w:p>
        </w:tc>
        <w:tc>
          <w:tcPr>
            <w:tcW w:w="747" w:type="dxa"/>
            <w:tcBorders>
              <w:top w:val="single" w:color="000000" w:sz="4" w:space="0"/>
              <w:left w:val="single" w:color="000000" w:sz="4" w:space="0"/>
              <w:bottom w:val="single" w:color="auto" w:sz="4" w:space="0"/>
              <w:right w:val="single" w:color="000000" w:sz="4" w:space="0"/>
            </w:tcBorders>
            <w:noWrap w:val="0"/>
            <w:vAlign w:val="center"/>
          </w:tcPr>
          <w:p w14:paraId="3E9AE8C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675" w:type="dxa"/>
            <w:tcBorders>
              <w:top w:val="single" w:color="000000" w:sz="4" w:space="0"/>
              <w:left w:val="single" w:color="000000" w:sz="4" w:space="0"/>
              <w:bottom w:val="single" w:color="auto" w:sz="4" w:space="0"/>
              <w:right w:val="single" w:color="000000" w:sz="4" w:space="0"/>
            </w:tcBorders>
            <w:noWrap w:val="0"/>
            <w:vAlign w:val="center"/>
          </w:tcPr>
          <w:p w14:paraId="51DC149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1035" w:type="dxa"/>
            <w:tcBorders>
              <w:top w:val="single" w:color="000000" w:sz="4" w:space="0"/>
              <w:left w:val="single" w:color="000000" w:sz="4" w:space="0"/>
              <w:bottom w:val="single" w:color="auto" w:sz="4" w:space="0"/>
              <w:right w:val="single" w:color="000000" w:sz="4" w:space="0"/>
            </w:tcBorders>
            <w:noWrap w:val="0"/>
            <w:vAlign w:val="center"/>
          </w:tcPr>
          <w:p w14:paraId="19CC5193">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1083" w:type="dxa"/>
            <w:tcBorders>
              <w:top w:val="single" w:color="000000" w:sz="4" w:space="0"/>
              <w:left w:val="single" w:color="000000" w:sz="4" w:space="0"/>
              <w:bottom w:val="single" w:color="auto" w:sz="4" w:space="0"/>
              <w:right w:val="single" w:color="000000" w:sz="4" w:space="0"/>
            </w:tcBorders>
            <w:noWrap w:val="0"/>
            <w:vAlign w:val="center"/>
          </w:tcPr>
          <w:p w14:paraId="7A02BA93">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040FEC6F">
            <w:pPr>
              <w:jc w:val="center"/>
              <w:rPr>
                <w:rFonts w:hint="eastAsia" w:ascii="宋体" w:hAnsi="宋体" w:eastAsia="宋体" w:cs="宋体"/>
                <w:i w:val="0"/>
                <w:iCs w:val="0"/>
                <w:color w:val="000000"/>
                <w:sz w:val="22"/>
                <w:szCs w:val="22"/>
                <w:u w:val="none"/>
              </w:rPr>
            </w:pPr>
          </w:p>
        </w:tc>
      </w:tr>
      <w:tr w14:paraId="57004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067673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5B0DC427">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审核公示</w:t>
            </w:r>
          </w:p>
        </w:tc>
        <w:tc>
          <w:tcPr>
            <w:tcW w:w="6990" w:type="dxa"/>
            <w:tcBorders>
              <w:top w:val="single" w:color="000000" w:sz="4" w:space="0"/>
              <w:left w:val="single" w:color="000000" w:sz="4" w:space="0"/>
              <w:bottom w:val="single" w:color="000000" w:sz="4" w:space="0"/>
              <w:right w:val="single" w:color="auto" w:sz="4" w:space="0"/>
            </w:tcBorders>
            <w:noWrap w:val="0"/>
            <w:vAlign w:val="center"/>
          </w:tcPr>
          <w:p w14:paraId="27B5F792">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编制公示图、公示表等，将第二轮农村土地承包期到期后再延长三十年的发包方、承包方、承包地块调查表等调查成果张榜公示（不少于15天），对公示无异议的签字确认，对公示期间有异议的及时核实、修正并再次公示，直至公示无异议。</w:t>
            </w:r>
          </w:p>
        </w:tc>
        <w:tc>
          <w:tcPr>
            <w:tcW w:w="747" w:type="dxa"/>
            <w:tcBorders>
              <w:top w:val="single" w:color="auto" w:sz="4" w:space="0"/>
              <w:left w:val="single" w:color="auto" w:sz="4" w:space="0"/>
              <w:bottom w:val="single" w:color="auto" w:sz="4" w:space="0"/>
              <w:right w:val="single" w:color="000000" w:sz="4" w:space="0"/>
            </w:tcBorders>
            <w:noWrap w:val="0"/>
            <w:vAlign w:val="center"/>
          </w:tcPr>
          <w:p w14:paraId="44BBCCC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675" w:type="dxa"/>
            <w:tcBorders>
              <w:top w:val="single" w:color="auto" w:sz="4" w:space="0"/>
              <w:left w:val="single" w:color="000000" w:sz="4" w:space="0"/>
              <w:bottom w:val="single" w:color="auto" w:sz="4" w:space="0"/>
              <w:right w:val="single" w:color="000000" w:sz="4" w:space="0"/>
            </w:tcBorders>
            <w:noWrap w:val="0"/>
            <w:vAlign w:val="center"/>
          </w:tcPr>
          <w:p w14:paraId="2EAA804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1035" w:type="dxa"/>
            <w:tcBorders>
              <w:top w:val="single" w:color="auto" w:sz="4" w:space="0"/>
              <w:left w:val="single" w:color="000000" w:sz="4" w:space="0"/>
              <w:bottom w:val="single" w:color="auto" w:sz="4" w:space="0"/>
              <w:right w:val="single" w:color="000000" w:sz="4" w:space="0"/>
            </w:tcBorders>
            <w:noWrap w:val="0"/>
            <w:vAlign w:val="center"/>
          </w:tcPr>
          <w:p w14:paraId="53475559">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1083" w:type="dxa"/>
            <w:tcBorders>
              <w:top w:val="single" w:color="auto" w:sz="4" w:space="0"/>
              <w:left w:val="single" w:color="000000" w:sz="4" w:space="0"/>
              <w:bottom w:val="single" w:color="auto" w:sz="4" w:space="0"/>
              <w:right w:val="single" w:color="auto" w:sz="4" w:space="0"/>
            </w:tcBorders>
            <w:noWrap w:val="0"/>
            <w:vAlign w:val="center"/>
          </w:tcPr>
          <w:p w14:paraId="63537970">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766" w:type="dxa"/>
            <w:tcBorders>
              <w:top w:val="single" w:color="000000" w:sz="4" w:space="0"/>
              <w:left w:val="single" w:color="auto" w:sz="4" w:space="0"/>
              <w:bottom w:val="single" w:color="000000" w:sz="4" w:space="0"/>
              <w:right w:val="single" w:color="000000" w:sz="4" w:space="0"/>
            </w:tcBorders>
            <w:noWrap w:val="0"/>
            <w:vAlign w:val="center"/>
          </w:tcPr>
          <w:p w14:paraId="729B812D">
            <w:pPr>
              <w:jc w:val="center"/>
              <w:rPr>
                <w:rFonts w:hint="eastAsia" w:ascii="宋体" w:hAnsi="宋体" w:eastAsia="宋体" w:cs="宋体"/>
                <w:i w:val="0"/>
                <w:iCs w:val="0"/>
                <w:color w:val="000000"/>
                <w:sz w:val="22"/>
                <w:szCs w:val="22"/>
                <w:u w:val="none"/>
              </w:rPr>
            </w:pPr>
          </w:p>
        </w:tc>
      </w:tr>
      <w:tr w14:paraId="73EAA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5"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09382E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7AEAEC13">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数据建库</w:t>
            </w:r>
          </w:p>
        </w:tc>
        <w:tc>
          <w:tcPr>
            <w:tcW w:w="6990" w:type="dxa"/>
            <w:tcBorders>
              <w:top w:val="single" w:color="000000" w:sz="4" w:space="0"/>
              <w:left w:val="single" w:color="000000" w:sz="4" w:space="0"/>
              <w:bottom w:val="single" w:color="000000" w:sz="4" w:space="0"/>
              <w:right w:val="single" w:color="000000" w:sz="4" w:space="0"/>
            </w:tcBorders>
            <w:noWrap w:val="0"/>
            <w:vAlign w:val="center"/>
          </w:tcPr>
          <w:p w14:paraId="3C0B8661">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按照《农村土地承包经营权确权登记数据库规范》要求，明确二轮延包的土地承包关系，建立并更新土地承包信息数据库，包括权属数据、栅格数据等，实现对矢量数据、栅格数据、表格数据、文档、图件资料的统一组织和管理。</w:t>
            </w:r>
          </w:p>
        </w:tc>
        <w:tc>
          <w:tcPr>
            <w:tcW w:w="747" w:type="dxa"/>
            <w:tcBorders>
              <w:top w:val="single" w:color="auto" w:sz="4" w:space="0"/>
              <w:left w:val="single" w:color="000000" w:sz="4" w:space="0"/>
              <w:bottom w:val="single" w:color="000000" w:sz="4" w:space="0"/>
              <w:right w:val="single" w:color="000000" w:sz="4" w:space="0"/>
            </w:tcBorders>
            <w:noWrap w:val="0"/>
            <w:vAlign w:val="center"/>
          </w:tcPr>
          <w:p w14:paraId="3F0574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75" w:type="dxa"/>
            <w:tcBorders>
              <w:top w:val="single" w:color="auto" w:sz="4" w:space="0"/>
              <w:left w:val="single" w:color="000000" w:sz="4" w:space="0"/>
              <w:bottom w:val="single" w:color="000000" w:sz="4" w:space="0"/>
              <w:right w:val="single" w:color="000000" w:sz="4" w:space="0"/>
            </w:tcBorders>
            <w:noWrap w:val="0"/>
            <w:vAlign w:val="center"/>
          </w:tcPr>
          <w:p w14:paraId="58188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035" w:type="dxa"/>
            <w:tcBorders>
              <w:top w:val="single" w:color="auto" w:sz="4" w:space="0"/>
              <w:left w:val="single" w:color="000000" w:sz="4" w:space="0"/>
              <w:bottom w:val="single" w:color="000000" w:sz="4" w:space="0"/>
              <w:right w:val="single" w:color="000000" w:sz="4" w:space="0"/>
            </w:tcBorders>
            <w:noWrap w:val="0"/>
            <w:vAlign w:val="center"/>
          </w:tcPr>
          <w:p w14:paraId="18416A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083" w:type="dxa"/>
            <w:tcBorders>
              <w:top w:val="single" w:color="auto" w:sz="4" w:space="0"/>
              <w:left w:val="single" w:color="000000" w:sz="4" w:space="0"/>
              <w:bottom w:val="single" w:color="000000" w:sz="4" w:space="0"/>
              <w:right w:val="single" w:color="000000" w:sz="4" w:space="0"/>
            </w:tcBorders>
            <w:noWrap w:val="0"/>
            <w:vAlign w:val="center"/>
          </w:tcPr>
          <w:p w14:paraId="66E8D0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575A1661">
            <w:pPr>
              <w:jc w:val="center"/>
              <w:rPr>
                <w:rFonts w:hint="eastAsia" w:ascii="宋体" w:hAnsi="宋体" w:eastAsia="宋体" w:cs="宋体"/>
                <w:i w:val="0"/>
                <w:iCs w:val="0"/>
                <w:color w:val="000000"/>
                <w:sz w:val="22"/>
                <w:szCs w:val="22"/>
                <w:u w:val="none"/>
              </w:rPr>
            </w:pPr>
          </w:p>
        </w:tc>
      </w:tr>
      <w:tr w14:paraId="062AF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5"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2DDC6D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1580DA1D">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签订合同</w:t>
            </w:r>
          </w:p>
        </w:tc>
        <w:tc>
          <w:tcPr>
            <w:tcW w:w="6990" w:type="dxa"/>
            <w:tcBorders>
              <w:top w:val="single" w:color="000000" w:sz="4" w:space="0"/>
              <w:left w:val="single" w:color="000000" w:sz="4" w:space="0"/>
              <w:bottom w:val="single" w:color="000000" w:sz="4" w:space="0"/>
              <w:right w:val="single" w:color="000000" w:sz="4" w:space="0"/>
            </w:tcBorders>
            <w:noWrap w:val="0"/>
            <w:vAlign w:val="center"/>
          </w:tcPr>
          <w:p w14:paraId="32D2F2CB">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根据公示结果，应用农村土地承包合同网签系统等，按照《农村土地（耕地）承包合同（家庭承包方式）示范文本》要求，生成电子合同文本，组织在线签订承包合同、无异议声明书等相关材料。如有特殊情况，可导出电子合同并打印成纸质合同进行线下签订。</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4CFD5AB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08A5380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7157CB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083" w:type="dxa"/>
            <w:tcBorders>
              <w:top w:val="single" w:color="000000" w:sz="4" w:space="0"/>
              <w:left w:val="single" w:color="000000" w:sz="4" w:space="0"/>
              <w:bottom w:val="single" w:color="000000" w:sz="4" w:space="0"/>
              <w:right w:val="single" w:color="000000" w:sz="4" w:space="0"/>
            </w:tcBorders>
            <w:noWrap w:val="0"/>
            <w:vAlign w:val="center"/>
          </w:tcPr>
          <w:p w14:paraId="7016CC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4B990765">
            <w:pPr>
              <w:jc w:val="center"/>
              <w:rPr>
                <w:rFonts w:hint="eastAsia" w:ascii="宋体" w:hAnsi="宋体" w:eastAsia="宋体" w:cs="宋体"/>
                <w:i w:val="0"/>
                <w:iCs w:val="0"/>
                <w:color w:val="000000"/>
                <w:sz w:val="22"/>
                <w:szCs w:val="22"/>
                <w:u w:val="none"/>
              </w:rPr>
            </w:pPr>
          </w:p>
        </w:tc>
      </w:tr>
      <w:tr w14:paraId="51944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11D490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1AF0A99F">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auto"/>
                <w:sz w:val="24"/>
                <w:szCs w:val="24"/>
                <w:u w:val="none"/>
                <w:vertAlign w:val="baseline"/>
                <w:lang w:val="en-US" w:eastAsia="zh-CN"/>
              </w:rPr>
            </w:pPr>
            <w:r>
              <w:rPr>
                <w:rFonts w:hint="default" w:ascii="Times New Roman" w:hAnsi="Times New Roman" w:eastAsia="仿宋_GB2312" w:cs="Times New Roman"/>
                <w:color w:val="auto"/>
                <w:sz w:val="24"/>
                <w:szCs w:val="24"/>
                <w:u w:val="none"/>
                <w:vertAlign w:val="baseline"/>
                <w:lang w:val="en-US" w:eastAsia="zh-CN"/>
              </w:rPr>
              <w:t>整理成果</w:t>
            </w:r>
          </w:p>
          <w:p w14:paraId="223878F2">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档案</w:t>
            </w:r>
          </w:p>
        </w:tc>
        <w:tc>
          <w:tcPr>
            <w:tcW w:w="6990" w:type="dxa"/>
            <w:tcBorders>
              <w:top w:val="single" w:color="000000" w:sz="4" w:space="0"/>
              <w:left w:val="single" w:color="000000" w:sz="4" w:space="0"/>
              <w:bottom w:val="single" w:color="000000" w:sz="4" w:space="0"/>
              <w:right w:val="single" w:color="000000" w:sz="4" w:space="0"/>
            </w:tcBorders>
            <w:noWrap w:val="0"/>
            <w:vAlign w:val="center"/>
          </w:tcPr>
          <w:p w14:paraId="080812B0">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整理试点工作中产生的调查表、延包台账、延包信息确认表等成果资料，按照综合管理类、合同管理类和特殊载体等类别，以纸质版、电子版两种形式进行整理</w:t>
            </w:r>
            <w:r>
              <w:rPr>
                <w:rFonts w:hint="eastAsia" w:ascii="Times New Roman" w:hAnsi="Times New Roman" w:eastAsia="仿宋_GB2312" w:cs="Times New Roman"/>
                <w:color w:val="auto"/>
                <w:sz w:val="24"/>
                <w:szCs w:val="24"/>
                <w:u w:val="none"/>
                <w:vertAlign w:val="baseline"/>
                <w:lang w:val="en-US" w:eastAsia="zh-CN"/>
              </w:rPr>
              <w:t>，以备后续</w:t>
            </w:r>
            <w:r>
              <w:rPr>
                <w:rFonts w:hint="default" w:ascii="Times New Roman" w:hAnsi="Times New Roman" w:eastAsia="仿宋_GB2312" w:cs="Times New Roman"/>
                <w:color w:val="auto"/>
                <w:sz w:val="24"/>
                <w:szCs w:val="24"/>
                <w:u w:val="none"/>
                <w:vertAlign w:val="baseline"/>
                <w:lang w:val="en-US" w:eastAsia="zh-CN"/>
              </w:rPr>
              <w:t>归档。</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1DAB613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7EE8CA5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5CFEAD28">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1083" w:type="dxa"/>
            <w:tcBorders>
              <w:top w:val="single" w:color="000000" w:sz="4" w:space="0"/>
              <w:left w:val="single" w:color="000000" w:sz="4" w:space="0"/>
              <w:bottom w:val="single" w:color="000000" w:sz="4" w:space="0"/>
              <w:right w:val="single" w:color="000000" w:sz="4" w:space="0"/>
            </w:tcBorders>
            <w:noWrap w:val="0"/>
            <w:vAlign w:val="center"/>
          </w:tcPr>
          <w:p w14:paraId="7C589512">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428F9E89">
            <w:pPr>
              <w:jc w:val="center"/>
              <w:rPr>
                <w:rFonts w:hint="eastAsia" w:ascii="宋体" w:hAnsi="宋体" w:eastAsia="宋体" w:cs="宋体"/>
                <w:i w:val="0"/>
                <w:iCs w:val="0"/>
                <w:color w:val="000000"/>
                <w:sz w:val="22"/>
                <w:szCs w:val="22"/>
                <w:u w:val="none"/>
              </w:rPr>
            </w:pPr>
          </w:p>
        </w:tc>
      </w:tr>
      <w:tr w14:paraId="75C41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blHeader/>
          <w:jc w:val="center"/>
        </w:trPr>
        <w:tc>
          <w:tcPr>
            <w:tcW w:w="918" w:type="dxa"/>
            <w:tcBorders>
              <w:top w:val="single" w:color="000000" w:sz="4" w:space="0"/>
              <w:left w:val="single" w:color="000000" w:sz="4" w:space="0"/>
              <w:bottom w:val="single" w:color="000000" w:sz="4" w:space="0"/>
              <w:right w:val="single" w:color="000000" w:sz="4" w:space="0"/>
            </w:tcBorders>
            <w:noWrap w:val="0"/>
            <w:vAlign w:val="center"/>
          </w:tcPr>
          <w:p w14:paraId="1C671E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14:paraId="754ABA4B">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工作总结</w:t>
            </w:r>
            <w:r>
              <w:rPr>
                <w:rFonts w:hint="eastAsia" w:ascii="Times New Roman" w:hAnsi="Times New Roman" w:eastAsia="仿宋_GB2312" w:cs="Times New Roman"/>
                <w:color w:val="auto"/>
                <w:sz w:val="24"/>
                <w:szCs w:val="24"/>
                <w:u w:val="none"/>
                <w:vertAlign w:val="baseline"/>
                <w:lang w:val="en-US" w:eastAsia="zh-CN"/>
              </w:rPr>
              <w:t>报告</w:t>
            </w:r>
          </w:p>
        </w:tc>
        <w:tc>
          <w:tcPr>
            <w:tcW w:w="6990" w:type="dxa"/>
            <w:tcBorders>
              <w:top w:val="single" w:color="000000" w:sz="4" w:space="0"/>
              <w:left w:val="single" w:color="000000" w:sz="4" w:space="0"/>
              <w:bottom w:val="single" w:color="000000" w:sz="4" w:space="0"/>
              <w:right w:val="nil"/>
            </w:tcBorders>
            <w:noWrap w:val="0"/>
            <w:vAlign w:val="center"/>
          </w:tcPr>
          <w:p w14:paraId="0665535F">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0" w:firstLineChars="0"/>
              <w:jc w:val="both"/>
              <w:textAlignment w:val="auto"/>
              <w:rPr>
                <w:rFonts w:hint="eastAsia" w:ascii="宋体" w:hAnsi="宋体" w:eastAsia="宋体" w:cs="宋体"/>
                <w:i w:val="0"/>
                <w:iCs w:val="0"/>
                <w:color w:val="000000"/>
                <w:sz w:val="20"/>
                <w:szCs w:val="20"/>
                <w:u w:val="none"/>
              </w:rPr>
            </w:pPr>
            <w:r>
              <w:rPr>
                <w:rFonts w:hint="default" w:ascii="Times New Roman" w:hAnsi="Times New Roman" w:eastAsia="仿宋_GB2312" w:cs="Times New Roman"/>
                <w:color w:val="auto"/>
                <w:sz w:val="24"/>
                <w:szCs w:val="24"/>
                <w:u w:val="none"/>
                <w:vertAlign w:val="baseline"/>
                <w:lang w:val="en-US" w:eastAsia="zh-CN"/>
              </w:rPr>
              <w:t>按照《工作方案》要求，</w:t>
            </w:r>
            <w:r>
              <w:rPr>
                <w:rFonts w:hint="eastAsia" w:ascii="Times New Roman" w:hAnsi="Times New Roman" w:eastAsia="仿宋_GB2312" w:cs="Times New Roman"/>
                <w:color w:val="auto"/>
                <w:sz w:val="24"/>
                <w:szCs w:val="24"/>
                <w:u w:val="none"/>
                <w:vertAlign w:val="baseline"/>
                <w:lang w:val="en-US" w:eastAsia="zh-CN"/>
              </w:rPr>
              <w:t>梳理</w:t>
            </w:r>
            <w:r>
              <w:rPr>
                <w:rFonts w:hint="default" w:ascii="Times New Roman" w:hAnsi="Times New Roman" w:eastAsia="仿宋_GB2312" w:cs="Times New Roman"/>
                <w:color w:val="auto"/>
                <w:sz w:val="24"/>
                <w:szCs w:val="24"/>
                <w:u w:val="none"/>
                <w:vertAlign w:val="baseline"/>
                <w:lang w:val="en-US" w:eastAsia="zh-CN"/>
              </w:rPr>
              <w:t>三亚市第二轮土地承包到期后再延长30年试点</w:t>
            </w:r>
            <w:r>
              <w:rPr>
                <w:rFonts w:hint="eastAsia" w:ascii="Times New Roman" w:hAnsi="Times New Roman" w:eastAsia="仿宋_GB2312" w:cs="Times New Roman"/>
                <w:color w:val="auto"/>
                <w:sz w:val="24"/>
                <w:szCs w:val="24"/>
                <w:u w:val="none"/>
                <w:vertAlign w:val="baseline"/>
                <w:lang w:val="en-US" w:eastAsia="zh-CN"/>
              </w:rPr>
              <w:t>经验做法，形成《</w:t>
            </w:r>
            <w:r>
              <w:rPr>
                <w:rFonts w:hint="default" w:ascii="Times New Roman" w:hAnsi="Times New Roman" w:eastAsia="仿宋_GB2312" w:cs="Times New Roman"/>
                <w:color w:val="auto"/>
                <w:sz w:val="24"/>
                <w:szCs w:val="24"/>
                <w:u w:val="none"/>
                <w:vertAlign w:val="baseline"/>
                <w:lang w:val="en-US" w:eastAsia="zh-CN"/>
              </w:rPr>
              <w:t>工作总结报告</w:t>
            </w:r>
            <w:r>
              <w:rPr>
                <w:rFonts w:hint="eastAsia" w:ascii="Times New Roman" w:hAnsi="Times New Roman" w:eastAsia="仿宋_GB2312" w:cs="Times New Roman"/>
                <w:color w:val="auto"/>
                <w:sz w:val="24"/>
                <w:szCs w:val="24"/>
                <w:u w:val="none"/>
                <w:vertAlign w:val="baseline"/>
                <w:lang w:val="en-US" w:eastAsia="zh-CN"/>
              </w:rPr>
              <w:t>》</w:t>
            </w:r>
            <w:r>
              <w:rPr>
                <w:rFonts w:hint="default" w:ascii="Times New Roman" w:hAnsi="Times New Roman" w:eastAsia="仿宋_GB2312" w:cs="Times New Roman"/>
                <w:color w:val="auto"/>
                <w:sz w:val="24"/>
                <w:szCs w:val="24"/>
                <w:u w:val="none"/>
                <w:vertAlign w:val="baseline"/>
                <w:lang w:val="en-US" w:eastAsia="zh-CN"/>
              </w:rPr>
              <w:t>。</w:t>
            </w:r>
          </w:p>
        </w:tc>
        <w:tc>
          <w:tcPr>
            <w:tcW w:w="747" w:type="dxa"/>
            <w:tcBorders>
              <w:top w:val="single" w:color="000000" w:sz="4" w:space="0"/>
              <w:left w:val="single" w:color="000000" w:sz="4" w:space="0"/>
              <w:bottom w:val="single" w:color="000000" w:sz="4" w:space="0"/>
              <w:right w:val="single" w:color="000000" w:sz="4" w:space="0"/>
            </w:tcBorders>
            <w:noWrap w:val="0"/>
            <w:vAlign w:val="center"/>
          </w:tcPr>
          <w:p w14:paraId="116BC709">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0E86B92B">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项</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0ED68FC0">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1083" w:type="dxa"/>
            <w:tcBorders>
              <w:top w:val="single" w:color="000000" w:sz="4" w:space="0"/>
              <w:left w:val="single" w:color="000000" w:sz="4" w:space="0"/>
              <w:bottom w:val="single" w:color="000000" w:sz="4" w:space="0"/>
              <w:right w:val="single" w:color="000000" w:sz="4" w:space="0"/>
            </w:tcBorders>
            <w:noWrap w:val="0"/>
            <w:vAlign w:val="center"/>
          </w:tcPr>
          <w:p w14:paraId="2903D5BF">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75D24136">
            <w:pPr>
              <w:jc w:val="center"/>
              <w:rPr>
                <w:rFonts w:hint="eastAsia" w:ascii="宋体" w:hAnsi="宋体" w:eastAsia="宋体" w:cs="宋体"/>
                <w:i w:val="0"/>
                <w:iCs w:val="0"/>
                <w:color w:val="000000"/>
                <w:sz w:val="22"/>
                <w:szCs w:val="22"/>
                <w:u w:val="none"/>
              </w:rPr>
            </w:pPr>
          </w:p>
        </w:tc>
      </w:tr>
      <w:tr w14:paraId="78496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blHeader/>
          <w:jc w:val="center"/>
        </w:trPr>
        <w:tc>
          <w:tcPr>
            <w:tcW w:w="10905" w:type="dxa"/>
            <w:gridSpan w:val="5"/>
            <w:tcBorders>
              <w:top w:val="single" w:color="000000" w:sz="4" w:space="0"/>
              <w:left w:val="single" w:color="000000" w:sz="4" w:space="0"/>
              <w:bottom w:val="single" w:color="000000" w:sz="4" w:space="0"/>
              <w:right w:val="single" w:color="000000" w:sz="4" w:space="0"/>
            </w:tcBorders>
            <w:noWrap w:val="0"/>
            <w:vAlign w:val="center"/>
          </w:tcPr>
          <w:p w14:paraId="3E020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00501074">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w:t>
            </w:r>
          </w:p>
        </w:tc>
        <w:tc>
          <w:tcPr>
            <w:tcW w:w="1083" w:type="dxa"/>
            <w:tcBorders>
              <w:top w:val="single" w:color="000000" w:sz="4" w:space="0"/>
              <w:left w:val="single" w:color="000000" w:sz="4" w:space="0"/>
              <w:bottom w:val="single" w:color="000000" w:sz="4" w:space="0"/>
              <w:right w:val="single" w:color="000000" w:sz="4" w:space="0"/>
            </w:tcBorders>
            <w:noWrap w:val="0"/>
            <w:vAlign w:val="center"/>
          </w:tcPr>
          <w:p w14:paraId="3F144E6A">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1677CC2A">
            <w:pPr>
              <w:jc w:val="center"/>
              <w:rPr>
                <w:rFonts w:hint="eastAsia" w:ascii="宋体" w:hAnsi="宋体" w:eastAsia="宋体" w:cs="宋体"/>
                <w:i w:val="0"/>
                <w:iCs w:val="0"/>
                <w:color w:val="000000"/>
                <w:sz w:val="22"/>
                <w:szCs w:val="22"/>
                <w:u w:val="none"/>
              </w:rPr>
            </w:pPr>
          </w:p>
        </w:tc>
      </w:tr>
    </w:tbl>
    <w:p w14:paraId="642744A8">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eastAsia="仿宋_GB2312"/>
          <w:sz w:val="28"/>
          <w:lang w:eastAsia="zh-CN"/>
        </w:rPr>
      </w:pPr>
    </w:p>
    <w:p w14:paraId="57EFBE05"/>
    <w:sectPr>
      <w:pgSz w:w="16838" w:h="11906" w:orient="landscape"/>
      <w:pgMar w:top="1587" w:right="2098" w:bottom="1474" w:left="1984"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32365">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10B77">
    <w:pPr>
      <w:pStyle w:val="2"/>
      <w:framePr w:wrap="around" w:vAnchor="text" w:hAnchor="margin" w:xAlign="outside" w:yAlign="inline"/>
      <w:rPr>
        <w:rStyle w:val="5"/>
      </w:rPr>
    </w:pPr>
    <w:r>
      <w:fldChar w:fldCharType="begin"/>
    </w:r>
    <w:r>
      <w:rPr>
        <w:rStyle w:val="5"/>
      </w:rPr>
      <w:instrText xml:space="preserve">PAGE  </w:instrText>
    </w:r>
    <w:r>
      <w:fldChar w:fldCharType="separate"/>
    </w:r>
    <w:r>
      <w:rPr>
        <w:rStyle w:val="5"/>
      </w:rPr>
      <w:t>3</w:t>
    </w:r>
    <w:r>
      <w:fldChar w:fldCharType="end"/>
    </w:r>
  </w:p>
  <w:p w14:paraId="74778629">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8BB20">
    <w:pPr>
      <w:pStyle w:val="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-28575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0D0E75">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2.25pt;height:144pt;width:144pt;mso-position-horizontal:center;mso-position-horizontal-relative:margin;mso-wrap-style:none;z-index:251659264;mso-width-relative:page;mso-height-relative:page;" filled="f" stroked="f" coordsize="21600,21600" o:gfxdata="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S0Dnv1AAAAAcBAAAPAAAAAAAAAAEAIAAAACIAAABkcnMvZG93bnJl&#10;di54bWxQSwECFAAUAAAACACHTuJA5KL+z8gBAACZAwAADgAAAAAAAAABACAAAAAjAQAAZHJzL2Uy&#10;b0RvYy54bWxQSwUGAAAAAAYABgBZAQAAXQUAAAAA&#10;">
              <v:path/>
              <v:fill on="f" focussize="0,0"/>
              <v:stroke on="f"/>
              <v:imagedata o:title=""/>
              <o:lock v:ext="edit" aspectratio="f"/>
              <v:textbox inset="0mm,0mm,0mm,0mm" style="mso-fit-shape-to-text:t;">
                <w:txbxContent>
                  <w:p w14:paraId="080D0E75">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24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2025-08-19T03:04:01Z</dcterms:created>
  <dc:creator>lenovo</dc:creator>
  <cp:lastModifiedBy>小张</cp:lastModifiedBy>
  <dcterms:modified xsi:type="dcterms:W3CDTF">2025-08-19T03:05:31Z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eyJoZGlkIjoiNGZjYmYzOTg0ODgzMGQ2ZWYzOGE0N2Q3NzA1Y2RiM2QiLCJ1c2VySWQiOiI1NjIyNDM0NDMifQ==</vt:lpwstr>
  </property>
  <property fmtid="{D5CDD505-2E9C-101B-9397-08002B2CF9AE}" pid="4" name="ICV">
    <vt:lpwstr>58352D6185F0447A9D9D5584A1B2865A_13</vt:lpwstr>
  </property>
</Properties>
</file>