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cs="Times New Roman"/>
          <w:i w:val="0"/>
          <w:iCs w:val="0"/>
          <w:color w:val="auto"/>
          <w:sz w:val="24"/>
          <w:highlight w:val="none"/>
          <w:u w:val="none"/>
        </w:rPr>
      </w:pPr>
      <w:r>
        <w:rPr>
          <w:rFonts w:hint="default" w:ascii="Times New Roman" w:hAnsi="Times New Roman" w:cs="Times New Roman"/>
          <w:b/>
          <w:bCs/>
          <w:i w:val="0"/>
          <w:iCs w:val="0"/>
          <w:color w:val="auto"/>
          <w:sz w:val="32"/>
          <w:szCs w:val="32"/>
          <w:highlight w:val="none"/>
          <w:u w:val="none"/>
        </w:rPr>
        <w:t>技术参数响应表</w:t>
      </w:r>
    </w:p>
    <w:p>
      <w:pPr>
        <w:spacing w:line="360" w:lineRule="auto"/>
        <w:rPr>
          <w:rFonts w:hint="default" w:ascii="Times New Roman" w:hAnsi="Times New Roman" w:cs="Times New Roman"/>
          <w:i w:val="0"/>
          <w:iCs w:val="0"/>
          <w:color w:val="auto"/>
          <w:sz w:val="24"/>
          <w:highlight w:val="none"/>
          <w:u w:val="none"/>
          <w:lang w:eastAsia="zh-CN"/>
        </w:rPr>
      </w:pPr>
      <w:r>
        <w:rPr>
          <w:rFonts w:hint="default" w:ascii="Times New Roman" w:hAnsi="Times New Roman" w:cs="Times New Roman"/>
          <w:i w:val="0"/>
          <w:iCs w:val="0"/>
          <w:color w:val="auto"/>
          <w:sz w:val="24"/>
          <w:highlight w:val="none"/>
          <w:u w:val="none"/>
        </w:rPr>
        <w:t>项目名称：</w:t>
      </w:r>
    </w:p>
    <w:p>
      <w:pPr>
        <w:spacing w:line="360" w:lineRule="auto"/>
        <w:rPr>
          <w:rFonts w:hint="default" w:ascii="Times New Roman" w:hAnsi="Times New Roman" w:eastAsia="宋体" w:cs="Times New Roman"/>
          <w:i w:val="0"/>
          <w:iCs w:val="0"/>
          <w:color w:val="auto"/>
          <w:u w:val="none"/>
          <w:lang w:val="en-US" w:eastAsia="zh-CN"/>
        </w:rPr>
      </w:pPr>
      <w:r>
        <w:rPr>
          <w:rFonts w:hint="default" w:ascii="Times New Roman" w:hAnsi="Times New Roman" w:cs="Times New Roman"/>
          <w:i w:val="0"/>
          <w:iCs w:val="0"/>
          <w:color w:val="auto"/>
          <w:sz w:val="24"/>
          <w:highlight w:val="none"/>
          <w:u w:val="none"/>
        </w:rPr>
        <w:t>项目编号：</w:t>
      </w:r>
    </w:p>
    <w:tbl>
      <w:tblPr>
        <w:tblStyle w:val="9"/>
        <w:tblW w:w="989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4"/>
        <w:gridCol w:w="6092"/>
        <w:gridCol w:w="1748"/>
        <w:gridCol w:w="133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2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序号</w:t>
            </w:r>
          </w:p>
        </w:tc>
        <w:tc>
          <w:tcPr>
            <w:tcW w:w="6092"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lang w:val="en-US" w:eastAsia="zh-CN"/>
                <w14:textFill>
                  <w14:solidFill>
                    <w14:schemeClr w14:val="tx1"/>
                  </w14:solidFill>
                </w14:textFill>
              </w:rPr>
              <w:t>磋商</w:t>
            </w:r>
            <w:r>
              <w:rPr>
                <w:rFonts w:hint="eastAsia" w:ascii="宋体" w:hAnsi="宋体" w:eastAsia="宋体" w:cs="宋体"/>
                <w:color w:val="000000" w:themeColor="text1"/>
                <w:sz w:val="21"/>
                <w:szCs w:val="21"/>
                <w:highlight w:val="none"/>
                <w:lang w:val="en-US" w:eastAsia="zh-CN"/>
                <w14:textFill>
                  <w14:solidFill>
                    <w14:schemeClr w14:val="tx1"/>
                  </w14:solidFill>
                </w14:textFill>
              </w:rPr>
              <w:t>文件</w:t>
            </w:r>
            <w:r>
              <w:rPr>
                <w:rFonts w:hint="eastAsia" w:ascii="宋体" w:hAnsi="宋体" w:eastAsia="宋体" w:cs="宋体"/>
                <w:color w:val="000000" w:themeColor="text1"/>
                <w:sz w:val="21"/>
                <w:szCs w:val="21"/>
                <w:highlight w:val="none"/>
                <w14:textFill>
                  <w14:solidFill>
                    <w14:schemeClr w14:val="tx1"/>
                  </w14:solidFill>
                </w14:textFill>
              </w:rPr>
              <w:t>中技术</w:t>
            </w:r>
            <w:r>
              <w:rPr>
                <w:rFonts w:hint="eastAsia" w:hAnsi="宋体" w:cs="宋体"/>
                <w:color w:val="000000" w:themeColor="text1"/>
                <w:sz w:val="21"/>
                <w:szCs w:val="21"/>
                <w:highlight w:val="none"/>
                <w:lang w:val="en-US" w:eastAsia="zh-CN"/>
                <w14:textFill>
                  <w14:solidFill>
                    <w14:schemeClr w14:val="tx1"/>
                  </w14:solidFill>
                </w14:textFill>
              </w:rPr>
              <w:t>参数</w:t>
            </w:r>
            <w:r>
              <w:rPr>
                <w:rFonts w:hint="eastAsia" w:ascii="宋体" w:hAnsi="宋体" w:eastAsia="宋体" w:cs="宋体"/>
                <w:color w:val="000000" w:themeColor="text1"/>
                <w:sz w:val="21"/>
                <w:szCs w:val="21"/>
                <w:highlight w:val="none"/>
                <w14:textFill>
                  <w14:solidFill>
                    <w14:schemeClr w14:val="tx1"/>
                  </w14:solidFill>
                </w14:textFill>
              </w:rPr>
              <w:t>要求</w:t>
            </w:r>
          </w:p>
        </w:tc>
        <w:tc>
          <w:tcPr>
            <w:tcW w:w="1748"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hAnsi="宋体" w:cs="宋体"/>
                <w:color w:val="000000" w:themeColor="text1"/>
                <w:sz w:val="21"/>
                <w:szCs w:val="21"/>
                <w:highlight w:val="none"/>
                <w:lang w:val="en-US" w:eastAsia="zh-CN"/>
                <w14:textFill>
                  <w14:solidFill>
                    <w14:schemeClr w14:val="tx1"/>
                  </w14:solidFill>
                </w14:textFill>
              </w:rPr>
              <w:t>供应商</w:t>
            </w:r>
            <w:r>
              <w:rPr>
                <w:rFonts w:hint="eastAsia" w:ascii="宋体" w:hAnsi="宋体" w:eastAsia="宋体" w:cs="宋体"/>
                <w:color w:val="000000" w:themeColor="text1"/>
                <w:sz w:val="21"/>
                <w:szCs w:val="21"/>
                <w:highlight w:val="none"/>
                <w:lang w:val="en-US" w:eastAsia="zh-CN"/>
                <w14:textFill>
                  <w14:solidFill>
                    <w14:schemeClr w14:val="tx1"/>
                  </w14:solidFill>
                </w14:textFill>
              </w:rPr>
              <w:t>技术</w:t>
            </w:r>
            <w:r>
              <w:rPr>
                <w:rFonts w:hint="eastAsia" w:hAnsi="宋体" w:cs="宋体"/>
                <w:color w:val="000000" w:themeColor="text1"/>
                <w:sz w:val="21"/>
                <w:szCs w:val="21"/>
                <w:highlight w:val="none"/>
                <w:lang w:val="en-US" w:eastAsia="zh-CN"/>
                <w14:textFill>
                  <w14:solidFill>
                    <w14:schemeClr w14:val="tx1"/>
                  </w14:solidFill>
                </w14:textFill>
              </w:rPr>
              <w:t>参数</w:t>
            </w:r>
            <w:bookmarkStart w:id="0" w:name="_GoBack"/>
            <w:bookmarkEnd w:id="0"/>
            <w:r>
              <w:rPr>
                <w:rFonts w:hint="eastAsia" w:ascii="宋体" w:hAnsi="宋体" w:eastAsia="宋体" w:cs="宋体"/>
                <w:color w:val="000000" w:themeColor="text1"/>
                <w:sz w:val="21"/>
                <w:szCs w:val="21"/>
                <w:highlight w:val="none"/>
                <w:lang w:val="en-US" w:eastAsia="zh-CN"/>
                <w14:textFill>
                  <w14:solidFill>
                    <w14:schemeClr w14:val="tx1"/>
                  </w14:solidFill>
                </w14:textFill>
              </w:rPr>
              <w:t>响应情况描述</w:t>
            </w:r>
          </w:p>
        </w:tc>
        <w:tc>
          <w:tcPr>
            <w:tcW w:w="133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响应情况说</w:t>
            </w:r>
          </w:p>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明（＋/=</w:t>
            </w:r>
          </w:p>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p>
        </w:tc>
        <w:tc>
          <w:tcPr>
            <w:tcW w:w="6092"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(一)蔬菜</w:t>
            </w:r>
          </w:p>
          <w:p>
            <w:pPr>
              <w:pStyle w:val="6"/>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1、瓜、果等蔬菜必须是新鲜，应季的优质货品，不得含有残留农药或污染物，中标人必须保证所供应蔬菜必须符合卫生质量标准，同时承担因所供蔬菜问题引起的一切事故后果。</w:t>
            </w:r>
          </w:p>
        </w:tc>
        <w:tc>
          <w:tcPr>
            <w:tcW w:w="1748"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33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3" w:hRule="atLeast"/>
          <w:jc w:val="center"/>
        </w:trPr>
        <w:tc>
          <w:tcPr>
            <w:tcW w:w="724" w:type="dxa"/>
            <w:shd w:val="clear" w:color="auto" w:fill="auto"/>
            <w:noWrap w:val="0"/>
            <w:vAlign w:val="center"/>
          </w:tcPr>
          <w:p>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p>
        </w:tc>
        <w:tc>
          <w:tcPr>
            <w:tcW w:w="6092" w:type="dxa"/>
            <w:noWrap w:val="0"/>
            <w:vAlign w:val="center"/>
          </w:tcPr>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t>(二)畜禽肉</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t>1、采购的肉类食材必须保证新鲜现杀好的，外观颜色正常，有光泽，质地坚实，有弹性，气味正常，严禁出现注水现象。</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t>2、水产品类必须符合检验检疫标准，需使用食品级牢固塑料袋包装。</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t>鱼类保证天然色有光泽，腹不膨胀；鱼眼饱满、清亮，角膜无下陷光亮透明;鱼鳃紧合不易脱落，鳃片鲜红带血，鳃丝清晰，呈鲜红或紫红色，不能发白和有黏液;鱼体表面鲜亮有光泽。鱼肉表面无黏液，不黏手；鱼肉坚实有弹性，按后不能留指印；鱼鳞不易剥落；整体无异味，无畸形、无寄生虫。</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t>3、生鲜食材运至我单位前储存时间不得过长，以保证绝对新鲜。</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t>4、必须保证每次送货运至我单位前储存时间不得过长，以保证不变质，严禁使用违禁药品，无公害、无残药、无激素。大小均匀，新鲜完整、无破损、不变质，表面清洁，无泥污等杂物</w:t>
            </w:r>
          </w:p>
        </w:tc>
        <w:tc>
          <w:tcPr>
            <w:tcW w:w="1748"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33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shd w:val="clear" w:color="auto" w:fill="auto"/>
            <w:noWrap w:val="0"/>
            <w:vAlign w:val="center"/>
          </w:tcPr>
          <w:p>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c>
          <w:tcPr>
            <w:tcW w:w="6092" w:type="dxa"/>
            <w:noWrap w:val="0"/>
            <w:vAlign w:val="center"/>
          </w:tcPr>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(三)碾磨谷物及谷物加工品</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1、（袋装）生产日期为近期，包装完好，无污迹、破裂，干净、卫生；（散装）商品新鲜、有光泽、柔软，分量（规格）够，干净、卫生、封闭的周转箱。</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2、商品在保质期内（不超过 2/3 保质期）并且离保质期还有很长时间，商品的品牌和规格、等级均正确，商品的外包包装良好，无破埙、无受潮、无变质的现象。</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3、必须符合国家卫生标准，不得有腐烂、变质、霉变、生虫、污秽不洁、混有异物或者其他感官性状异常，并可能对人体健康有害的物质。</w:t>
            </w:r>
          </w:p>
        </w:tc>
        <w:tc>
          <w:tcPr>
            <w:tcW w:w="1748"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33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shd w:val="clear" w:color="auto" w:fill="auto"/>
            <w:noWrap w:val="0"/>
            <w:vAlign w:val="center"/>
          </w:tcPr>
          <w:p>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p>
        </w:tc>
        <w:tc>
          <w:tcPr>
            <w:tcW w:w="6092" w:type="dxa"/>
            <w:noWrap w:val="0"/>
            <w:vAlign w:val="center"/>
          </w:tcPr>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（四）植物油及其制品</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使用非转基因油，应色泽良好，无异味、无霉变，有正规生产厂家合格证书，供货时提供产品检验合格证书，包装完整，同时包装要印有注册商标、生产厂家名称、厂址、生产日期、产品合格证、保质期限、产品成分、厂家电话号码等。</w:t>
            </w:r>
          </w:p>
        </w:tc>
        <w:tc>
          <w:tcPr>
            <w:tcW w:w="1748"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33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shd w:val="clear" w:color="auto" w:fill="auto"/>
            <w:noWrap w:val="0"/>
            <w:vAlign w:val="center"/>
          </w:tcPr>
          <w:p>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p>
        </w:tc>
        <w:tc>
          <w:tcPr>
            <w:tcW w:w="6092" w:type="dxa"/>
            <w:noWrap w:val="0"/>
            <w:vAlign w:val="center"/>
          </w:tcPr>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（五）调味品</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为正规厂家生产的品牌产品，厂家信息、产品信息齐全、正规；生产日期清晰、真实、准确，采购人接收日期距货物生产日期的时间不得超过该货物质量保证期的1/3；内外包装完整、干净，无泄漏、涨袋；每批次产品要有明确的产品标准号、生产许可证编号以及生产许可证标识，拒绝一切“三无”产品。</w:t>
            </w:r>
          </w:p>
        </w:tc>
        <w:tc>
          <w:tcPr>
            <w:tcW w:w="1748"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33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bl>
    <w:p>
      <w:pPr>
        <w:spacing w:line="360" w:lineRule="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注：1.“响应情况说明”应按下列规定填写对</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磋商</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文件技术</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参数</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的响应情况：优于的视为正偏离，填写“＋”；符合的视为满足，填写“=”；低于的视为负偏离或不满足，填写“-”；如不按规定填写或不填写的，均视为不响应。</w:t>
      </w:r>
    </w:p>
    <w:p>
      <w:pPr>
        <w:spacing w:line="360" w:lineRule="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color w:val="000000" w:themeColor="text1"/>
          <w:kern w:val="2"/>
          <w:sz w:val="21"/>
          <w:szCs w:val="21"/>
          <w:highlight w:val="none"/>
          <w:lang w:val="en-US" w:eastAsia="zh-CN" w:bidi="ar-SA"/>
          <w14:textFill>
            <w14:solidFill>
              <w14:schemeClr w14:val="tx1"/>
            </w14:solidFill>
          </w14:textFill>
        </w:rPr>
        <w:t>2</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.采购文件</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如</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有标注“★”条款的为实质性条款，若有任何一条负偏离或不满足则导致响应无效。非“★”号条款未响应或不满足（负偏离），将根据评审要求影响其得分，但不作为无效响应条款。</w:t>
      </w:r>
    </w:p>
    <w:p>
      <w:pPr>
        <w:adjustRightInd w:val="0"/>
        <w:snapToGrid w:val="0"/>
        <w:spacing w:beforeLines="50" w:afterLines="50"/>
        <w:ind w:firstLine="3840" w:firstLineChars="1600"/>
        <w:rPr>
          <w:sz w:val="24"/>
        </w:rPr>
      </w:pPr>
      <w:r>
        <w:rPr>
          <w:rFonts w:hint="eastAsia"/>
          <w:sz w:val="24"/>
          <w:lang w:val="en-US" w:eastAsia="zh-CN"/>
        </w:rPr>
        <w:t>供应商名称</w:t>
      </w:r>
      <w:r>
        <w:rPr>
          <w:rFonts w:hint="eastAsia"/>
          <w:sz w:val="24"/>
        </w:rPr>
        <w:t>：</w:t>
      </w:r>
      <w:r>
        <w:rPr>
          <w:rFonts w:hint="eastAsia"/>
          <w:iCs/>
          <w:sz w:val="24"/>
        </w:rPr>
        <w:t>（填写名称并盖章）</w:t>
      </w:r>
    </w:p>
    <w:p>
      <w:pPr>
        <w:adjustRightInd w:val="0"/>
        <w:snapToGrid w:val="0"/>
        <w:spacing w:beforeLines="50"/>
        <w:ind w:firstLine="3840" w:firstLineChars="1600"/>
      </w:pPr>
      <w:r>
        <w:rPr>
          <w:rFonts w:hint="eastAsia"/>
          <w:iCs/>
          <w:sz w:val="24"/>
          <w:szCs w:val="21"/>
        </w:rPr>
        <w:t>日期：</w:t>
      </w:r>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swiss"/>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2ZjZhYzM3MWY0ZWIxMGMwMWZmMjE4OWExNTM4ZGUifQ=="/>
  </w:docVars>
  <w:rsids>
    <w:rsidRoot w:val="3D096BBD"/>
    <w:rsid w:val="01575F1E"/>
    <w:rsid w:val="0A9B28F7"/>
    <w:rsid w:val="19AA2B66"/>
    <w:rsid w:val="1F6B5310"/>
    <w:rsid w:val="264D27E4"/>
    <w:rsid w:val="2B585F6F"/>
    <w:rsid w:val="3D096BBD"/>
    <w:rsid w:val="445D419E"/>
    <w:rsid w:val="505428F9"/>
    <w:rsid w:val="57077FCE"/>
    <w:rsid w:val="5A9B5506"/>
    <w:rsid w:val="5D926B67"/>
    <w:rsid w:val="68576E73"/>
    <w:rsid w:val="76660362"/>
    <w:rsid w:val="7A81381B"/>
    <w:rsid w:val="7D197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header"/>
    <w:basedOn w:val="1"/>
    <w:next w:val="3"/>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3">
    <w:name w:val="caption"/>
    <w:basedOn w:val="1"/>
    <w:next w:val="1"/>
    <w:qFormat/>
    <w:uiPriority w:val="0"/>
    <w:rPr>
      <w:rFonts w:ascii="Arial" w:hAnsi="Arial" w:eastAsia="黑体"/>
      <w:sz w:val="20"/>
    </w:rPr>
  </w:style>
  <w:style w:type="paragraph" w:styleId="4">
    <w:name w:val="Normal Indent"/>
    <w:basedOn w:val="1"/>
    <w:unhideWhenUsed/>
    <w:qFormat/>
    <w:uiPriority w:val="99"/>
    <w:pPr>
      <w:adjustRightInd w:val="0"/>
      <w:ind w:firstLine="420"/>
      <w:jc w:val="left"/>
      <w:textAlignment w:val="baseline"/>
    </w:pPr>
    <w:rPr>
      <w:rFonts w:eastAsia="楷体_GB2312"/>
      <w:sz w:val="24"/>
      <w:szCs w:val="20"/>
    </w:rPr>
  </w:style>
  <w:style w:type="paragraph" w:styleId="5">
    <w:name w:val="Body Text Indent"/>
    <w:basedOn w:val="1"/>
    <w:unhideWhenUsed/>
    <w:qFormat/>
    <w:uiPriority w:val="99"/>
    <w:pPr>
      <w:spacing w:after="120"/>
      <w:ind w:left="420" w:leftChars="200"/>
    </w:pPr>
  </w:style>
  <w:style w:type="paragraph" w:styleId="6">
    <w:name w:val="Plain Text"/>
    <w:basedOn w:val="1"/>
    <w:next w:val="7"/>
    <w:qFormat/>
    <w:uiPriority w:val="0"/>
    <w:rPr>
      <w:rFonts w:ascii="宋体" w:hAnsi="Courier New"/>
    </w:rPr>
  </w:style>
  <w:style w:type="paragraph" w:customStyle="1" w:styleId="7">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8">
    <w:name w:val="Body Text First Indent 2"/>
    <w:basedOn w:val="5"/>
    <w:unhideWhenUsed/>
    <w:qFormat/>
    <w:uiPriority w:val="99"/>
    <w:pPr>
      <w:ind w:firstLine="420" w:firstLineChars="200"/>
    </w:pPr>
  </w:style>
  <w:style w:type="paragraph" w:customStyle="1" w:styleId="11">
    <w:name w:val="Table Paragraph"/>
    <w:basedOn w:val="1"/>
    <w:qFormat/>
    <w:uiPriority w:val="1"/>
    <w:rPr>
      <w:rFonts w:ascii="宋体" w:hAnsi="宋体" w:cs="宋体"/>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1150</Words>
  <Characters>1158</Characters>
  <Lines>0</Lines>
  <Paragraphs>0</Paragraphs>
  <TotalTime>2</TotalTime>
  <ScaleCrop>false</ScaleCrop>
  <LinksUpToDate>false</LinksUpToDate>
  <CharactersWithSpaces>1160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2025-07-01T10:30:00Z</dcterms:created>
  <dc:creator>Change</dc:creator>
  <cp:lastModifiedBy>Change</cp:lastModifiedBy>
  <dcterms:modified xsi:type="dcterms:W3CDTF">2025-08-18T07:22:41Z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7E7110E606F14B249752009718CB7A0F_11</vt:lpwstr>
  </property>
</Properties>
</file>