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0CA86C">
      <w:pPr>
        <w:numPr>
          <w:ilvl w:val="0"/>
          <w:numId w:val="0"/>
        </w:numPr>
        <w:jc w:val="center"/>
        <w:outlineLvl w:val="0"/>
        <w:rPr>
          <w:rFonts w:hint="eastAsia" w:ascii="仿宋" w:hAnsi="仿宋" w:eastAsia="仿宋" w:cs="仿宋"/>
          <w:sz w:val="44"/>
          <w:szCs w:val="44"/>
          <w:highlight w:val="none"/>
        </w:rPr>
      </w:pPr>
      <w:r>
        <w:rPr>
          <w:rStyle w:val="9"/>
          <w:rFonts w:hint="eastAsia" w:ascii="仿宋" w:hAnsi="仿宋" w:eastAsia="仿宋" w:cs="仿宋"/>
          <w:sz w:val="36"/>
          <w:szCs w:val="36"/>
        </w:rPr>
        <w:t>合同条款</w:t>
      </w:r>
    </w:p>
    <w:p w14:paraId="727462FC">
      <w:pPr>
        <w:jc w:val="center"/>
        <w:rPr>
          <w:rFonts w:hint="eastAsia" w:ascii="仿宋" w:hAnsi="仿宋" w:eastAsia="仿宋" w:cs="仿宋"/>
          <w:sz w:val="30"/>
          <w:szCs w:val="30"/>
          <w:highlight w:val="none"/>
        </w:rPr>
      </w:pPr>
    </w:p>
    <w:p w14:paraId="4FB7CCB5">
      <w:pPr>
        <w:jc w:val="center"/>
        <w:rPr>
          <w:rFonts w:hint="eastAsia" w:ascii="仿宋" w:hAnsi="仿宋" w:eastAsia="仿宋" w:cs="仿宋"/>
          <w:sz w:val="30"/>
          <w:szCs w:val="30"/>
          <w:highlight w:val="none"/>
        </w:rPr>
      </w:pPr>
      <w:r>
        <w:rPr>
          <w:rFonts w:hint="eastAsia" w:ascii="仿宋" w:hAnsi="仿宋" w:eastAsia="仿宋" w:cs="仿宋"/>
          <w:sz w:val="24"/>
          <w:szCs w:val="24"/>
          <w:highlight w:val="none"/>
        </w:rPr>
        <w:t>（仅供参考</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具体的合同条款由采购单位与成交供应商在合同中约定）</w:t>
      </w:r>
    </w:p>
    <w:p w14:paraId="0290F18F">
      <w:pPr>
        <w:spacing w:line="500" w:lineRule="exact"/>
        <w:jc w:val="center"/>
        <w:rPr>
          <w:rFonts w:hint="eastAsia" w:ascii="仿宋" w:hAnsi="仿宋" w:eastAsia="仿宋" w:cs="仿宋"/>
          <w:vanish/>
          <w:sz w:val="28"/>
          <w:szCs w:val="28"/>
        </w:rPr>
      </w:pPr>
    </w:p>
    <w:p w14:paraId="3C66A39F">
      <w:pPr>
        <w:spacing w:line="500" w:lineRule="exact"/>
        <w:rPr>
          <w:rFonts w:hint="eastAsia" w:ascii="仿宋" w:hAnsi="仿宋" w:eastAsia="仿宋" w:cs="仿宋"/>
          <w:sz w:val="28"/>
          <w:szCs w:val="28"/>
        </w:rPr>
      </w:pPr>
      <w:r>
        <w:rPr>
          <w:rFonts w:hint="eastAsia" w:ascii="仿宋" w:hAnsi="仿宋" w:eastAsia="仿宋" w:cs="仿宋"/>
          <w:sz w:val="28"/>
          <w:szCs w:val="28"/>
        </w:rPr>
        <w:t xml:space="preserve"> </w:t>
      </w:r>
      <w:bookmarkStart w:id="117" w:name="_GoBack"/>
      <w:bookmarkEnd w:id="117"/>
    </w:p>
    <w:p w14:paraId="6048AC0D">
      <w:pPr>
        <w:pStyle w:val="3"/>
        <w:spacing w:line="360" w:lineRule="auto"/>
        <w:jc w:val="center"/>
        <w:rPr>
          <w:rFonts w:hint="eastAsia" w:ascii="黑体" w:hAnsi="黑体" w:cs="黑体"/>
          <w:highlight w:val="none"/>
        </w:rPr>
      </w:pPr>
      <w:bookmarkStart w:id="0" w:name="_Toc484544326"/>
      <w:bookmarkStart w:id="1" w:name="_Toc18963"/>
      <w:bookmarkStart w:id="2" w:name="_Toc421787050"/>
      <w:bookmarkStart w:id="3" w:name="_Toc268198450"/>
      <w:bookmarkStart w:id="4" w:name="_Toc25079"/>
      <w:bookmarkStart w:id="5" w:name="_Toc16125"/>
      <w:bookmarkStart w:id="6" w:name="_Toc207446414"/>
      <w:bookmarkStart w:id="7" w:name="_Toc184635097"/>
      <w:r>
        <w:rPr>
          <w:rFonts w:hint="eastAsia" w:ascii="黑体" w:hAnsi="黑体" w:cs="黑体"/>
          <w:highlight w:val="none"/>
          <w:lang w:val="en-US" w:eastAsia="zh-CN"/>
        </w:rPr>
        <w:t xml:space="preserve"> </w:t>
      </w:r>
      <w:r>
        <w:rPr>
          <w:rFonts w:hint="eastAsia" w:ascii="黑体" w:hAnsi="黑体" w:cs="黑体"/>
          <w:highlight w:val="none"/>
        </w:rPr>
        <w:t>第一节   通用合同条款</w:t>
      </w:r>
      <w:bookmarkEnd w:id="0"/>
      <w:bookmarkEnd w:id="1"/>
      <w:bookmarkEnd w:id="2"/>
      <w:bookmarkEnd w:id="3"/>
      <w:bookmarkEnd w:id="4"/>
      <w:bookmarkEnd w:id="5"/>
      <w:bookmarkEnd w:id="6"/>
      <w:bookmarkEnd w:id="7"/>
    </w:p>
    <w:p w14:paraId="29600C10">
      <w:pPr>
        <w:adjustRightInd w:val="0"/>
        <w:snapToGrid w:val="0"/>
        <w:spacing w:line="360" w:lineRule="auto"/>
        <w:ind w:firstLine="480"/>
        <w:jc w:val="center"/>
        <w:rPr>
          <w:rFonts w:hint="eastAsia" w:ascii="仿宋" w:hAnsi="仿宋" w:eastAsia="仿宋" w:cs="仿宋"/>
          <w:sz w:val="24"/>
          <w:highlight w:val="none"/>
        </w:rPr>
      </w:pPr>
      <w:r>
        <w:rPr>
          <w:rFonts w:hint="eastAsia" w:ascii="仿宋" w:hAnsi="仿宋" w:eastAsia="仿宋" w:cs="仿宋"/>
          <w:szCs w:val="21"/>
          <w:highlight w:val="none"/>
        </w:rPr>
        <w:t>具体详见最新版中华人民共和国标准施工合同范本</w:t>
      </w:r>
    </w:p>
    <w:p w14:paraId="01EC8316">
      <w:pPr>
        <w:pStyle w:val="3"/>
        <w:spacing w:line="360" w:lineRule="auto"/>
        <w:jc w:val="center"/>
        <w:rPr>
          <w:rFonts w:hint="eastAsia" w:ascii="黑体" w:hAnsi="黑体" w:cs="黑体"/>
          <w:highlight w:val="none"/>
        </w:rPr>
      </w:pPr>
      <w:bookmarkStart w:id="8" w:name="_Toc9725"/>
      <w:bookmarkStart w:id="9" w:name="_Toc22708"/>
      <w:bookmarkStart w:id="10" w:name="_Toc14971"/>
      <w:r>
        <w:rPr>
          <w:rFonts w:hint="eastAsia" w:ascii="黑体" w:hAnsi="黑体" w:cs="黑体"/>
          <w:highlight w:val="none"/>
        </w:rPr>
        <w:t>第二节   专用合同条款</w:t>
      </w:r>
      <w:bookmarkEnd w:id="8"/>
      <w:bookmarkEnd w:id="9"/>
      <w:bookmarkEnd w:id="10"/>
    </w:p>
    <w:p w14:paraId="43125D04">
      <w:pPr>
        <w:spacing w:line="360" w:lineRule="auto"/>
        <w:rPr>
          <w:rFonts w:hint="eastAsia" w:ascii="仿宋" w:hAnsi="仿宋" w:eastAsia="仿宋" w:cs="仿宋"/>
          <w:b w:val="0"/>
          <w:bCs/>
          <w:highlight w:val="none"/>
        </w:rPr>
      </w:pPr>
      <w:r>
        <w:rPr>
          <w:rFonts w:hint="eastAsia" w:ascii="仿宋" w:hAnsi="仿宋" w:eastAsia="仿宋" w:cs="仿宋"/>
          <w:b w:val="0"/>
          <w:bCs/>
          <w:highlight w:val="none"/>
        </w:rPr>
        <w:t>说明：合同通用条款如没有做出规定或与专用条款之规定有冲突，则以专用条款的规定为准。</w:t>
      </w:r>
    </w:p>
    <w:p w14:paraId="3AA2D058">
      <w:pPr>
        <w:pStyle w:val="4"/>
        <w:tabs>
          <w:tab w:val="left" w:pos="0"/>
        </w:tabs>
        <w:spacing w:line="360" w:lineRule="auto"/>
        <w:rPr>
          <w:rFonts w:hint="eastAsia" w:ascii="仿宋" w:hAnsi="仿宋" w:eastAsia="仿宋" w:cs="仿宋"/>
          <w:szCs w:val="24"/>
          <w:highlight w:val="none"/>
        </w:rPr>
      </w:pPr>
      <w:bookmarkStart w:id="11" w:name="_Toc4642"/>
      <w:bookmarkStart w:id="12" w:name="_Toc16060"/>
      <w:r>
        <w:rPr>
          <w:rFonts w:hint="eastAsia" w:ascii="仿宋" w:hAnsi="仿宋" w:eastAsia="仿宋" w:cs="仿宋"/>
          <w:szCs w:val="24"/>
          <w:highlight w:val="none"/>
        </w:rPr>
        <w:t>1．一般约定</w:t>
      </w:r>
      <w:bookmarkEnd w:id="11"/>
      <w:bookmarkEnd w:id="12"/>
    </w:p>
    <w:p w14:paraId="15A7F9C3">
      <w:pPr>
        <w:pStyle w:val="4"/>
        <w:tabs>
          <w:tab w:val="left" w:pos="0"/>
        </w:tabs>
        <w:spacing w:line="360" w:lineRule="auto"/>
        <w:rPr>
          <w:rFonts w:hint="eastAsia" w:ascii="仿宋" w:hAnsi="仿宋" w:eastAsia="仿宋" w:cs="仿宋"/>
          <w:szCs w:val="24"/>
          <w:highlight w:val="none"/>
        </w:rPr>
      </w:pPr>
      <w:bookmarkStart w:id="13" w:name="_Toc29560"/>
      <w:bookmarkStart w:id="14" w:name="_Toc6908"/>
      <w:r>
        <w:rPr>
          <w:rFonts w:hint="eastAsia" w:ascii="仿宋" w:hAnsi="仿宋" w:eastAsia="仿宋" w:cs="仿宋"/>
          <w:szCs w:val="24"/>
          <w:highlight w:val="none"/>
        </w:rPr>
        <w:t>1.1  词语定义</w:t>
      </w:r>
      <w:bookmarkEnd w:id="13"/>
      <w:bookmarkEnd w:id="14"/>
    </w:p>
    <w:p w14:paraId="1749F267">
      <w:pPr>
        <w:spacing w:line="360" w:lineRule="auto"/>
        <w:rPr>
          <w:rFonts w:hint="eastAsia" w:ascii="仿宋" w:hAnsi="仿宋" w:eastAsia="仿宋" w:cs="仿宋"/>
          <w:sz w:val="24"/>
          <w:highlight w:val="none"/>
        </w:rPr>
      </w:pPr>
      <w:r>
        <w:rPr>
          <w:rFonts w:hint="eastAsia" w:ascii="仿宋" w:hAnsi="仿宋" w:eastAsia="仿宋" w:cs="仿宋"/>
          <w:sz w:val="24"/>
          <w:highlight w:val="none"/>
        </w:rPr>
        <w:t>1.1.1  合同当事人和人员</w:t>
      </w:r>
    </w:p>
    <w:p w14:paraId="1BBE1073">
      <w:pPr>
        <w:spacing w:line="360" w:lineRule="auto"/>
        <w:rPr>
          <w:rFonts w:hint="eastAsia" w:ascii="仿宋" w:hAnsi="仿宋" w:eastAsia="仿宋" w:cs="仿宋"/>
          <w:sz w:val="24"/>
          <w:highlight w:val="none"/>
        </w:rPr>
      </w:pPr>
      <w:r>
        <w:rPr>
          <w:rFonts w:hint="eastAsia" w:ascii="仿宋" w:hAnsi="仿宋" w:eastAsia="仿宋" w:cs="仿宋"/>
          <w:sz w:val="24"/>
          <w:highlight w:val="none"/>
        </w:rPr>
        <w:t>1.1.1.2  发包人：</w:t>
      </w:r>
      <w:r>
        <w:rPr>
          <w:rFonts w:hint="eastAsia" w:ascii="仿宋" w:hAnsi="仿宋" w:eastAsia="仿宋" w:cs="仿宋"/>
          <w:sz w:val="24"/>
          <w:highlight w:val="none"/>
          <w:u w:val="single"/>
        </w:rPr>
        <w:t xml:space="preserve">          </w:t>
      </w:r>
      <w:r>
        <w:rPr>
          <w:rFonts w:hint="eastAsia" w:ascii="仿宋" w:hAnsi="仿宋" w:eastAsia="仿宋" w:cs="仿宋"/>
          <w:bCs/>
          <w:sz w:val="24"/>
          <w:highlight w:val="none"/>
          <w:u w:val="single"/>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297E2696">
      <w:pPr>
        <w:spacing w:line="360" w:lineRule="auto"/>
        <w:rPr>
          <w:rFonts w:hint="eastAsia" w:ascii="仿宋" w:hAnsi="仿宋" w:eastAsia="仿宋" w:cs="仿宋"/>
          <w:sz w:val="24"/>
          <w:highlight w:val="none"/>
        </w:rPr>
      </w:pPr>
      <w:r>
        <w:rPr>
          <w:rFonts w:hint="eastAsia" w:ascii="仿宋" w:hAnsi="仿宋" w:eastAsia="仿宋" w:cs="仿宋"/>
          <w:sz w:val="24"/>
          <w:highlight w:val="none"/>
        </w:rPr>
        <w:t>1.1.1.3  承包人：</w:t>
      </w:r>
      <w:r>
        <w:rPr>
          <w:rFonts w:hint="eastAsia" w:ascii="仿宋" w:hAnsi="仿宋" w:eastAsia="仿宋" w:cs="仿宋"/>
          <w:sz w:val="24"/>
          <w:highlight w:val="none"/>
          <w:u w:val="single"/>
        </w:rPr>
        <w:t xml:space="preserve">                 (签约后填入承包人的名称)    </w:t>
      </w:r>
      <w:r>
        <w:rPr>
          <w:rFonts w:hint="eastAsia" w:ascii="仿宋" w:hAnsi="仿宋" w:eastAsia="仿宋" w:cs="仿宋"/>
          <w:sz w:val="24"/>
          <w:highlight w:val="none"/>
        </w:rPr>
        <w:t>。</w:t>
      </w:r>
    </w:p>
    <w:p w14:paraId="366F8975">
      <w:pPr>
        <w:spacing w:line="360" w:lineRule="auto"/>
        <w:rPr>
          <w:rFonts w:hint="eastAsia" w:ascii="仿宋" w:hAnsi="仿宋" w:eastAsia="仿宋" w:cs="仿宋"/>
          <w:sz w:val="24"/>
          <w:highlight w:val="none"/>
        </w:rPr>
      </w:pPr>
      <w:r>
        <w:rPr>
          <w:rFonts w:hint="eastAsia" w:ascii="仿宋" w:hAnsi="仿宋" w:eastAsia="仿宋" w:cs="仿宋"/>
          <w:sz w:val="24"/>
          <w:highlight w:val="none"/>
        </w:rPr>
        <w:t>1.1.1.5  分包人：</w:t>
      </w:r>
      <w:r>
        <w:rPr>
          <w:rFonts w:hint="eastAsia" w:ascii="仿宋" w:hAnsi="仿宋" w:eastAsia="仿宋" w:cs="仿宋"/>
          <w:sz w:val="24"/>
          <w:highlight w:val="none"/>
          <w:u w:val="single"/>
        </w:rPr>
        <w:t xml:space="preserve">                 (签约后填入分包人的名称)   </w:t>
      </w:r>
      <w:r>
        <w:rPr>
          <w:rFonts w:hint="eastAsia" w:ascii="仿宋" w:hAnsi="仿宋" w:eastAsia="仿宋" w:cs="仿宋"/>
          <w:sz w:val="24"/>
          <w:highlight w:val="none"/>
        </w:rPr>
        <w:t xml:space="preserve"> 。</w:t>
      </w:r>
    </w:p>
    <w:p w14:paraId="2181FF3E">
      <w:pPr>
        <w:spacing w:line="360" w:lineRule="auto"/>
        <w:rPr>
          <w:rFonts w:hint="eastAsia" w:ascii="仿宋" w:hAnsi="仿宋" w:eastAsia="仿宋" w:cs="仿宋"/>
          <w:sz w:val="24"/>
          <w:highlight w:val="none"/>
        </w:rPr>
      </w:pPr>
      <w:r>
        <w:rPr>
          <w:rFonts w:hint="eastAsia" w:ascii="仿宋" w:hAnsi="仿宋" w:eastAsia="仿宋" w:cs="仿宋"/>
          <w:sz w:val="24"/>
          <w:highlight w:val="none"/>
        </w:rPr>
        <w:t>1.1.1.6  监理人：</w:t>
      </w:r>
      <w:r>
        <w:rPr>
          <w:rFonts w:hint="eastAsia" w:ascii="仿宋" w:hAnsi="仿宋" w:eastAsia="仿宋" w:cs="仿宋"/>
          <w:sz w:val="24"/>
          <w:highlight w:val="none"/>
          <w:u w:val="single"/>
        </w:rPr>
        <w:t xml:space="preserve">                     (填入监理人名称)       </w:t>
      </w:r>
      <w:r>
        <w:rPr>
          <w:rFonts w:hint="eastAsia" w:ascii="仿宋" w:hAnsi="仿宋" w:eastAsia="仿宋" w:cs="仿宋"/>
          <w:sz w:val="24"/>
          <w:highlight w:val="none"/>
        </w:rPr>
        <w:t xml:space="preserve"> 。</w:t>
      </w:r>
    </w:p>
    <w:p w14:paraId="1E790ADE">
      <w:pPr>
        <w:spacing w:line="360" w:lineRule="auto"/>
        <w:rPr>
          <w:rFonts w:hint="eastAsia" w:ascii="仿宋" w:hAnsi="仿宋" w:eastAsia="仿宋" w:cs="仿宋"/>
          <w:sz w:val="24"/>
          <w:highlight w:val="none"/>
        </w:rPr>
      </w:pPr>
      <w:r>
        <w:rPr>
          <w:rFonts w:hint="eastAsia" w:ascii="仿宋" w:hAnsi="仿宋" w:eastAsia="仿宋" w:cs="仿宋"/>
          <w:sz w:val="24"/>
          <w:highlight w:val="none"/>
        </w:rPr>
        <w:t>1.1.2  日期</w:t>
      </w:r>
    </w:p>
    <w:p w14:paraId="30E45B15">
      <w:pPr>
        <w:spacing w:line="360" w:lineRule="auto"/>
        <w:rPr>
          <w:rFonts w:hint="eastAsia" w:ascii="仿宋" w:hAnsi="仿宋" w:eastAsia="仿宋" w:cs="仿宋"/>
          <w:sz w:val="24"/>
          <w:highlight w:val="none"/>
        </w:rPr>
      </w:pPr>
      <w:r>
        <w:rPr>
          <w:rFonts w:hint="eastAsia" w:ascii="仿宋" w:hAnsi="仿宋" w:eastAsia="仿宋" w:cs="仿宋"/>
          <w:sz w:val="24"/>
          <w:highlight w:val="none"/>
        </w:rPr>
        <w:t>1.1.2.1  缺陷责任期（工程质量保修期）：</w:t>
      </w:r>
      <w:r>
        <w:rPr>
          <w:rFonts w:hint="eastAsia" w:ascii="仿宋" w:hAnsi="仿宋" w:eastAsia="仿宋" w:cs="仿宋"/>
          <w:sz w:val="24"/>
          <w:highlight w:val="none"/>
          <w:u w:val="single"/>
        </w:rPr>
        <w:t xml:space="preserve"> 工程竣工验收后一年  </w:t>
      </w:r>
      <w:r>
        <w:rPr>
          <w:rFonts w:hint="eastAsia" w:ascii="仿宋" w:hAnsi="仿宋" w:eastAsia="仿宋" w:cs="仿宋"/>
          <w:sz w:val="24"/>
          <w:highlight w:val="none"/>
        </w:rPr>
        <w:t>。</w:t>
      </w:r>
    </w:p>
    <w:p w14:paraId="036C64FB">
      <w:pPr>
        <w:pStyle w:val="4"/>
        <w:tabs>
          <w:tab w:val="left" w:pos="0"/>
        </w:tabs>
        <w:spacing w:line="360" w:lineRule="auto"/>
        <w:rPr>
          <w:rFonts w:hint="eastAsia" w:ascii="仿宋" w:hAnsi="仿宋" w:eastAsia="仿宋" w:cs="仿宋"/>
          <w:szCs w:val="24"/>
          <w:highlight w:val="none"/>
        </w:rPr>
      </w:pPr>
      <w:bookmarkStart w:id="15" w:name="_Toc21489"/>
      <w:bookmarkStart w:id="16" w:name="_Toc647"/>
      <w:r>
        <w:rPr>
          <w:rFonts w:hint="eastAsia" w:ascii="仿宋" w:hAnsi="仿宋" w:eastAsia="仿宋" w:cs="仿宋"/>
          <w:szCs w:val="24"/>
          <w:highlight w:val="none"/>
        </w:rPr>
        <w:t>1.2  合同文件的优先顺序</w:t>
      </w:r>
      <w:bookmarkEnd w:id="15"/>
      <w:bookmarkEnd w:id="16"/>
    </w:p>
    <w:p w14:paraId="6DBCCC06">
      <w:pPr>
        <w:spacing w:line="360" w:lineRule="auto"/>
        <w:rPr>
          <w:rFonts w:hint="eastAsia" w:ascii="仿宋" w:hAnsi="仿宋" w:eastAsia="仿宋" w:cs="仿宋"/>
          <w:sz w:val="24"/>
          <w:highlight w:val="none"/>
          <w:u w:val="single"/>
        </w:rPr>
      </w:pPr>
      <w:r>
        <w:rPr>
          <w:rFonts w:hint="eastAsia" w:ascii="仿宋" w:hAnsi="仿宋" w:eastAsia="仿宋" w:cs="仿宋"/>
          <w:sz w:val="24"/>
          <w:highlight w:val="none"/>
        </w:rPr>
        <w:t>进入合同的各项文件及其优先顺序是</w:t>
      </w:r>
      <w:r>
        <w:rPr>
          <w:rFonts w:hint="eastAsia" w:ascii="仿宋" w:hAnsi="仿宋" w:eastAsia="仿宋" w:cs="仿宋"/>
          <w:sz w:val="24"/>
          <w:highlight w:val="none"/>
          <w:u w:val="single"/>
        </w:rPr>
        <w:t xml:space="preserve"> 按本合同协议书第1条办理  </w:t>
      </w:r>
      <w:r>
        <w:rPr>
          <w:rFonts w:hint="eastAsia" w:ascii="仿宋" w:hAnsi="仿宋" w:eastAsia="仿宋" w:cs="仿宋"/>
          <w:sz w:val="24"/>
          <w:highlight w:val="none"/>
        </w:rPr>
        <w:t>。</w:t>
      </w:r>
    </w:p>
    <w:p w14:paraId="35C2C122">
      <w:pPr>
        <w:pStyle w:val="4"/>
        <w:tabs>
          <w:tab w:val="left" w:pos="0"/>
        </w:tabs>
        <w:spacing w:line="360" w:lineRule="auto"/>
        <w:rPr>
          <w:rFonts w:hint="eastAsia" w:ascii="仿宋" w:hAnsi="仿宋" w:eastAsia="仿宋" w:cs="仿宋"/>
          <w:szCs w:val="24"/>
          <w:highlight w:val="none"/>
        </w:rPr>
      </w:pPr>
      <w:bookmarkStart w:id="17" w:name="_Toc14422"/>
      <w:bookmarkStart w:id="18" w:name="_Toc15461"/>
      <w:r>
        <w:rPr>
          <w:rFonts w:hint="eastAsia" w:ascii="仿宋" w:hAnsi="仿宋" w:eastAsia="仿宋" w:cs="仿宋"/>
          <w:szCs w:val="24"/>
          <w:highlight w:val="none"/>
        </w:rPr>
        <w:t>1.3 联络</w:t>
      </w:r>
      <w:bookmarkEnd w:id="17"/>
      <w:bookmarkEnd w:id="18"/>
    </w:p>
    <w:p w14:paraId="4644AB5D">
      <w:pPr>
        <w:spacing w:line="360" w:lineRule="auto"/>
        <w:ind w:firstLine="720" w:firstLineChars="300"/>
        <w:rPr>
          <w:rFonts w:hint="eastAsia" w:ascii="仿宋" w:hAnsi="仿宋" w:eastAsia="仿宋" w:cs="仿宋"/>
          <w:sz w:val="24"/>
          <w:highlight w:val="none"/>
        </w:rPr>
      </w:pPr>
      <w:r>
        <w:rPr>
          <w:rFonts w:hint="eastAsia" w:ascii="仿宋" w:hAnsi="仿宋" w:eastAsia="仿宋" w:cs="仿宋"/>
          <w:sz w:val="24"/>
          <w:highlight w:val="none"/>
        </w:rPr>
        <w:t xml:space="preserve">1.3.1 来往函件均应按技术标准和要求（合同技术条款）约定的期限送达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1E8EB079">
      <w:pPr>
        <w:pStyle w:val="4"/>
        <w:tabs>
          <w:tab w:val="left" w:pos="0"/>
        </w:tabs>
        <w:spacing w:line="360" w:lineRule="auto"/>
        <w:rPr>
          <w:rFonts w:hint="eastAsia" w:ascii="仿宋" w:hAnsi="仿宋" w:eastAsia="仿宋" w:cs="仿宋"/>
          <w:szCs w:val="24"/>
          <w:highlight w:val="none"/>
        </w:rPr>
      </w:pPr>
      <w:bookmarkStart w:id="19" w:name="_Toc5056"/>
      <w:bookmarkStart w:id="20" w:name="_Toc14692"/>
      <w:r>
        <w:rPr>
          <w:rFonts w:hint="eastAsia" w:ascii="仿宋" w:hAnsi="仿宋" w:eastAsia="仿宋" w:cs="仿宋"/>
          <w:szCs w:val="24"/>
          <w:highlight w:val="none"/>
        </w:rPr>
        <w:t>2  发包人义务</w:t>
      </w:r>
      <w:bookmarkEnd w:id="19"/>
      <w:bookmarkEnd w:id="20"/>
    </w:p>
    <w:p w14:paraId="351F490A">
      <w:pPr>
        <w:pStyle w:val="4"/>
        <w:tabs>
          <w:tab w:val="left" w:pos="0"/>
        </w:tabs>
        <w:spacing w:line="360" w:lineRule="auto"/>
        <w:rPr>
          <w:rFonts w:hint="eastAsia" w:ascii="仿宋" w:hAnsi="仿宋" w:eastAsia="仿宋" w:cs="仿宋"/>
          <w:szCs w:val="24"/>
          <w:highlight w:val="none"/>
        </w:rPr>
      </w:pPr>
      <w:bookmarkStart w:id="21" w:name="_Toc11383"/>
      <w:bookmarkStart w:id="22" w:name="_Toc15224"/>
      <w:r>
        <w:rPr>
          <w:rFonts w:hint="eastAsia" w:ascii="仿宋" w:hAnsi="仿宋" w:eastAsia="仿宋" w:cs="仿宋"/>
          <w:szCs w:val="24"/>
          <w:highlight w:val="none"/>
        </w:rPr>
        <w:t>2.1  提供施工场地</w:t>
      </w:r>
      <w:bookmarkEnd w:id="21"/>
      <w:bookmarkEnd w:id="22"/>
    </w:p>
    <w:p w14:paraId="2CACFAF1">
      <w:pPr>
        <w:spacing w:line="360" w:lineRule="auto"/>
        <w:ind w:right="248" w:firstLine="480"/>
        <w:rPr>
          <w:rFonts w:hint="eastAsia" w:ascii="仿宋" w:hAnsi="仿宋" w:eastAsia="仿宋" w:cs="仿宋"/>
          <w:b/>
          <w:bCs/>
          <w:sz w:val="24"/>
          <w:highlight w:val="none"/>
        </w:rPr>
      </w:pPr>
      <w:r>
        <w:rPr>
          <w:rFonts w:hint="eastAsia" w:ascii="仿宋" w:hAnsi="仿宋" w:eastAsia="仿宋" w:cs="仿宋"/>
          <w:sz w:val="24"/>
          <w:highlight w:val="none"/>
        </w:rPr>
        <w:t>2.1.1发包人提供的施工场地范围为：</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r>
        <w:rPr>
          <w:rFonts w:hint="eastAsia" w:ascii="仿宋" w:hAnsi="仿宋" w:eastAsia="仿宋" w:cs="仿宋"/>
          <w:b/>
          <w:bCs/>
          <w:sz w:val="24"/>
          <w:highlight w:val="none"/>
        </w:rPr>
        <w:t xml:space="preserve">  </w:t>
      </w:r>
    </w:p>
    <w:p w14:paraId="540E3164">
      <w:pPr>
        <w:spacing w:line="360" w:lineRule="auto"/>
        <w:ind w:right="248" w:firstLine="480"/>
        <w:rPr>
          <w:rFonts w:hint="eastAsia" w:ascii="仿宋" w:hAnsi="仿宋" w:eastAsia="仿宋" w:cs="仿宋"/>
          <w:sz w:val="24"/>
          <w:highlight w:val="none"/>
        </w:rPr>
      </w:pPr>
      <w:r>
        <w:rPr>
          <w:rFonts w:hint="eastAsia" w:ascii="仿宋" w:hAnsi="仿宋" w:eastAsia="仿宋" w:cs="仿宋"/>
          <w:sz w:val="24"/>
          <w:highlight w:val="none"/>
        </w:rPr>
        <w:t>2.1.2承包人自行勘察的施工场地范围为：</w:t>
      </w:r>
      <w:r>
        <w:rPr>
          <w:rFonts w:hint="eastAsia" w:ascii="仿宋" w:hAnsi="仿宋" w:eastAsia="仿宋" w:cs="仿宋"/>
          <w:sz w:val="24"/>
          <w:highlight w:val="none"/>
          <w:u w:val="single"/>
        </w:rPr>
        <w:t xml:space="preserve">  </w:t>
      </w:r>
      <w:r>
        <w:rPr>
          <w:rFonts w:hint="eastAsia" w:ascii="仿宋" w:hAnsi="仿宋" w:eastAsia="仿宋" w:cs="仿宋"/>
          <w:bCs/>
          <w:sz w:val="24"/>
          <w:highlight w:val="none"/>
          <w:u w:val="single"/>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1CD024A5">
      <w:pPr>
        <w:pStyle w:val="4"/>
        <w:tabs>
          <w:tab w:val="left" w:pos="0"/>
        </w:tabs>
        <w:spacing w:line="360" w:lineRule="auto"/>
        <w:rPr>
          <w:rFonts w:hint="eastAsia" w:ascii="仿宋" w:hAnsi="仿宋" w:eastAsia="仿宋" w:cs="仿宋"/>
          <w:szCs w:val="24"/>
          <w:highlight w:val="none"/>
        </w:rPr>
      </w:pPr>
      <w:bookmarkStart w:id="23" w:name="_Toc6008"/>
      <w:bookmarkStart w:id="24" w:name="_Toc23330"/>
      <w:r>
        <w:rPr>
          <w:rFonts w:hint="eastAsia" w:ascii="仿宋" w:hAnsi="仿宋" w:eastAsia="仿宋" w:cs="仿宋"/>
          <w:szCs w:val="24"/>
          <w:highlight w:val="none"/>
        </w:rPr>
        <w:t>2.2  其它义务</w:t>
      </w:r>
      <w:bookmarkEnd w:id="23"/>
      <w:bookmarkEnd w:id="24"/>
      <w:r>
        <w:rPr>
          <w:rFonts w:hint="eastAsia" w:ascii="仿宋" w:hAnsi="仿宋" w:eastAsia="仿宋" w:cs="仿宋"/>
          <w:szCs w:val="24"/>
          <w:highlight w:val="none"/>
        </w:rPr>
        <w:t xml:space="preserve">  </w:t>
      </w:r>
    </w:p>
    <w:p w14:paraId="01ABC4B4">
      <w:pPr>
        <w:pStyle w:val="4"/>
        <w:tabs>
          <w:tab w:val="left" w:pos="0"/>
        </w:tabs>
        <w:spacing w:line="360" w:lineRule="auto"/>
        <w:rPr>
          <w:rFonts w:hint="eastAsia" w:ascii="仿宋" w:hAnsi="仿宋" w:eastAsia="仿宋" w:cs="仿宋"/>
          <w:szCs w:val="24"/>
          <w:highlight w:val="none"/>
        </w:rPr>
      </w:pPr>
      <w:bookmarkStart w:id="25" w:name="_Toc21754"/>
      <w:bookmarkStart w:id="26" w:name="_Toc5922"/>
      <w:r>
        <w:rPr>
          <w:rFonts w:hint="eastAsia" w:ascii="仿宋" w:hAnsi="仿宋" w:eastAsia="仿宋" w:cs="仿宋"/>
          <w:szCs w:val="24"/>
          <w:highlight w:val="none"/>
        </w:rPr>
        <w:t>3  监理人</w:t>
      </w:r>
      <w:bookmarkEnd w:id="25"/>
      <w:bookmarkEnd w:id="26"/>
    </w:p>
    <w:p w14:paraId="13BD94F9">
      <w:pPr>
        <w:pStyle w:val="4"/>
        <w:tabs>
          <w:tab w:val="left" w:pos="0"/>
        </w:tabs>
        <w:spacing w:line="360" w:lineRule="auto"/>
        <w:rPr>
          <w:rFonts w:hint="eastAsia" w:ascii="仿宋" w:hAnsi="仿宋" w:eastAsia="仿宋" w:cs="仿宋"/>
          <w:szCs w:val="24"/>
          <w:highlight w:val="none"/>
        </w:rPr>
      </w:pPr>
      <w:bookmarkStart w:id="27" w:name="_Toc32596"/>
      <w:bookmarkStart w:id="28" w:name="_Toc13275"/>
      <w:r>
        <w:rPr>
          <w:rFonts w:hint="eastAsia" w:ascii="仿宋" w:hAnsi="仿宋" w:eastAsia="仿宋" w:cs="仿宋"/>
          <w:szCs w:val="24"/>
          <w:highlight w:val="none"/>
        </w:rPr>
        <w:t>3.1  监理人的职责和权力</w:t>
      </w:r>
      <w:bookmarkEnd w:id="27"/>
      <w:bookmarkEnd w:id="28"/>
    </w:p>
    <w:p w14:paraId="6A12CB6F">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(1)变更合同的范围；</w:t>
      </w:r>
    </w:p>
    <w:p w14:paraId="79AD26F9">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(2)影响工期、质量、合同价等其他重大决定；</w:t>
      </w:r>
    </w:p>
    <w:p w14:paraId="265568C7">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(3)影响工程总进度的工程暂停指示；</w:t>
      </w:r>
    </w:p>
    <w:p w14:paraId="24C88DC0">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(4)批准因责任事故停工后的复工；</w:t>
      </w:r>
    </w:p>
    <w:p w14:paraId="20C14821">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(5)对承包方变更单价要求的答复；</w:t>
      </w:r>
    </w:p>
    <w:p w14:paraId="6B980418">
      <w:pPr>
        <w:pStyle w:val="4"/>
        <w:tabs>
          <w:tab w:val="left" w:pos="0"/>
        </w:tabs>
        <w:spacing w:line="360" w:lineRule="auto"/>
        <w:rPr>
          <w:rFonts w:hint="eastAsia" w:ascii="仿宋" w:hAnsi="仿宋" w:eastAsia="仿宋" w:cs="仿宋"/>
          <w:szCs w:val="24"/>
          <w:highlight w:val="none"/>
        </w:rPr>
      </w:pPr>
      <w:bookmarkStart w:id="29" w:name="_Toc31827"/>
      <w:bookmarkStart w:id="30" w:name="_Toc18036"/>
      <w:r>
        <w:rPr>
          <w:rFonts w:hint="eastAsia" w:ascii="仿宋" w:hAnsi="仿宋" w:eastAsia="仿宋" w:cs="仿宋"/>
          <w:szCs w:val="24"/>
          <w:highlight w:val="none"/>
        </w:rPr>
        <w:t>4  承包人</w:t>
      </w:r>
      <w:bookmarkEnd w:id="29"/>
      <w:bookmarkEnd w:id="30"/>
    </w:p>
    <w:p w14:paraId="14AFC3AB">
      <w:pPr>
        <w:pStyle w:val="4"/>
        <w:tabs>
          <w:tab w:val="left" w:pos="0"/>
        </w:tabs>
        <w:spacing w:line="360" w:lineRule="auto"/>
        <w:rPr>
          <w:rFonts w:hint="eastAsia" w:ascii="仿宋" w:hAnsi="仿宋" w:eastAsia="仿宋" w:cs="仿宋"/>
          <w:szCs w:val="24"/>
          <w:highlight w:val="none"/>
        </w:rPr>
      </w:pPr>
      <w:bookmarkStart w:id="31" w:name="_Toc25380"/>
      <w:bookmarkStart w:id="32" w:name="_Toc914"/>
      <w:r>
        <w:rPr>
          <w:rFonts w:hint="eastAsia" w:ascii="仿宋" w:hAnsi="仿宋" w:eastAsia="仿宋" w:cs="仿宋"/>
          <w:szCs w:val="24"/>
          <w:highlight w:val="none"/>
        </w:rPr>
        <w:t>4.1  承包人的一般义务</w:t>
      </w:r>
      <w:bookmarkEnd w:id="31"/>
      <w:bookmarkEnd w:id="32"/>
    </w:p>
    <w:p w14:paraId="26E538C6">
      <w:pPr>
        <w:spacing w:line="360" w:lineRule="auto"/>
        <w:ind w:right="248" w:firstLine="480"/>
        <w:rPr>
          <w:rFonts w:hint="eastAsia" w:ascii="仿宋" w:hAnsi="仿宋" w:eastAsia="仿宋" w:cs="仿宋"/>
          <w:sz w:val="24"/>
          <w:highlight w:val="none"/>
        </w:rPr>
      </w:pPr>
      <w:r>
        <w:rPr>
          <w:rFonts w:hint="eastAsia" w:ascii="仿宋" w:hAnsi="仿宋" w:eastAsia="仿宋" w:cs="仿宋"/>
          <w:sz w:val="24"/>
          <w:highlight w:val="none"/>
        </w:rPr>
        <w:t>4.1.1  其他义务</w:t>
      </w:r>
    </w:p>
    <w:p w14:paraId="18CA8D24">
      <w:pPr>
        <w:spacing w:line="360" w:lineRule="auto"/>
        <w:ind w:left="170" w:leftChars="50" w:firstLine="360" w:firstLineChars="150"/>
        <w:jc w:val="left"/>
        <w:rPr>
          <w:rFonts w:hint="eastAsia" w:ascii="仿宋" w:hAnsi="仿宋" w:eastAsia="仿宋" w:cs="仿宋"/>
          <w:sz w:val="24"/>
          <w:highlight w:val="none"/>
          <w:lang w:eastAsia="zh-CN"/>
        </w:rPr>
      </w:pPr>
      <w:r>
        <w:rPr>
          <w:rFonts w:hint="eastAsia" w:ascii="仿宋" w:hAnsi="仿宋" w:eastAsia="仿宋" w:cs="仿宋"/>
          <w:sz w:val="24"/>
          <w:highlight w:val="none"/>
        </w:rPr>
        <w:t>承包人应按约定的时间和要求完成以下工作：</w:t>
      </w:r>
    </w:p>
    <w:p w14:paraId="61C95026">
      <w:pPr>
        <w:spacing w:line="360" w:lineRule="auto"/>
        <w:ind w:left="170" w:leftChars="50" w:firstLine="360" w:firstLineChars="150"/>
        <w:jc w:val="left"/>
        <w:rPr>
          <w:rFonts w:hint="eastAsia" w:ascii="仿宋" w:hAnsi="仿宋" w:eastAsia="仿宋" w:cs="仿宋"/>
          <w:sz w:val="24"/>
          <w:highlight w:val="none"/>
          <w:lang w:eastAsia="zh-CN"/>
        </w:rPr>
      </w:pPr>
      <w:r>
        <w:rPr>
          <w:rFonts w:hint="eastAsia" w:ascii="仿宋" w:hAnsi="仿宋" w:eastAsia="仿宋" w:cs="仿宋"/>
          <w:sz w:val="24"/>
          <w:highlight w:val="none"/>
        </w:rPr>
        <w:t xml:space="preserve">  (1) 需由设计资质等级和业务范围允许的承包人完成的设计文件提交时间： </w:t>
      </w:r>
    </w:p>
    <w:p w14:paraId="2D256D9D">
      <w:pPr>
        <w:spacing w:line="360" w:lineRule="auto"/>
        <w:ind w:left="170" w:leftChars="50" w:firstLine="360" w:firstLineChars="150"/>
        <w:jc w:val="left"/>
        <w:rPr>
          <w:rFonts w:hint="eastAsia" w:ascii="仿宋" w:hAnsi="仿宋" w:eastAsia="仿宋" w:cs="仿宋"/>
          <w:sz w:val="24"/>
          <w:highlight w:val="none"/>
          <w:lang w:eastAsia="zh-CN"/>
        </w:rPr>
      </w:pPr>
      <w:r>
        <w:rPr>
          <w:rFonts w:hint="eastAsia" w:ascii="仿宋" w:hAnsi="仿宋" w:eastAsia="仿宋" w:cs="仿宋"/>
          <w:sz w:val="24"/>
          <w:highlight w:val="none"/>
        </w:rPr>
        <w:t>由承包人免费完成施工过程中发生的需要进行设计、验算的工作，并于该部分工作实施前7日提交设计文件（施工组织设计部分另见相关内容），报发包人批准。</w:t>
      </w:r>
    </w:p>
    <w:p w14:paraId="09DE62BA">
      <w:pPr>
        <w:spacing w:line="360" w:lineRule="auto"/>
        <w:ind w:left="170" w:leftChars="50" w:firstLine="360" w:firstLineChars="150"/>
        <w:jc w:val="left"/>
        <w:rPr>
          <w:rFonts w:hint="eastAsia" w:ascii="仿宋" w:hAnsi="仿宋" w:eastAsia="仿宋" w:cs="仿宋"/>
          <w:sz w:val="24"/>
          <w:highlight w:val="none"/>
        </w:rPr>
      </w:pPr>
      <w:r>
        <w:rPr>
          <w:rFonts w:hint="eastAsia" w:ascii="仿宋" w:hAnsi="仿宋" w:eastAsia="仿宋" w:cs="仿宋"/>
          <w:sz w:val="24"/>
          <w:highlight w:val="none"/>
        </w:rPr>
        <w:t xml:space="preserve">  (2) 应提供计划、报表的名称及完成时间：</w:t>
      </w:r>
    </w:p>
    <w:p w14:paraId="40F44820">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fldChar w:fldCharType="begin"/>
      </w:r>
      <w:r>
        <w:rPr>
          <w:rFonts w:hint="eastAsia" w:ascii="仿宋" w:hAnsi="仿宋" w:eastAsia="仿宋" w:cs="仿宋"/>
          <w:sz w:val="24"/>
          <w:highlight w:val="none"/>
        </w:rPr>
        <w:instrText xml:space="preserve"> = 1 \* GB3 </w:instrText>
      </w:r>
      <w:r>
        <w:rPr>
          <w:rFonts w:hint="eastAsia" w:ascii="仿宋" w:hAnsi="仿宋" w:eastAsia="仿宋" w:cs="仿宋"/>
          <w:sz w:val="24"/>
          <w:highlight w:val="none"/>
        </w:rPr>
        <w:fldChar w:fldCharType="separate"/>
      </w:r>
      <w:r>
        <w:rPr>
          <w:rFonts w:hint="eastAsia" w:ascii="仿宋" w:hAnsi="仿宋" w:eastAsia="仿宋" w:cs="仿宋"/>
          <w:sz w:val="24"/>
          <w:highlight w:val="none"/>
        </w:rPr>
        <w:t>①</w:t>
      </w:r>
      <w:r>
        <w:rPr>
          <w:rFonts w:hint="eastAsia" w:ascii="仿宋" w:hAnsi="仿宋" w:eastAsia="仿宋" w:cs="仿宋"/>
          <w:sz w:val="24"/>
          <w:highlight w:val="none"/>
        </w:rPr>
        <w:fldChar w:fldCharType="end"/>
      </w:r>
      <w:r>
        <w:rPr>
          <w:rFonts w:hint="eastAsia" w:ascii="仿宋" w:hAnsi="仿宋" w:eastAsia="仿宋" w:cs="仿宋"/>
          <w:sz w:val="24"/>
          <w:highlight w:val="none"/>
        </w:rPr>
        <w:t xml:space="preserve"> 每月25日前提交本月工作报告，包括项目进度情况、质量情况、投资情况及其他需要说明的情况，重点应在说明进度情况及造成原因。</w:t>
      </w:r>
    </w:p>
    <w:p w14:paraId="748C91B4">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fldChar w:fldCharType="begin"/>
      </w:r>
      <w:r>
        <w:rPr>
          <w:rFonts w:hint="eastAsia" w:ascii="仿宋" w:hAnsi="仿宋" w:eastAsia="仿宋" w:cs="仿宋"/>
          <w:sz w:val="24"/>
          <w:highlight w:val="none"/>
        </w:rPr>
        <w:instrText xml:space="preserve"> = 2 \* GB3 </w:instrText>
      </w:r>
      <w:r>
        <w:rPr>
          <w:rFonts w:hint="eastAsia" w:ascii="仿宋" w:hAnsi="仿宋" w:eastAsia="仿宋" w:cs="仿宋"/>
          <w:sz w:val="24"/>
          <w:highlight w:val="none"/>
        </w:rPr>
        <w:fldChar w:fldCharType="separate"/>
      </w:r>
      <w:r>
        <w:rPr>
          <w:rFonts w:hint="eastAsia" w:ascii="仿宋" w:hAnsi="仿宋" w:eastAsia="仿宋" w:cs="仿宋"/>
          <w:sz w:val="24"/>
          <w:highlight w:val="none"/>
        </w:rPr>
        <w:t>②</w:t>
      </w:r>
      <w:r>
        <w:rPr>
          <w:rFonts w:hint="eastAsia" w:ascii="仿宋" w:hAnsi="仿宋" w:eastAsia="仿宋" w:cs="仿宋"/>
          <w:sz w:val="24"/>
          <w:highlight w:val="none"/>
        </w:rPr>
        <w:fldChar w:fldCharType="end"/>
      </w:r>
      <w:r>
        <w:rPr>
          <w:rFonts w:hint="eastAsia" w:ascii="仿宋" w:hAnsi="仿宋" w:eastAsia="仿宋" w:cs="仿宋"/>
          <w:sz w:val="24"/>
          <w:highlight w:val="none"/>
        </w:rPr>
        <w:t xml:space="preserve"> 每月25日前提交下月工作计划，包括项目进度计划、人员物资机械的投入计划、投资计划及其他需要说明的情况。</w:t>
      </w:r>
    </w:p>
    <w:p w14:paraId="05FFF6C5">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③ 发包人要求的其他计划与报表</w:t>
      </w:r>
    </w:p>
    <w:p w14:paraId="34CF9D3C">
      <w:pPr>
        <w:spacing w:line="360" w:lineRule="auto"/>
        <w:ind w:left="340" w:leftChars="100" w:firstLine="240" w:firstLineChars="100"/>
        <w:jc w:val="left"/>
        <w:rPr>
          <w:rFonts w:hint="eastAsia" w:ascii="仿宋" w:hAnsi="仿宋" w:eastAsia="仿宋" w:cs="仿宋"/>
          <w:sz w:val="24"/>
          <w:highlight w:val="none"/>
          <w:lang w:eastAsia="zh-CN"/>
        </w:rPr>
      </w:pPr>
      <w:r>
        <w:rPr>
          <w:rFonts w:hint="eastAsia" w:ascii="仿宋" w:hAnsi="仿宋" w:eastAsia="仿宋" w:cs="仿宋"/>
          <w:sz w:val="24"/>
          <w:highlight w:val="none"/>
        </w:rPr>
        <w:t>④发包人要求的其他计划与报表。</w:t>
      </w:r>
    </w:p>
    <w:p w14:paraId="5DF89E40">
      <w:pPr>
        <w:spacing w:line="360" w:lineRule="auto"/>
        <w:ind w:left="340" w:leftChars="100" w:firstLine="240" w:firstLineChars="100"/>
        <w:jc w:val="left"/>
        <w:rPr>
          <w:rFonts w:hint="eastAsia" w:ascii="仿宋" w:hAnsi="仿宋" w:eastAsia="仿宋" w:cs="仿宋"/>
          <w:sz w:val="24"/>
          <w:highlight w:val="none"/>
          <w:lang w:eastAsia="zh-CN"/>
        </w:rPr>
      </w:pPr>
      <w:r>
        <w:rPr>
          <w:rFonts w:hint="eastAsia" w:ascii="仿宋" w:hAnsi="仿宋" w:eastAsia="仿宋" w:cs="仿宋"/>
          <w:sz w:val="24"/>
          <w:highlight w:val="none"/>
        </w:rPr>
        <w:t>(3)承担施工安全保卫工作及非夜间施工照明的责任和要求：</w:t>
      </w:r>
    </w:p>
    <w:p w14:paraId="094FA678">
      <w:pPr>
        <w:spacing w:line="360" w:lineRule="auto"/>
        <w:ind w:left="340" w:leftChars="100" w:firstLine="240" w:firstLineChars="100"/>
        <w:jc w:val="left"/>
        <w:rPr>
          <w:rFonts w:hint="eastAsia" w:ascii="仿宋" w:hAnsi="仿宋" w:eastAsia="仿宋" w:cs="仿宋"/>
          <w:sz w:val="24"/>
          <w:highlight w:val="none"/>
          <w:lang w:eastAsia="zh-CN"/>
        </w:rPr>
      </w:pPr>
      <w:r>
        <w:rPr>
          <w:rFonts w:hint="eastAsia" w:ascii="仿宋" w:hAnsi="仿宋" w:eastAsia="仿宋" w:cs="仿宋"/>
          <w:sz w:val="24"/>
          <w:highlight w:val="none"/>
        </w:rPr>
        <w:t xml:space="preserve">     全面负责本施工现场范围内（包括发包人所有的物资、设备等财物）的安全保卫工作及夜间施工照明，并承担因该部分工作不力而引起的相关责任；自费提供和维护所需的灯光、护板、栅栏、警告信号等设施及警卫人员；国家对施工安全保卫工作及夜间施工照明有规定质量要求的还应达到国家规定的要求。承包人负责工程施工、竣工及保修的整个过程中施工现场全部人员的安全。除因发包人、发包人代表或发包人雇员的原因造成的伤亡外，发包人不承担承包人的任何赔偿责任。</w:t>
      </w:r>
    </w:p>
    <w:p w14:paraId="3F7061DA">
      <w:pPr>
        <w:spacing w:line="360" w:lineRule="auto"/>
        <w:ind w:left="340" w:leftChars="100" w:firstLine="240" w:firstLineChars="100"/>
        <w:jc w:val="left"/>
        <w:rPr>
          <w:rFonts w:hint="eastAsia" w:ascii="仿宋" w:hAnsi="仿宋" w:eastAsia="仿宋" w:cs="仿宋"/>
          <w:sz w:val="24"/>
          <w:highlight w:val="none"/>
        </w:rPr>
      </w:pPr>
      <w:r>
        <w:rPr>
          <w:rFonts w:hint="eastAsia" w:ascii="仿宋" w:hAnsi="仿宋" w:eastAsia="仿宋" w:cs="仿宋"/>
          <w:sz w:val="24"/>
          <w:highlight w:val="none"/>
        </w:rPr>
        <w:t xml:space="preserve">  (4) 向发包人提供的办公和生活房屋及设施的要求：无。</w:t>
      </w:r>
    </w:p>
    <w:p w14:paraId="5F1B4DC0">
      <w:pPr>
        <w:spacing w:line="360" w:lineRule="auto"/>
        <w:ind w:firstLine="240" w:firstLineChars="100"/>
        <w:rPr>
          <w:rFonts w:hint="eastAsia" w:ascii="仿宋" w:hAnsi="仿宋" w:eastAsia="仿宋" w:cs="仿宋"/>
          <w:sz w:val="24"/>
          <w:highlight w:val="none"/>
        </w:rPr>
      </w:pPr>
      <w:r>
        <w:rPr>
          <w:rFonts w:hint="eastAsia" w:ascii="仿宋" w:hAnsi="仿宋" w:eastAsia="仿宋" w:cs="仿宋"/>
          <w:sz w:val="24"/>
          <w:highlight w:val="none"/>
        </w:rPr>
        <w:t>(5) 需承包人办理的有关施工场地交通、环卫和施工噪声管理等手续：</w:t>
      </w:r>
    </w:p>
    <w:p w14:paraId="0FA6026E">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fldChar w:fldCharType="begin"/>
      </w:r>
      <w:r>
        <w:rPr>
          <w:rFonts w:hint="eastAsia" w:ascii="仿宋" w:hAnsi="仿宋" w:eastAsia="仿宋" w:cs="仿宋"/>
          <w:sz w:val="24"/>
          <w:highlight w:val="none"/>
        </w:rPr>
        <w:instrText xml:space="preserve"> = 1 \* GB3 </w:instrText>
      </w:r>
      <w:r>
        <w:rPr>
          <w:rFonts w:hint="eastAsia" w:ascii="仿宋" w:hAnsi="仿宋" w:eastAsia="仿宋" w:cs="仿宋"/>
          <w:sz w:val="24"/>
          <w:highlight w:val="none"/>
        </w:rPr>
        <w:fldChar w:fldCharType="separate"/>
      </w:r>
      <w:r>
        <w:rPr>
          <w:rFonts w:hint="eastAsia" w:ascii="仿宋" w:hAnsi="仿宋" w:eastAsia="仿宋" w:cs="仿宋"/>
          <w:sz w:val="24"/>
          <w:highlight w:val="none"/>
        </w:rPr>
        <w:t>①</w:t>
      </w:r>
      <w:r>
        <w:rPr>
          <w:rFonts w:hint="eastAsia" w:ascii="仿宋" w:hAnsi="仿宋" w:eastAsia="仿宋" w:cs="仿宋"/>
          <w:sz w:val="24"/>
          <w:highlight w:val="none"/>
        </w:rPr>
        <w:fldChar w:fldCharType="end"/>
      </w:r>
      <w:r>
        <w:rPr>
          <w:rFonts w:hint="eastAsia" w:ascii="仿宋" w:hAnsi="仿宋" w:eastAsia="仿宋" w:cs="仿宋"/>
          <w:sz w:val="24"/>
          <w:highlight w:val="none"/>
        </w:rPr>
        <w:t>承包人必须遵守海南省地方法规，服从发包人管理部门的管理，凡涉及到承包人的施工备案、车辆准运等有关证、照，均由承包人自行办理，发生的费用由承包人承担。</w:t>
      </w:r>
    </w:p>
    <w:p w14:paraId="506779D9">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fldChar w:fldCharType="begin"/>
      </w:r>
      <w:r>
        <w:rPr>
          <w:rFonts w:hint="eastAsia" w:ascii="仿宋" w:hAnsi="仿宋" w:eastAsia="仿宋" w:cs="仿宋"/>
          <w:sz w:val="24"/>
          <w:highlight w:val="none"/>
        </w:rPr>
        <w:instrText xml:space="preserve"> = 2 \* GB3 </w:instrText>
      </w:r>
      <w:r>
        <w:rPr>
          <w:rFonts w:hint="eastAsia" w:ascii="仿宋" w:hAnsi="仿宋" w:eastAsia="仿宋" w:cs="仿宋"/>
          <w:sz w:val="24"/>
          <w:highlight w:val="none"/>
        </w:rPr>
        <w:fldChar w:fldCharType="separate"/>
      </w:r>
      <w:r>
        <w:rPr>
          <w:rFonts w:hint="eastAsia" w:ascii="仿宋" w:hAnsi="仿宋" w:eastAsia="仿宋" w:cs="仿宋"/>
          <w:sz w:val="24"/>
          <w:highlight w:val="none"/>
        </w:rPr>
        <w:t>②</w:t>
      </w:r>
      <w:r>
        <w:rPr>
          <w:rFonts w:hint="eastAsia" w:ascii="仿宋" w:hAnsi="仿宋" w:eastAsia="仿宋" w:cs="仿宋"/>
          <w:sz w:val="24"/>
          <w:highlight w:val="none"/>
        </w:rPr>
        <w:fldChar w:fldCharType="end"/>
      </w:r>
      <w:r>
        <w:rPr>
          <w:rFonts w:hint="eastAsia" w:ascii="仿宋" w:hAnsi="仿宋" w:eastAsia="仿宋" w:cs="仿宋"/>
          <w:sz w:val="24"/>
          <w:highlight w:val="none"/>
        </w:rPr>
        <w:t>噪声管理费：承包人自行办理夜间施工许可手续，并负责费用，解决由于施工噪声而引起的纠纷。</w:t>
      </w:r>
    </w:p>
    <w:p w14:paraId="4171D567">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fldChar w:fldCharType="begin"/>
      </w:r>
      <w:r>
        <w:rPr>
          <w:rFonts w:hint="eastAsia" w:ascii="仿宋" w:hAnsi="仿宋" w:eastAsia="仿宋" w:cs="仿宋"/>
          <w:sz w:val="24"/>
          <w:highlight w:val="none"/>
        </w:rPr>
        <w:instrText xml:space="preserve"> = 3 \* GB3 </w:instrText>
      </w:r>
      <w:r>
        <w:rPr>
          <w:rFonts w:hint="eastAsia" w:ascii="仿宋" w:hAnsi="仿宋" w:eastAsia="仿宋" w:cs="仿宋"/>
          <w:sz w:val="24"/>
          <w:highlight w:val="none"/>
        </w:rPr>
        <w:fldChar w:fldCharType="separate"/>
      </w:r>
      <w:r>
        <w:rPr>
          <w:rFonts w:hint="eastAsia" w:ascii="仿宋" w:hAnsi="仿宋" w:eastAsia="仿宋" w:cs="仿宋"/>
          <w:sz w:val="24"/>
          <w:highlight w:val="none"/>
        </w:rPr>
        <w:t>③</w:t>
      </w:r>
      <w:r>
        <w:rPr>
          <w:rFonts w:hint="eastAsia" w:ascii="仿宋" w:hAnsi="仿宋" w:eastAsia="仿宋" w:cs="仿宋"/>
          <w:sz w:val="24"/>
          <w:highlight w:val="none"/>
        </w:rPr>
        <w:fldChar w:fldCharType="end"/>
      </w:r>
      <w:r>
        <w:rPr>
          <w:rFonts w:hint="eastAsia" w:ascii="仿宋" w:hAnsi="仿宋" w:eastAsia="仿宋" w:cs="仿宋"/>
          <w:sz w:val="24"/>
          <w:highlight w:val="none"/>
        </w:rPr>
        <w:t>垃圾管理费：承包人自行办理垃圾弃置许可手续，并负责费用。</w:t>
      </w:r>
    </w:p>
    <w:p w14:paraId="208FE4ED">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fldChar w:fldCharType="begin"/>
      </w:r>
      <w:r>
        <w:rPr>
          <w:rFonts w:hint="eastAsia" w:ascii="仿宋" w:hAnsi="仿宋" w:eastAsia="仿宋" w:cs="仿宋"/>
          <w:sz w:val="24"/>
          <w:highlight w:val="none"/>
        </w:rPr>
        <w:instrText xml:space="preserve"> = 4 \* GB3 </w:instrText>
      </w:r>
      <w:r>
        <w:rPr>
          <w:rFonts w:hint="eastAsia" w:ascii="仿宋" w:hAnsi="仿宋" w:eastAsia="仿宋" w:cs="仿宋"/>
          <w:sz w:val="24"/>
          <w:highlight w:val="none"/>
        </w:rPr>
        <w:fldChar w:fldCharType="separate"/>
      </w:r>
      <w:r>
        <w:rPr>
          <w:rFonts w:hint="eastAsia" w:ascii="仿宋" w:hAnsi="仿宋" w:eastAsia="仿宋" w:cs="仿宋"/>
          <w:sz w:val="24"/>
          <w:highlight w:val="none"/>
        </w:rPr>
        <w:t>④</w:t>
      </w:r>
      <w:r>
        <w:rPr>
          <w:rFonts w:hint="eastAsia" w:ascii="仿宋" w:hAnsi="仿宋" w:eastAsia="仿宋" w:cs="仿宋"/>
          <w:sz w:val="24"/>
          <w:highlight w:val="none"/>
        </w:rPr>
        <w:fldChar w:fldCharType="end"/>
      </w:r>
      <w:r>
        <w:rPr>
          <w:rFonts w:hint="eastAsia" w:ascii="仿宋" w:hAnsi="仿宋" w:eastAsia="仿宋" w:cs="仿宋"/>
          <w:sz w:val="24"/>
          <w:highlight w:val="none"/>
        </w:rPr>
        <w:t>场内施工道路由承包人负责硬化和整修，满足施工及材料、设备运输的需要，费用由承包人承担。</w:t>
      </w:r>
    </w:p>
    <w:p w14:paraId="5AA8CE9D">
      <w:pPr>
        <w:spacing w:line="360" w:lineRule="auto"/>
        <w:ind w:firstLine="360" w:firstLineChars="150"/>
        <w:rPr>
          <w:rFonts w:hint="eastAsia" w:ascii="仿宋" w:hAnsi="仿宋" w:eastAsia="仿宋" w:cs="仿宋"/>
          <w:sz w:val="24"/>
          <w:highlight w:val="none"/>
        </w:rPr>
      </w:pPr>
      <w:r>
        <w:rPr>
          <w:rFonts w:hint="eastAsia" w:ascii="仿宋" w:hAnsi="仿宋" w:eastAsia="仿宋" w:cs="仿宋"/>
          <w:sz w:val="24"/>
          <w:highlight w:val="none"/>
        </w:rPr>
        <w:t>(6) 已完工程成品保护的特殊要求及费用承担：竣工交付使用前，由承包人承担，交付后由发包人承担。</w:t>
      </w:r>
    </w:p>
    <w:p w14:paraId="09DA68D6">
      <w:pPr>
        <w:spacing w:line="360" w:lineRule="auto"/>
        <w:ind w:firstLine="360" w:firstLineChars="150"/>
        <w:rPr>
          <w:rFonts w:hint="eastAsia" w:ascii="仿宋" w:hAnsi="仿宋" w:eastAsia="仿宋" w:cs="仿宋"/>
          <w:sz w:val="24"/>
          <w:highlight w:val="none"/>
        </w:rPr>
      </w:pPr>
      <w:r>
        <w:rPr>
          <w:rFonts w:hint="eastAsia" w:ascii="仿宋" w:hAnsi="仿宋" w:eastAsia="仿宋" w:cs="仿宋"/>
          <w:sz w:val="24"/>
          <w:highlight w:val="none"/>
        </w:rPr>
        <w:t>(7) 施工场地周围地下管线和邻近建筑物、构筑物（含文物保护建筑）、古树名木的保护要求及费用承担：按规定进行保护，并由承包人承担保护费用及由于保护不利而引起的罚款、损失等费用</w:t>
      </w:r>
    </w:p>
    <w:p w14:paraId="40DCA50C">
      <w:pPr>
        <w:spacing w:line="360" w:lineRule="auto"/>
        <w:ind w:firstLine="360" w:firstLineChars="150"/>
        <w:rPr>
          <w:rFonts w:hint="eastAsia" w:ascii="仿宋" w:hAnsi="仿宋" w:eastAsia="仿宋" w:cs="仿宋"/>
          <w:sz w:val="24"/>
          <w:highlight w:val="none"/>
        </w:rPr>
      </w:pPr>
      <w:r>
        <w:rPr>
          <w:rFonts w:hint="eastAsia" w:ascii="仿宋" w:hAnsi="仿宋" w:eastAsia="仿宋" w:cs="仿宋"/>
          <w:sz w:val="24"/>
          <w:highlight w:val="none"/>
        </w:rPr>
        <w:t>(8) 施工场地清洁卫生的要求：施工工地达到安全文明工地要求，竣工后将全部废弃物清扫并运走。</w:t>
      </w:r>
    </w:p>
    <w:p w14:paraId="4DFFB1A6">
      <w:pPr>
        <w:spacing w:line="360" w:lineRule="auto"/>
        <w:ind w:firstLine="480" w:firstLineChars="200"/>
        <w:rPr>
          <w:rFonts w:hint="eastAsia" w:ascii="仿宋" w:hAnsi="仿宋" w:eastAsia="仿宋" w:cs="仿宋"/>
          <w:bCs/>
          <w:sz w:val="24"/>
          <w:highlight w:val="none"/>
        </w:rPr>
      </w:pPr>
      <w:r>
        <w:rPr>
          <w:rFonts w:hint="eastAsia" w:ascii="仿宋" w:hAnsi="仿宋" w:eastAsia="仿宋" w:cs="仿宋"/>
          <w:bCs/>
          <w:sz w:val="24"/>
          <w:highlight w:val="none"/>
        </w:rPr>
        <w:t xml:space="preserve">                                       </w:t>
      </w:r>
    </w:p>
    <w:p w14:paraId="1EF3EFB8">
      <w:pPr>
        <w:pStyle w:val="4"/>
        <w:tabs>
          <w:tab w:val="left" w:pos="0"/>
        </w:tabs>
        <w:spacing w:line="360" w:lineRule="auto"/>
        <w:rPr>
          <w:rFonts w:hint="eastAsia" w:ascii="仿宋" w:hAnsi="仿宋" w:eastAsia="仿宋" w:cs="仿宋"/>
          <w:szCs w:val="24"/>
          <w:highlight w:val="none"/>
        </w:rPr>
      </w:pPr>
      <w:bookmarkStart w:id="33" w:name="_Toc8169"/>
      <w:bookmarkStart w:id="34" w:name="_Toc24442"/>
      <w:r>
        <w:rPr>
          <w:rFonts w:hint="eastAsia" w:ascii="仿宋" w:hAnsi="仿宋" w:eastAsia="仿宋" w:cs="仿宋"/>
          <w:szCs w:val="24"/>
          <w:highlight w:val="none"/>
        </w:rPr>
        <w:t>5  交通运输</w:t>
      </w:r>
      <w:bookmarkEnd w:id="33"/>
      <w:bookmarkEnd w:id="34"/>
    </w:p>
    <w:p w14:paraId="74DAB0D6">
      <w:pPr>
        <w:pStyle w:val="4"/>
        <w:tabs>
          <w:tab w:val="left" w:pos="0"/>
        </w:tabs>
        <w:spacing w:line="360" w:lineRule="auto"/>
        <w:rPr>
          <w:rFonts w:hint="eastAsia" w:ascii="仿宋" w:hAnsi="仿宋" w:eastAsia="仿宋" w:cs="仿宋"/>
          <w:szCs w:val="24"/>
          <w:highlight w:val="none"/>
        </w:rPr>
      </w:pPr>
      <w:bookmarkStart w:id="35" w:name="_Toc30846"/>
      <w:bookmarkStart w:id="36" w:name="_Toc14730"/>
      <w:r>
        <w:rPr>
          <w:rFonts w:hint="eastAsia" w:ascii="仿宋" w:hAnsi="仿宋" w:eastAsia="仿宋" w:cs="仿宋"/>
          <w:szCs w:val="24"/>
          <w:highlight w:val="none"/>
        </w:rPr>
        <w:t>5.1  道路通行权和场外设施</w:t>
      </w:r>
      <w:bookmarkEnd w:id="35"/>
      <w:bookmarkEnd w:id="36"/>
    </w:p>
    <w:p w14:paraId="3E982579">
      <w:pPr>
        <w:spacing w:line="360" w:lineRule="auto"/>
        <w:ind w:right="248" w:firstLine="480"/>
        <w:rPr>
          <w:rFonts w:hint="eastAsia" w:ascii="仿宋" w:hAnsi="仿宋" w:eastAsia="仿宋" w:cs="仿宋"/>
          <w:sz w:val="24"/>
          <w:highlight w:val="none"/>
        </w:rPr>
      </w:pPr>
      <w:r>
        <w:rPr>
          <w:rFonts w:hint="eastAsia" w:ascii="仿宋" w:hAnsi="仿宋" w:eastAsia="仿宋" w:cs="仿宋"/>
          <w:sz w:val="24"/>
          <w:highlight w:val="none"/>
        </w:rPr>
        <w:t>道路通行权及场外设施的约定：</w:t>
      </w:r>
      <w:r>
        <w:rPr>
          <w:rFonts w:hint="eastAsia" w:ascii="仿宋" w:hAnsi="仿宋" w:eastAsia="仿宋" w:cs="仿宋"/>
          <w:sz w:val="24"/>
          <w:highlight w:val="none"/>
          <w:u w:val="single"/>
        </w:rPr>
        <w:t>由承包人自行办理，并承担有关费用，发包人应协助办理上述手续</w:t>
      </w:r>
      <w:r>
        <w:rPr>
          <w:rFonts w:hint="eastAsia" w:ascii="仿宋" w:hAnsi="仿宋" w:eastAsia="仿宋" w:cs="仿宋"/>
          <w:sz w:val="24"/>
          <w:highlight w:val="none"/>
        </w:rPr>
        <w:t>。</w:t>
      </w:r>
    </w:p>
    <w:p w14:paraId="31491740">
      <w:pPr>
        <w:pStyle w:val="4"/>
        <w:tabs>
          <w:tab w:val="left" w:pos="0"/>
        </w:tabs>
        <w:spacing w:line="360" w:lineRule="auto"/>
        <w:rPr>
          <w:rFonts w:hint="eastAsia" w:ascii="仿宋" w:hAnsi="仿宋" w:eastAsia="仿宋" w:cs="仿宋"/>
          <w:szCs w:val="24"/>
          <w:highlight w:val="none"/>
        </w:rPr>
      </w:pPr>
      <w:bookmarkStart w:id="37" w:name="_Toc22993"/>
      <w:bookmarkStart w:id="38" w:name="_Toc11238"/>
      <w:r>
        <w:rPr>
          <w:rFonts w:hint="eastAsia" w:ascii="仿宋" w:hAnsi="仿宋" w:eastAsia="仿宋" w:cs="仿宋"/>
          <w:szCs w:val="24"/>
          <w:highlight w:val="none"/>
        </w:rPr>
        <w:t>6 施工安全、治安保卫和环境保护</w:t>
      </w:r>
      <w:bookmarkEnd w:id="37"/>
      <w:bookmarkEnd w:id="38"/>
    </w:p>
    <w:p w14:paraId="6833D228">
      <w:pPr>
        <w:pStyle w:val="4"/>
        <w:tabs>
          <w:tab w:val="left" w:pos="0"/>
        </w:tabs>
        <w:spacing w:line="360" w:lineRule="auto"/>
        <w:rPr>
          <w:rFonts w:hint="eastAsia" w:ascii="仿宋" w:hAnsi="仿宋" w:eastAsia="仿宋" w:cs="仿宋"/>
          <w:szCs w:val="24"/>
          <w:highlight w:val="none"/>
        </w:rPr>
      </w:pPr>
      <w:bookmarkStart w:id="39" w:name="_Toc23176"/>
      <w:bookmarkStart w:id="40" w:name="_Toc18540"/>
      <w:r>
        <w:rPr>
          <w:rFonts w:hint="eastAsia" w:ascii="仿宋" w:hAnsi="仿宋" w:eastAsia="仿宋" w:cs="仿宋"/>
          <w:szCs w:val="24"/>
          <w:highlight w:val="none"/>
        </w:rPr>
        <w:t>6.2承包人的施工安全责任</w:t>
      </w:r>
      <w:bookmarkEnd w:id="39"/>
      <w:bookmarkEnd w:id="40"/>
    </w:p>
    <w:p w14:paraId="3FA49340">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承包方应严格执行施工安全操作规程，确保施工安全，承包方发生人身伤亡事故由承包方负责。承包方应按国家有关规定与发包人签署安全生产事故承诺书并制定应急预案。</w:t>
      </w:r>
    </w:p>
    <w:p w14:paraId="6955EAAD">
      <w:pPr>
        <w:spacing w:line="360" w:lineRule="auto"/>
        <w:ind w:right="248" w:firstLine="480"/>
        <w:rPr>
          <w:rFonts w:hint="eastAsia" w:ascii="仿宋" w:hAnsi="仿宋" w:eastAsia="仿宋" w:cs="仿宋"/>
          <w:sz w:val="24"/>
          <w:highlight w:val="none"/>
        </w:rPr>
      </w:pPr>
      <w:r>
        <w:rPr>
          <w:rFonts w:hint="eastAsia" w:ascii="仿宋" w:hAnsi="仿宋" w:eastAsia="仿宋" w:cs="仿宋"/>
          <w:sz w:val="24"/>
          <w:highlight w:val="none"/>
        </w:rPr>
        <w:t xml:space="preserve">  </w:t>
      </w:r>
    </w:p>
    <w:p w14:paraId="32317732">
      <w:pPr>
        <w:pStyle w:val="4"/>
        <w:tabs>
          <w:tab w:val="left" w:pos="0"/>
        </w:tabs>
        <w:spacing w:line="360" w:lineRule="auto"/>
        <w:rPr>
          <w:rFonts w:hint="eastAsia" w:ascii="仿宋" w:hAnsi="仿宋" w:eastAsia="仿宋" w:cs="仿宋"/>
          <w:szCs w:val="24"/>
          <w:highlight w:val="none"/>
        </w:rPr>
      </w:pPr>
      <w:bookmarkStart w:id="41" w:name="_Toc17421"/>
      <w:bookmarkStart w:id="42" w:name="_Toc11500"/>
      <w:r>
        <w:rPr>
          <w:rFonts w:hint="eastAsia" w:ascii="仿宋" w:hAnsi="仿宋" w:eastAsia="仿宋" w:cs="仿宋"/>
          <w:szCs w:val="24"/>
          <w:highlight w:val="none"/>
        </w:rPr>
        <w:t>7  开工和竣工（完工）</w:t>
      </w:r>
      <w:bookmarkEnd w:id="41"/>
      <w:bookmarkEnd w:id="42"/>
    </w:p>
    <w:p w14:paraId="1A9C92A7">
      <w:pPr>
        <w:pStyle w:val="4"/>
        <w:tabs>
          <w:tab w:val="left" w:pos="0"/>
        </w:tabs>
        <w:spacing w:line="360" w:lineRule="auto"/>
        <w:rPr>
          <w:rFonts w:hint="eastAsia" w:ascii="仿宋" w:hAnsi="仿宋" w:eastAsia="仿宋" w:cs="仿宋"/>
          <w:szCs w:val="24"/>
          <w:highlight w:val="none"/>
        </w:rPr>
      </w:pPr>
      <w:bookmarkStart w:id="43" w:name="_Toc3218"/>
      <w:bookmarkStart w:id="44" w:name="_Toc15678"/>
      <w:r>
        <w:rPr>
          <w:rFonts w:hint="eastAsia" w:ascii="仿宋" w:hAnsi="仿宋" w:eastAsia="仿宋" w:cs="仿宋"/>
          <w:szCs w:val="24"/>
          <w:highlight w:val="none"/>
        </w:rPr>
        <w:t>7.1  异常恶劣的气候条件</w:t>
      </w:r>
      <w:bookmarkEnd w:id="43"/>
      <w:bookmarkEnd w:id="44"/>
      <w:r>
        <w:rPr>
          <w:rFonts w:hint="eastAsia" w:ascii="仿宋" w:hAnsi="仿宋" w:eastAsia="仿宋" w:cs="仿宋"/>
          <w:szCs w:val="24"/>
          <w:highlight w:val="none"/>
        </w:rPr>
        <w:t xml:space="preserve"> </w:t>
      </w:r>
    </w:p>
    <w:p w14:paraId="2ECD35B4">
      <w:pPr>
        <w:spacing w:line="360" w:lineRule="auto"/>
        <w:ind w:right="248" w:firstLine="480"/>
        <w:rPr>
          <w:rFonts w:hint="eastAsia" w:ascii="仿宋" w:hAnsi="仿宋" w:eastAsia="仿宋" w:cs="仿宋"/>
          <w:sz w:val="24"/>
          <w:highlight w:val="none"/>
        </w:rPr>
      </w:pPr>
      <w:r>
        <w:rPr>
          <w:rFonts w:hint="eastAsia" w:ascii="仿宋" w:hAnsi="仿宋" w:eastAsia="仿宋" w:cs="仿宋"/>
          <w:sz w:val="24"/>
          <w:highlight w:val="none"/>
        </w:rPr>
        <w:t>7.1.1 本合同工程界定异常恶劣气候条件的范围为：</w:t>
      </w:r>
    </w:p>
    <w:p w14:paraId="7DD31A75">
      <w:pPr>
        <w:spacing w:line="360" w:lineRule="auto"/>
        <w:ind w:right="248" w:firstLine="480"/>
        <w:rPr>
          <w:rFonts w:hint="eastAsia" w:ascii="仿宋" w:hAnsi="仿宋" w:eastAsia="仿宋" w:cs="仿宋"/>
          <w:sz w:val="24"/>
          <w:highlight w:val="none"/>
        </w:rPr>
      </w:pPr>
      <w:r>
        <w:rPr>
          <w:rFonts w:hint="eastAsia" w:ascii="仿宋" w:hAnsi="仿宋" w:eastAsia="仿宋" w:cs="仿宋"/>
          <w:sz w:val="24"/>
          <w:highlight w:val="none"/>
        </w:rPr>
        <w:t>（1）日降雨量大于</w:t>
      </w:r>
      <w:r>
        <w:rPr>
          <w:rFonts w:hint="eastAsia" w:ascii="仿宋" w:hAnsi="仿宋" w:eastAsia="仿宋" w:cs="仿宋"/>
          <w:sz w:val="24"/>
          <w:highlight w:val="none"/>
          <w:u w:val="single"/>
        </w:rPr>
        <w:t>150</w:t>
      </w:r>
      <w:r>
        <w:rPr>
          <w:rFonts w:hint="eastAsia" w:ascii="仿宋" w:hAnsi="仿宋" w:eastAsia="仿宋" w:cs="仿宋"/>
          <w:sz w:val="24"/>
          <w:highlight w:val="none"/>
        </w:rPr>
        <w:t>㎜的雨日超过</w:t>
      </w:r>
      <w:r>
        <w:rPr>
          <w:rFonts w:hint="eastAsia" w:ascii="仿宋" w:hAnsi="仿宋" w:eastAsia="仿宋" w:cs="仿宋"/>
          <w:sz w:val="24"/>
          <w:highlight w:val="none"/>
          <w:u w:val="single"/>
        </w:rPr>
        <w:t xml:space="preserve"> 1</w:t>
      </w:r>
      <w:r>
        <w:rPr>
          <w:rFonts w:hint="eastAsia" w:ascii="仿宋" w:hAnsi="仿宋" w:eastAsia="仿宋" w:cs="仿宋"/>
          <w:sz w:val="24"/>
          <w:highlight w:val="none"/>
        </w:rPr>
        <w:t>天； `</w:t>
      </w:r>
    </w:p>
    <w:p w14:paraId="74E63A25">
      <w:pPr>
        <w:spacing w:line="360" w:lineRule="auto"/>
        <w:ind w:right="248" w:firstLine="480"/>
        <w:rPr>
          <w:rFonts w:hint="eastAsia" w:ascii="仿宋" w:hAnsi="仿宋" w:eastAsia="仿宋" w:cs="仿宋"/>
          <w:sz w:val="24"/>
          <w:highlight w:val="none"/>
        </w:rPr>
      </w:pPr>
      <w:r>
        <w:rPr>
          <w:rFonts w:hint="eastAsia" w:ascii="仿宋" w:hAnsi="仿宋" w:eastAsia="仿宋" w:cs="仿宋"/>
          <w:sz w:val="24"/>
          <w:highlight w:val="none"/>
        </w:rPr>
        <w:t>（2）风速大于</w:t>
      </w:r>
      <w:r>
        <w:rPr>
          <w:rFonts w:hint="eastAsia" w:ascii="仿宋" w:hAnsi="仿宋" w:eastAsia="仿宋" w:cs="仿宋"/>
          <w:sz w:val="24"/>
          <w:highlight w:val="none"/>
          <w:u w:val="single"/>
        </w:rPr>
        <w:t xml:space="preserve"> 10  </w:t>
      </w:r>
      <w:r>
        <w:rPr>
          <w:rFonts w:hint="eastAsia" w:ascii="仿宋" w:hAnsi="仿宋" w:eastAsia="仿宋" w:cs="仿宋"/>
          <w:sz w:val="24"/>
          <w:highlight w:val="none"/>
        </w:rPr>
        <w:t>级以上持续3天的台风灾害；</w:t>
      </w:r>
    </w:p>
    <w:p w14:paraId="287A2E99">
      <w:pPr>
        <w:spacing w:line="360" w:lineRule="auto"/>
        <w:ind w:right="248" w:firstLine="480"/>
        <w:rPr>
          <w:rFonts w:hint="eastAsia" w:ascii="仿宋" w:hAnsi="仿宋" w:eastAsia="仿宋" w:cs="仿宋"/>
          <w:sz w:val="24"/>
          <w:highlight w:val="none"/>
        </w:rPr>
      </w:pPr>
      <w:r>
        <w:rPr>
          <w:rFonts w:hint="eastAsia" w:ascii="仿宋" w:hAnsi="仿宋" w:eastAsia="仿宋" w:cs="仿宋"/>
          <w:sz w:val="24"/>
          <w:highlight w:val="none"/>
        </w:rPr>
        <w:t>（3）日气温超过</w:t>
      </w:r>
      <w:r>
        <w:rPr>
          <w:rFonts w:hint="eastAsia" w:ascii="仿宋" w:hAnsi="仿宋" w:eastAsia="仿宋" w:cs="仿宋"/>
          <w:sz w:val="24"/>
          <w:highlight w:val="none"/>
          <w:u w:val="single"/>
        </w:rPr>
        <w:t xml:space="preserve"> 40 </w:t>
      </w:r>
      <w:r>
        <w:rPr>
          <w:rFonts w:hint="eastAsia" w:ascii="仿宋" w:hAnsi="仿宋" w:eastAsia="仿宋" w:cs="仿宋"/>
          <w:sz w:val="24"/>
          <w:highlight w:val="none"/>
        </w:rPr>
        <w:t>℃的高温大于</w:t>
      </w:r>
      <w:r>
        <w:rPr>
          <w:rFonts w:hint="eastAsia" w:ascii="仿宋" w:hAnsi="仿宋" w:eastAsia="仿宋" w:cs="仿宋"/>
          <w:sz w:val="24"/>
          <w:highlight w:val="none"/>
          <w:u w:val="single"/>
        </w:rPr>
        <w:t xml:space="preserve"> 7 </w:t>
      </w:r>
      <w:r>
        <w:rPr>
          <w:rFonts w:hint="eastAsia" w:ascii="仿宋" w:hAnsi="仿宋" w:eastAsia="仿宋" w:cs="仿宋"/>
          <w:sz w:val="24"/>
          <w:highlight w:val="none"/>
        </w:rPr>
        <w:t>天；</w:t>
      </w:r>
    </w:p>
    <w:p w14:paraId="6BF518B0">
      <w:pPr>
        <w:spacing w:line="360" w:lineRule="auto"/>
        <w:ind w:right="248" w:firstLine="480"/>
        <w:rPr>
          <w:rFonts w:hint="eastAsia" w:ascii="仿宋" w:hAnsi="仿宋" w:eastAsia="仿宋" w:cs="仿宋"/>
          <w:sz w:val="24"/>
          <w:highlight w:val="none"/>
        </w:rPr>
      </w:pPr>
      <w:r>
        <w:rPr>
          <w:rFonts w:hint="eastAsia" w:ascii="仿宋" w:hAnsi="仿宋" w:eastAsia="仿宋" w:cs="仿宋"/>
          <w:sz w:val="24"/>
          <w:highlight w:val="none"/>
        </w:rPr>
        <w:t>（4）其他异常恶劣气候灾害。</w:t>
      </w:r>
    </w:p>
    <w:p w14:paraId="21A33D66">
      <w:pPr>
        <w:pStyle w:val="4"/>
        <w:tabs>
          <w:tab w:val="left" w:pos="0"/>
        </w:tabs>
        <w:spacing w:line="360" w:lineRule="auto"/>
        <w:rPr>
          <w:rFonts w:hint="eastAsia" w:ascii="仿宋" w:hAnsi="仿宋" w:eastAsia="仿宋" w:cs="仿宋"/>
          <w:szCs w:val="24"/>
          <w:highlight w:val="none"/>
        </w:rPr>
      </w:pPr>
      <w:bookmarkStart w:id="45" w:name="_Toc11871"/>
      <w:bookmarkStart w:id="46" w:name="_Toc11230"/>
      <w:r>
        <w:rPr>
          <w:rFonts w:hint="eastAsia" w:ascii="仿宋" w:hAnsi="仿宋" w:eastAsia="仿宋" w:cs="仿宋"/>
          <w:szCs w:val="24"/>
          <w:highlight w:val="none"/>
        </w:rPr>
        <w:t>7.2  承包人工期延误</w:t>
      </w:r>
      <w:bookmarkEnd w:id="45"/>
      <w:bookmarkEnd w:id="46"/>
      <w:r>
        <w:rPr>
          <w:rFonts w:hint="eastAsia" w:ascii="仿宋" w:hAnsi="仿宋" w:eastAsia="仿宋" w:cs="仿宋"/>
          <w:szCs w:val="24"/>
          <w:highlight w:val="none"/>
        </w:rPr>
        <w:t xml:space="preserve"> </w:t>
      </w:r>
    </w:p>
    <w:p w14:paraId="13E66386">
      <w:pPr>
        <w:spacing w:line="360" w:lineRule="auto"/>
        <w:ind w:right="248" w:firstLine="480" w:firstLineChars="200"/>
        <w:rPr>
          <w:rFonts w:hint="eastAsia" w:ascii="仿宋" w:hAnsi="仿宋" w:eastAsia="仿宋" w:cs="仿宋"/>
          <w:bCs/>
          <w:sz w:val="24"/>
          <w:highlight w:val="none"/>
        </w:rPr>
      </w:pPr>
      <w:r>
        <w:rPr>
          <w:rFonts w:hint="eastAsia" w:ascii="仿宋" w:hAnsi="仿宋" w:eastAsia="仿宋" w:cs="仿宋"/>
          <w:bCs/>
          <w:sz w:val="24"/>
          <w:highlight w:val="none"/>
        </w:rPr>
        <w:t>（1）逾期完工违约金：</w:t>
      </w:r>
      <w:r>
        <w:rPr>
          <w:rFonts w:hint="eastAsia" w:ascii="仿宋" w:hAnsi="仿宋" w:eastAsia="仿宋" w:cs="仿宋"/>
          <w:sz w:val="24"/>
          <w:highlight w:val="none"/>
        </w:rPr>
        <w:t>因承包人原因造成工期延误，每延误一天罚款合同价款的千分之一。</w:t>
      </w:r>
    </w:p>
    <w:p w14:paraId="5C84CD1F">
      <w:pPr>
        <w:spacing w:line="360" w:lineRule="auto"/>
        <w:ind w:right="248" w:firstLine="480" w:firstLineChars="200"/>
        <w:rPr>
          <w:rFonts w:hint="eastAsia" w:ascii="仿宋" w:hAnsi="仿宋" w:eastAsia="仿宋" w:cs="仿宋"/>
          <w:sz w:val="24"/>
          <w:highlight w:val="none"/>
        </w:rPr>
      </w:pPr>
      <w:r>
        <w:rPr>
          <w:rFonts w:hint="eastAsia" w:ascii="仿宋" w:hAnsi="仿宋" w:eastAsia="仿宋" w:cs="仿宋"/>
          <w:sz w:val="24"/>
          <w:highlight w:val="none"/>
        </w:rPr>
        <w:t>（2）全部逾期完工违约金的总限额为</w:t>
      </w:r>
      <w:r>
        <w:rPr>
          <w:rFonts w:hint="eastAsia" w:ascii="仿宋" w:hAnsi="仿宋" w:eastAsia="仿宋" w:cs="仿宋"/>
          <w:sz w:val="24"/>
          <w:highlight w:val="none"/>
          <w:u w:val="single"/>
        </w:rPr>
        <w:t xml:space="preserve">  5% </w:t>
      </w:r>
      <w:r>
        <w:rPr>
          <w:rFonts w:hint="eastAsia" w:ascii="仿宋" w:hAnsi="仿宋" w:eastAsia="仿宋" w:cs="仿宋"/>
          <w:sz w:val="24"/>
          <w:highlight w:val="none"/>
        </w:rPr>
        <w:t>。</w:t>
      </w:r>
    </w:p>
    <w:p w14:paraId="3D868C42">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如因不可抗力或政府政策调整等原因，造成工期延误，发包人不承担任何相关责任。承包人不应就上述问题向发包人提出费用索赔。</w:t>
      </w:r>
    </w:p>
    <w:p w14:paraId="2FEAA80B">
      <w:pPr>
        <w:pStyle w:val="4"/>
        <w:tabs>
          <w:tab w:val="left" w:pos="0"/>
        </w:tabs>
        <w:spacing w:line="360" w:lineRule="auto"/>
        <w:rPr>
          <w:rFonts w:hint="eastAsia" w:ascii="仿宋" w:hAnsi="仿宋" w:eastAsia="仿宋" w:cs="仿宋"/>
          <w:szCs w:val="24"/>
          <w:highlight w:val="none"/>
        </w:rPr>
      </w:pPr>
      <w:bookmarkStart w:id="47" w:name="_Toc2865"/>
      <w:bookmarkStart w:id="48" w:name="_Toc8717"/>
      <w:r>
        <w:rPr>
          <w:rFonts w:hint="eastAsia" w:ascii="仿宋" w:hAnsi="仿宋" w:eastAsia="仿宋" w:cs="仿宋"/>
          <w:szCs w:val="24"/>
          <w:highlight w:val="none"/>
        </w:rPr>
        <w:t>7.3工期提前</w:t>
      </w:r>
      <w:bookmarkEnd w:id="47"/>
      <w:bookmarkEnd w:id="48"/>
    </w:p>
    <w:p w14:paraId="21E9207A">
      <w:pPr>
        <w:spacing w:line="360" w:lineRule="auto"/>
        <w:ind w:right="248" w:firstLine="480" w:firstLineChars="200"/>
        <w:rPr>
          <w:rFonts w:hint="eastAsia" w:ascii="仿宋" w:hAnsi="仿宋" w:eastAsia="仿宋" w:cs="仿宋"/>
          <w:sz w:val="24"/>
          <w:highlight w:val="none"/>
        </w:rPr>
      </w:pPr>
      <w:r>
        <w:rPr>
          <w:rFonts w:hint="eastAsia" w:ascii="仿宋" w:hAnsi="仿宋" w:eastAsia="仿宋" w:cs="仿宋"/>
          <w:sz w:val="24"/>
          <w:highlight w:val="none"/>
        </w:rPr>
        <w:t>工期提前的资金约定：</w:t>
      </w:r>
      <w:r>
        <w:rPr>
          <w:rFonts w:hint="eastAsia" w:ascii="仿宋" w:hAnsi="仿宋" w:eastAsia="仿宋" w:cs="仿宋"/>
          <w:sz w:val="24"/>
          <w:highlight w:val="none"/>
          <w:u w:val="single"/>
        </w:rPr>
        <w:t xml:space="preserve">     无         </w:t>
      </w:r>
      <w:r>
        <w:rPr>
          <w:rFonts w:hint="eastAsia" w:ascii="仿宋" w:hAnsi="仿宋" w:eastAsia="仿宋" w:cs="仿宋"/>
          <w:sz w:val="24"/>
          <w:highlight w:val="none"/>
        </w:rPr>
        <w:t>。</w:t>
      </w:r>
    </w:p>
    <w:p w14:paraId="53FCBC26">
      <w:pPr>
        <w:pStyle w:val="4"/>
        <w:tabs>
          <w:tab w:val="left" w:pos="0"/>
        </w:tabs>
        <w:spacing w:line="360" w:lineRule="auto"/>
        <w:rPr>
          <w:rFonts w:hint="eastAsia" w:ascii="仿宋" w:hAnsi="仿宋" w:eastAsia="仿宋" w:cs="仿宋"/>
          <w:szCs w:val="24"/>
          <w:highlight w:val="none"/>
        </w:rPr>
      </w:pPr>
      <w:bookmarkStart w:id="49" w:name="_Toc3520"/>
      <w:bookmarkStart w:id="50" w:name="_Toc6724"/>
      <w:r>
        <w:rPr>
          <w:rFonts w:hint="eastAsia" w:ascii="仿宋" w:hAnsi="仿宋" w:eastAsia="仿宋" w:cs="仿宋"/>
          <w:szCs w:val="24"/>
          <w:highlight w:val="none"/>
        </w:rPr>
        <w:t>8  暂停施工</w:t>
      </w:r>
      <w:bookmarkEnd w:id="49"/>
      <w:bookmarkEnd w:id="50"/>
    </w:p>
    <w:p w14:paraId="11FD0B43">
      <w:pPr>
        <w:pStyle w:val="4"/>
        <w:tabs>
          <w:tab w:val="left" w:pos="0"/>
        </w:tabs>
        <w:spacing w:line="360" w:lineRule="auto"/>
        <w:rPr>
          <w:rFonts w:hint="eastAsia" w:ascii="仿宋" w:hAnsi="仿宋" w:eastAsia="仿宋" w:cs="仿宋"/>
          <w:szCs w:val="24"/>
          <w:highlight w:val="none"/>
        </w:rPr>
      </w:pPr>
      <w:bookmarkStart w:id="51" w:name="_Toc32392"/>
      <w:bookmarkStart w:id="52" w:name="_Toc23535"/>
      <w:r>
        <w:rPr>
          <w:rFonts w:hint="eastAsia" w:ascii="仿宋" w:hAnsi="仿宋" w:eastAsia="仿宋" w:cs="仿宋"/>
          <w:szCs w:val="24"/>
          <w:highlight w:val="none"/>
        </w:rPr>
        <w:t>8.1  承包人暂停施工的责任</w:t>
      </w:r>
      <w:bookmarkEnd w:id="51"/>
      <w:bookmarkEnd w:id="52"/>
    </w:p>
    <w:p w14:paraId="01D33C93">
      <w:pPr>
        <w:spacing w:line="360" w:lineRule="auto"/>
        <w:ind w:right="248" w:firstLine="480"/>
        <w:rPr>
          <w:rFonts w:hint="eastAsia" w:ascii="仿宋" w:hAnsi="仿宋" w:eastAsia="仿宋" w:cs="仿宋"/>
          <w:sz w:val="24"/>
          <w:highlight w:val="none"/>
        </w:rPr>
      </w:pPr>
      <w:r>
        <w:rPr>
          <w:rFonts w:hint="eastAsia" w:ascii="仿宋" w:hAnsi="仿宋" w:eastAsia="仿宋" w:cs="仿宋"/>
          <w:sz w:val="24"/>
          <w:highlight w:val="none"/>
        </w:rPr>
        <w:t xml:space="preserve"> (1) 承包人承担暂停施工责任的其它情形：</w:t>
      </w:r>
      <w:r>
        <w:rPr>
          <w:rFonts w:hint="eastAsia" w:ascii="仿宋" w:hAnsi="仿宋" w:eastAsia="仿宋" w:cs="仿宋"/>
          <w:sz w:val="24"/>
          <w:highlight w:val="none"/>
          <w:u w:val="single"/>
        </w:rPr>
        <w:t xml:space="preserve">  另行约定   </w:t>
      </w:r>
      <w:r>
        <w:rPr>
          <w:rFonts w:hint="eastAsia" w:ascii="仿宋" w:hAnsi="仿宋" w:eastAsia="仿宋" w:cs="仿宋"/>
          <w:sz w:val="24"/>
          <w:highlight w:val="none"/>
        </w:rPr>
        <w:t xml:space="preserve"> 。</w:t>
      </w:r>
    </w:p>
    <w:p w14:paraId="3564E590">
      <w:pPr>
        <w:pStyle w:val="4"/>
        <w:tabs>
          <w:tab w:val="left" w:pos="0"/>
        </w:tabs>
        <w:spacing w:line="360" w:lineRule="auto"/>
        <w:rPr>
          <w:rFonts w:hint="eastAsia" w:ascii="仿宋" w:hAnsi="仿宋" w:eastAsia="仿宋" w:cs="仿宋"/>
          <w:szCs w:val="24"/>
          <w:highlight w:val="none"/>
        </w:rPr>
      </w:pPr>
      <w:bookmarkStart w:id="53" w:name="_Toc22253"/>
      <w:bookmarkStart w:id="54" w:name="_Toc2433"/>
      <w:r>
        <w:rPr>
          <w:rFonts w:hint="eastAsia" w:ascii="仿宋" w:hAnsi="仿宋" w:eastAsia="仿宋" w:cs="仿宋"/>
          <w:szCs w:val="24"/>
          <w:highlight w:val="none"/>
        </w:rPr>
        <w:t>8.2  发包人暂停施工的责任</w:t>
      </w:r>
      <w:bookmarkEnd w:id="53"/>
      <w:bookmarkEnd w:id="54"/>
    </w:p>
    <w:p w14:paraId="12EDCC44">
      <w:pPr>
        <w:spacing w:line="360" w:lineRule="auto"/>
        <w:ind w:right="248" w:firstLine="480"/>
        <w:rPr>
          <w:rFonts w:hint="eastAsia" w:ascii="仿宋" w:hAnsi="仿宋" w:eastAsia="仿宋" w:cs="仿宋"/>
          <w:sz w:val="24"/>
          <w:highlight w:val="none"/>
        </w:rPr>
      </w:pPr>
      <w:r>
        <w:rPr>
          <w:rFonts w:hint="eastAsia" w:ascii="仿宋" w:hAnsi="仿宋" w:eastAsia="仿宋" w:cs="仿宋"/>
          <w:sz w:val="24"/>
          <w:highlight w:val="none"/>
        </w:rPr>
        <w:t xml:space="preserve"> (1) 发包人承担暂停施工责任的其它情形：</w:t>
      </w:r>
      <w:r>
        <w:rPr>
          <w:rFonts w:hint="eastAsia" w:ascii="仿宋" w:hAnsi="仿宋" w:eastAsia="仿宋" w:cs="仿宋"/>
          <w:sz w:val="24"/>
          <w:highlight w:val="none"/>
          <w:u w:val="single"/>
        </w:rPr>
        <w:t xml:space="preserve">  另行约定   </w:t>
      </w:r>
      <w:r>
        <w:rPr>
          <w:rFonts w:hint="eastAsia" w:ascii="仿宋" w:hAnsi="仿宋" w:eastAsia="仿宋" w:cs="仿宋"/>
          <w:sz w:val="24"/>
          <w:highlight w:val="none"/>
        </w:rPr>
        <w:t>。</w:t>
      </w:r>
    </w:p>
    <w:p w14:paraId="05A3C735">
      <w:pPr>
        <w:pStyle w:val="4"/>
        <w:tabs>
          <w:tab w:val="left" w:pos="0"/>
        </w:tabs>
        <w:spacing w:line="360" w:lineRule="auto"/>
        <w:rPr>
          <w:rFonts w:hint="eastAsia" w:ascii="仿宋" w:hAnsi="仿宋" w:eastAsia="仿宋" w:cs="仿宋"/>
          <w:szCs w:val="24"/>
          <w:highlight w:val="none"/>
        </w:rPr>
      </w:pPr>
      <w:bookmarkStart w:id="55" w:name="_Toc11098"/>
      <w:bookmarkStart w:id="56" w:name="_Toc14939"/>
      <w:r>
        <w:rPr>
          <w:rFonts w:hint="eastAsia" w:ascii="仿宋" w:hAnsi="仿宋" w:eastAsia="仿宋" w:cs="仿宋"/>
          <w:szCs w:val="24"/>
          <w:highlight w:val="none"/>
        </w:rPr>
        <w:t>9  工程质量</w:t>
      </w:r>
      <w:bookmarkEnd w:id="55"/>
      <w:bookmarkEnd w:id="56"/>
    </w:p>
    <w:p w14:paraId="2B226B5B">
      <w:pPr>
        <w:pStyle w:val="4"/>
        <w:tabs>
          <w:tab w:val="left" w:pos="0"/>
        </w:tabs>
        <w:spacing w:line="360" w:lineRule="auto"/>
        <w:rPr>
          <w:rFonts w:hint="eastAsia" w:ascii="仿宋" w:hAnsi="仿宋" w:eastAsia="仿宋" w:cs="仿宋"/>
          <w:szCs w:val="24"/>
          <w:highlight w:val="none"/>
        </w:rPr>
      </w:pPr>
      <w:bookmarkStart w:id="57" w:name="_Toc5550"/>
      <w:bookmarkStart w:id="58" w:name="_Toc11600"/>
      <w:r>
        <w:rPr>
          <w:rFonts w:hint="eastAsia" w:ascii="仿宋" w:hAnsi="仿宋" w:eastAsia="仿宋" w:cs="仿宋"/>
          <w:szCs w:val="24"/>
          <w:highlight w:val="none"/>
        </w:rPr>
        <w:t>9.1工程质量要求</w:t>
      </w:r>
      <w:bookmarkEnd w:id="57"/>
      <w:bookmarkEnd w:id="58"/>
    </w:p>
    <w:p w14:paraId="16C8299D">
      <w:pPr>
        <w:spacing w:line="360" w:lineRule="auto"/>
        <w:ind w:right="248" w:firstLine="480"/>
        <w:rPr>
          <w:rFonts w:hint="eastAsia" w:ascii="仿宋" w:hAnsi="仿宋" w:eastAsia="仿宋" w:cs="仿宋"/>
          <w:sz w:val="24"/>
          <w:highlight w:val="none"/>
        </w:rPr>
      </w:pPr>
      <w:r>
        <w:rPr>
          <w:rFonts w:hint="eastAsia" w:ascii="仿宋" w:hAnsi="仿宋" w:eastAsia="仿宋" w:cs="仿宋"/>
          <w:sz w:val="24"/>
          <w:highlight w:val="none"/>
        </w:rPr>
        <w:t>9.1.1工程质量验收标准 ：</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33529988">
      <w:pPr>
        <w:pStyle w:val="4"/>
        <w:tabs>
          <w:tab w:val="left" w:pos="0"/>
        </w:tabs>
        <w:spacing w:line="360" w:lineRule="auto"/>
        <w:rPr>
          <w:rFonts w:hint="eastAsia" w:ascii="仿宋" w:hAnsi="仿宋" w:eastAsia="仿宋" w:cs="仿宋"/>
          <w:szCs w:val="24"/>
          <w:highlight w:val="none"/>
        </w:rPr>
      </w:pPr>
      <w:bookmarkStart w:id="59" w:name="_Toc20625"/>
      <w:bookmarkStart w:id="60" w:name="_Toc31583"/>
      <w:r>
        <w:rPr>
          <w:rFonts w:hint="eastAsia" w:ascii="仿宋" w:hAnsi="仿宋" w:eastAsia="仿宋" w:cs="仿宋"/>
          <w:szCs w:val="24"/>
          <w:highlight w:val="none"/>
        </w:rPr>
        <w:t>10  变更</w:t>
      </w:r>
      <w:bookmarkEnd w:id="59"/>
      <w:bookmarkEnd w:id="60"/>
    </w:p>
    <w:p w14:paraId="687EC7A4">
      <w:pPr>
        <w:pStyle w:val="4"/>
        <w:tabs>
          <w:tab w:val="left" w:pos="0"/>
        </w:tabs>
        <w:spacing w:line="360" w:lineRule="auto"/>
        <w:rPr>
          <w:rFonts w:hint="eastAsia" w:ascii="仿宋" w:hAnsi="仿宋" w:eastAsia="仿宋" w:cs="仿宋"/>
          <w:szCs w:val="24"/>
          <w:highlight w:val="none"/>
        </w:rPr>
      </w:pPr>
      <w:bookmarkStart w:id="61" w:name="_Toc13839"/>
      <w:bookmarkStart w:id="62" w:name="_Toc24641"/>
      <w:r>
        <w:rPr>
          <w:rFonts w:hint="eastAsia" w:ascii="仿宋" w:hAnsi="仿宋" w:eastAsia="仿宋" w:cs="仿宋"/>
          <w:szCs w:val="24"/>
          <w:highlight w:val="none"/>
        </w:rPr>
        <w:t>10.1  变更的范围和内容</w:t>
      </w:r>
      <w:bookmarkEnd w:id="61"/>
      <w:bookmarkEnd w:id="62"/>
    </w:p>
    <w:p w14:paraId="7ED546AF">
      <w:pPr>
        <w:spacing w:line="360" w:lineRule="auto"/>
        <w:ind w:right="248" w:firstLine="480"/>
        <w:rPr>
          <w:rFonts w:hint="eastAsia" w:ascii="仿宋" w:hAnsi="仿宋" w:eastAsia="仿宋" w:cs="仿宋"/>
          <w:sz w:val="24"/>
          <w:highlight w:val="none"/>
        </w:rPr>
      </w:pPr>
      <w:r>
        <w:rPr>
          <w:rFonts w:hint="eastAsia" w:ascii="仿宋" w:hAnsi="仿宋" w:eastAsia="仿宋" w:cs="仿宋"/>
          <w:sz w:val="24"/>
          <w:highlight w:val="none"/>
        </w:rPr>
        <w:t>（1）增加或减少合同中关键项目的工程量超过其项目工程总量的</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％，关键项目：</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，单价调整方式：</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02280A9F">
      <w:pPr>
        <w:pStyle w:val="4"/>
        <w:tabs>
          <w:tab w:val="left" w:pos="0"/>
        </w:tabs>
        <w:spacing w:line="360" w:lineRule="auto"/>
        <w:rPr>
          <w:rFonts w:hint="eastAsia" w:ascii="仿宋" w:hAnsi="仿宋" w:eastAsia="仿宋" w:cs="仿宋"/>
          <w:szCs w:val="24"/>
          <w:highlight w:val="none"/>
        </w:rPr>
      </w:pPr>
      <w:bookmarkStart w:id="63" w:name="_Toc15192"/>
      <w:bookmarkStart w:id="64" w:name="_Toc30037"/>
      <w:r>
        <w:rPr>
          <w:rFonts w:hint="eastAsia" w:ascii="仿宋" w:hAnsi="仿宋" w:eastAsia="仿宋" w:cs="仿宋"/>
          <w:szCs w:val="24"/>
          <w:highlight w:val="none"/>
        </w:rPr>
        <w:t>11.1承包人的合理化建议</w:t>
      </w:r>
      <w:bookmarkEnd w:id="63"/>
      <w:bookmarkEnd w:id="64"/>
    </w:p>
    <w:p w14:paraId="5126B5DE">
      <w:pPr>
        <w:spacing w:line="360" w:lineRule="auto"/>
        <w:ind w:firstLine="420"/>
        <w:rPr>
          <w:rFonts w:hint="eastAsia" w:ascii="仿宋" w:hAnsi="仿宋" w:eastAsia="仿宋" w:cs="仿宋"/>
          <w:sz w:val="24"/>
          <w:highlight w:val="none"/>
        </w:rPr>
      </w:pPr>
      <w:r>
        <w:rPr>
          <w:rFonts w:hint="eastAsia" w:ascii="仿宋" w:hAnsi="仿宋" w:eastAsia="仿宋" w:cs="仿宋"/>
          <w:sz w:val="24"/>
          <w:highlight w:val="none"/>
        </w:rPr>
        <w:t>11.1.1 承包人实现合理化建议的奖励金额为：</w:t>
      </w:r>
      <w:r>
        <w:rPr>
          <w:rFonts w:hint="eastAsia" w:ascii="仿宋" w:hAnsi="仿宋" w:eastAsia="仿宋" w:cs="仿宋"/>
          <w:sz w:val="24"/>
          <w:highlight w:val="none"/>
          <w:u w:val="single"/>
        </w:rPr>
        <w:t xml:space="preserve">    无                  </w:t>
      </w:r>
      <w:r>
        <w:rPr>
          <w:rFonts w:hint="eastAsia" w:ascii="仿宋" w:hAnsi="仿宋" w:eastAsia="仿宋" w:cs="仿宋"/>
          <w:sz w:val="24"/>
          <w:highlight w:val="none"/>
        </w:rPr>
        <w:t>。</w:t>
      </w:r>
    </w:p>
    <w:p w14:paraId="66D4F3F6">
      <w:pPr>
        <w:pStyle w:val="4"/>
        <w:tabs>
          <w:tab w:val="left" w:pos="0"/>
        </w:tabs>
        <w:spacing w:line="360" w:lineRule="auto"/>
        <w:rPr>
          <w:rFonts w:hint="eastAsia" w:ascii="仿宋" w:hAnsi="仿宋" w:eastAsia="仿宋" w:cs="仿宋"/>
          <w:szCs w:val="24"/>
          <w:highlight w:val="none"/>
        </w:rPr>
      </w:pPr>
      <w:bookmarkStart w:id="65" w:name="_Toc27155"/>
      <w:bookmarkStart w:id="66" w:name="_Toc4023"/>
      <w:r>
        <w:rPr>
          <w:rFonts w:hint="eastAsia" w:ascii="仿宋" w:hAnsi="仿宋" w:eastAsia="仿宋" w:cs="仿宋"/>
          <w:szCs w:val="24"/>
          <w:highlight w:val="none"/>
        </w:rPr>
        <w:t>11.2  暂估价</w:t>
      </w:r>
      <w:bookmarkEnd w:id="65"/>
      <w:bookmarkEnd w:id="66"/>
    </w:p>
    <w:p w14:paraId="1BA18318">
      <w:pPr>
        <w:spacing w:line="360" w:lineRule="auto"/>
        <w:ind w:firstLine="420"/>
        <w:rPr>
          <w:rFonts w:hint="eastAsia" w:ascii="仿宋" w:hAnsi="仿宋" w:eastAsia="仿宋" w:cs="仿宋"/>
          <w:sz w:val="24"/>
          <w:highlight w:val="none"/>
        </w:rPr>
      </w:pPr>
      <w:r>
        <w:rPr>
          <w:rFonts w:hint="eastAsia" w:ascii="仿宋" w:hAnsi="仿宋" w:eastAsia="仿宋" w:cs="仿宋"/>
          <w:sz w:val="24"/>
          <w:highlight w:val="none"/>
        </w:rPr>
        <w:t>11.2.1（1）发包人和承包人组织采购的暂估价项目：</w:t>
      </w:r>
      <w:r>
        <w:rPr>
          <w:rFonts w:hint="eastAsia" w:ascii="仿宋" w:hAnsi="仿宋" w:eastAsia="仿宋" w:cs="仿宋"/>
          <w:sz w:val="24"/>
          <w:highlight w:val="none"/>
          <w:u w:val="single"/>
        </w:rPr>
        <w:t xml:space="preserve">  （签约后填入）  </w:t>
      </w:r>
      <w:r>
        <w:rPr>
          <w:rFonts w:hint="eastAsia" w:ascii="仿宋" w:hAnsi="仿宋" w:eastAsia="仿宋" w:cs="仿宋"/>
          <w:sz w:val="24"/>
          <w:highlight w:val="none"/>
        </w:rPr>
        <w:t>；发包人组织采购的暂估价项目：</w:t>
      </w:r>
      <w:r>
        <w:rPr>
          <w:rFonts w:hint="eastAsia" w:ascii="仿宋" w:hAnsi="仿宋" w:eastAsia="仿宋" w:cs="仿宋"/>
          <w:sz w:val="24"/>
          <w:highlight w:val="none"/>
          <w:u w:val="single"/>
        </w:rPr>
        <w:t xml:space="preserve">   （签约后填入）  </w:t>
      </w:r>
      <w:r>
        <w:rPr>
          <w:rFonts w:hint="eastAsia" w:ascii="仿宋" w:hAnsi="仿宋" w:eastAsia="仿宋" w:cs="仿宋"/>
          <w:sz w:val="24"/>
          <w:highlight w:val="none"/>
        </w:rPr>
        <w:t>。</w:t>
      </w:r>
    </w:p>
    <w:p w14:paraId="37CFCCF3">
      <w:pPr>
        <w:spacing w:line="360" w:lineRule="auto"/>
        <w:ind w:firstLine="420"/>
        <w:rPr>
          <w:rFonts w:hint="eastAsia" w:ascii="仿宋" w:hAnsi="仿宋" w:eastAsia="仿宋" w:cs="仿宋"/>
          <w:sz w:val="24"/>
          <w:highlight w:val="none"/>
          <w:u w:val="single"/>
        </w:rPr>
      </w:pPr>
      <w:r>
        <w:rPr>
          <w:rFonts w:hint="eastAsia" w:ascii="仿宋" w:hAnsi="仿宋" w:eastAsia="仿宋" w:cs="仿宋"/>
          <w:sz w:val="24"/>
          <w:highlight w:val="none"/>
        </w:rPr>
        <w:t>（2）发包人和承包人以采购方式选择暂估价项目供应商或分包人时，双方的权利义务关系：</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w:t>
      </w:r>
      <w:r>
        <w:rPr>
          <w:rFonts w:hint="eastAsia" w:ascii="仿宋" w:hAnsi="仿宋" w:eastAsia="仿宋" w:cs="仿宋"/>
          <w:sz w:val="24"/>
          <w:highlight w:val="none"/>
          <w:u w:val="single"/>
        </w:rPr>
        <w:t xml:space="preserve">      </w:t>
      </w:r>
    </w:p>
    <w:p w14:paraId="345BBA96">
      <w:pPr>
        <w:pStyle w:val="4"/>
        <w:tabs>
          <w:tab w:val="left" w:pos="0"/>
        </w:tabs>
        <w:spacing w:line="360" w:lineRule="auto"/>
        <w:rPr>
          <w:rFonts w:hint="eastAsia" w:ascii="仿宋" w:hAnsi="仿宋" w:eastAsia="仿宋" w:cs="仿宋"/>
          <w:szCs w:val="24"/>
          <w:highlight w:val="none"/>
        </w:rPr>
      </w:pPr>
      <w:bookmarkStart w:id="67" w:name="_Toc1377"/>
      <w:bookmarkStart w:id="68" w:name="_Toc17037"/>
      <w:r>
        <w:rPr>
          <w:rFonts w:hint="eastAsia" w:ascii="仿宋" w:hAnsi="仿宋" w:eastAsia="仿宋" w:cs="仿宋"/>
          <w:szCs w:val="24"/>
          <w:highlight w:val="none"/>
        </w:rPr>
        <w:t>12 价格调整</w:t>
      </w:r>
      <w:bookmarkEnd w:id="67"/>
      <w:bookmarkEnd w:id="68"/>
    </w:p>
    <w:p w14:paraId="7ADD4A0F">
      <w:pPr>
        <w:pStyle w:val="4"/>
        <w:tabs>
          <w:tab w:val="left" w:pos="0"/>
        </w:tabs>
        <w:spacing w:line="360" w:lineRule="auto"/>
        <w:rPr>
          <w:rFonts w:hint="eastAsia" w:ascii="仿宋" w:hAnsi="仿宋" w:eastAsia="仿宋" w:cs="仿宋"/>
          <w:szCs w:val="24"/>
          <w:highlight w:val="none"/>
        </w:rPr>
      </w:pPr>
      <w:bookmarkStart w:id="69" w:name="_Toc11678"/>
      <w:bookmarkStart w:id="70" w:name="_Toc23821"/>
      <w:r>
        <w:rPr>
          <w:rFonts w:hint="eastAsia" w:ascii="仿宋" w:hAnsi="仿宋" w:eastAsia="仿宋" w:cs="仿宋"/>
          <w:szCs w:val="24"/>
          <w:highlight w:val="none"/>
        </w:rPr>
        <w:t>12.1 物价波动引起的价格调整</w:t>
      </w:r>
      <w:bookmarkEnd w:id="69"/>
      <w:bookmarkEnd w:id="70"/>
    </w:p>
    <w:p w14:paraId="2575C39F">
      <w:pPr>
        <w:pStyle w:val="5"/>
        <w:spacing w:line="360" w:lineRule="auto"/>
        <w:ind w:right="248"/>
        <w:rPr>
          <w:rFonts w:hint="eastAsia" w:ascii="仿宋" w:hAnsi="仿宋" w:eastAsia="仿宋" w:cs="仿宋"/>
          <w:sz w:val="24"/>
          <w:szCs w:val="24"/>
          <w:highlight w:val="none"/>
        </w:rPr>
      </w:pPr>
      <w:r>
        <w:rPr>
          <w:rFonts w:hint="eastAsia" w:ascii="仿宋" w:hAnsi="仿宋" w:eastAsia="仿宋" w:cs="仿宋"/>
          <w:sz w:val="24"/>
          <w:szCs w:val="24"/>
          <w:highlight w:val="none"/>
        </w:rPr>
        <w:t>物价波动引起的价格调整:最终价格以审计为准。</w:t>
      </w:r>
    </w:p>
    <w:p w14:paraId="2C04EA77">
      <w:pPr>
        <w:pStyle w:val="4"/>
        <w:tabs>
          <w:tab w:val="left" w:pos="0"/>
        </w:tabs>
        <w:spacing w:line="360" w:lineRule="auto"/>
        <w:rPr>
          <w:rFonts w:hint="eastAsia" w:ascii="仿宋" w:hAnsi="仿宋" w:eastAsia="仿宋" w:cs="仿宋"/>
          <w:szCs w:val="24"/>
          <w:highlight w:val="none"/>
        </w:rPr>
      </w:pPr>
      <w:bookmarkStart w:id="71" w:name="_Toc21036"/>
      <w:bookmarkStart w:id="72" w:name="_Toc27639"/>
      <w:r>
        <w:rPr>
          <w:rFonts w:hint="eastAsia" w:ascii="仿宋" w:hAnsi="仿宋" w:eastAsia="仿宋" w:cs="仿宋"/>
          <w:szCs w:val="24"/>
          <w:highlight w:val="none"/>
        </w:rPr>
        <w:t>13  计量与支付</w:t>
      </w:r>
      <w:bookmarkEnd w:id="71"/>
      <w:bookmarkEnd w:id="72"/>
    </w:p>
    <w:p w14:paraId="6C11C0D5">
      <w:pPr>
        <w:pStyle w:val="4"/>
        <w:tabs>
          <w:tab w:val="left" w:pos="0"/>
        </w:tabs>
        <w:spacing w:line="360" w:lineRule="auto"/>
        <w:rPr>
          <w:rFonts w:hint="eastAsia" w:ascii="仿宋" w:hAnsi="仿宋" w:eastAsia="仿宋" w:cs="仿宋"/>
          <w:szCs w:val="24"/>
          <w:highlight w:val="none"/>
        </w:rPr>
      </w:pPr>
      <w:bookmarkStart w:id="73" w:name="_Toc1389"/>
      <w:bookmarkStart w:id="74" w:name="_Toc8679"/>
      <w:r>
        <w:rPr>
          <w:rFonts w:hint="eastAsia" w:ascii="仿宋" w:hAnsi="仿宋" w:eastAsia="仿宋" w:cs="仿宋"/>
          <w:szCs w:val="24"/>
          <w:highlight w:val="none"/>
        </w:rPr>
        <w:t>13.1 预付款</w:t>
      </w:r>
      <w:bookmarkEnd w:id="73"/>
      <w:bookmarkEnd w:id="74"/>
    </w:p>
    <w:p w14:paraId="51540C5C">
      <w:pPr>
        <w:spacing w:line="360" w:lineRule="auto"/>
        <w:ind w:right="248" w:firstLine="480"/>
        <w:rPr>
          <w:rFonts w:hint="eastAsia" w:ascii="仿宋" w:hAnsi="仿宋" w:eastAsia="仿宋" w:cs="仿宋"/>
          <w:sz w:val="24"/>
          <w:highlight w:val="none"/>
        </w:rPr>
      </w:pPr>
      <w:r>
        <w:rPr>
          <w:rFonts w:hint="eastAsia" w:ascii="仿宋" w:hAnsi="仿宋" w:eastAsia="仿宋" w:cs="仿宋"/>
          <w:sz w:val="24"/>
          <w:highlight w:val="none"/>
        </w:rPr>
        <w:t xml:space="preserve">13.1.1预付款 </w:t>
      </w:r>
    </w:p>
    <w:p w14:paraId="6A267B77">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发包人向承包人预付工程款的时间和金额或占合同价款总额的比例：</w:t>
      </w:r>
    </w:p>
    <w:p w14:paraId="04448286">
      <w:pPr>
        <w:spacing w:line="360" w:lineRule="auto"/>
        <w:ind w:right="248" w:firstLine="480"/>
        <w:rPr>
          <w:rFonts w:hint="eastAsia" w:ascii="仿宋" w:hAnsi="仿宋" w:eastAsia="仿宋" w:cs="仿宋"/>
          <w:sz w:val="24"/>
          <w:highlight w:val="none"/>
        </w:rPr>
      </w:pPr>
      <w:r>
        <w:rPr>
          <w:rFonts w:hint="eastAsia" w:ascii="仿宋" w:hAnsi="仿宋" w:eastAsia="仿宋" w:cs="仿宋"/>
          <w:sz w:val="24"/>
          <w:highlight w:val="none"/>
        </w:rPr>
        <w:t>13.1.2 预付款保函（担保）</w:t>
      </w:r>
    </w:p>
    <w:p w14:paraId="4AF03072">
      <w:pPr>
        <w:spacing w:line="360" w:lineRule="auto"/>
        <w:ind w:right="248" w:firstLine="480" w:firstLineChars="200"/>
        <w:rPr>
          <w:rFonts w:hint="eastAsia" w:ascii="仿宋" w:hAnsi="仿宋" w:eastAsia="仿宋" w:cs="仿宋"/>
          <w:sz w:val="24"/>
          <w:highlight w:val="none"/>
        </w:rPr>
      </w:pPr>
      <w:r>
        <w:rPr>
          <w:rFonts w:hint="eastAsia" w:ascii="仿宋" w:hAnsi="仿宋" w:eastAsia="仿宋" w:cs="仿宋"/>
          <w:sz w:val="24"/>
          <w:highlight w:val="none"/>
        </w:rPr>
        <w:t>（2）预付款的保函约定为：</w:t>
      </w:r>
      <w:r>
        <w:rPr>
          <w:rFonts w:hint="eastAsia" w:ascii="仿宋" w:hAnsi="仿宋" w:eastAsia="仿宋" w:cs="仿宋"/>
          <w:sz w:val="24"/>
          <w:highlight w:val="none"/>
          <w:u w:val="single"/>
        </w:rPr>
        <w:t xml:space="preserve"> 无 </w:t>
      </w:r>
      <w:r>
        <w:rPr>
          <w:rFonts w:hint="eastAsia" w:ascii="仿宋" w:hAnsi="仿宋" w:eastAsia="仿宋" w:cs="仿宋"/>
          <w:sz w:val="24"/>
          <w:highlight w:val="none"/>
        </w:rPr>
        <w:t>。</w:t>
      </w:r>
    </w:p>
    <w:p w14:paraId="502C94A8">
      <w:pPr>
        <w:spacing w:line="360" w:lineRule="auto"/>
        <w:ind w:right="248" w:firstLine="480"/>
        <w:rPr>
          <w:rFonts w:hint="eastAsia" w:ascii="仿宋" w:hAnsi="仿宋" w:eastAsia="仿宋" w:cs="仿宋"/>
          <w:sz w:val="24"/>
          <w:highlight w:val="none"/>
        </w:rPr>
      </w:pPr>
      <w:r>
        <w:rPr>
          <w:rFonts w:hint="eastAsia" w:ascii="仿宋" w:hAnsi="仿宋" w:eastAsia="仿宋" w:cs="仿宋"/>
          <w:sz w:val="24"/>
          <w:highlight w:val="none"/>
        </w:rPr>
        <w:t>13.1.3 预付款的扣回与还清</w:t>
      </w:r>
    </w:p>
    <w:p w14:paraId="73752AC9">
      <w:pPr>
        <w:spacing w:line="360" w:lineRule="auto"/>
        <w:ind w:right="248" w:firstLine="480"/>
        <w:rPr>
          <w:rFonts w:hint="eastAsia" w:ascii="仿宋" w:hAnsi="仿宋" w:eastAsia="仿宋" w:cs="仿宋"/>
          <w:sz w:val="24"/>
          <w:highlight w:val="none"/>
        </w:rPr>
      </w:pPr>
      <w:r>
        <w:rPr>
          <w:rFonts w:hint="eastAsia" w:ascii="仿宋" w:hAnsi="仿宋" w:eastAsia="仿宋" w:cs="仿宋"/>
          <w:sz w:val="24"/>
          <w:highlight w:val="none"/>
        </w:rPr>
        <w:t>扣回工程款的时间、比例：</w:t>
      </w:r>
    </w:p>
    <w:p w14:paraId="58B17326">
      <w:pPr>
        <w:pStyle w:val="4"/>
        <w:tabs>
          <w:tab w:val="left" w:pos="0"/>
        </w:tabs>
        <w:spacing w:line="360" w:lineRule="auto"/>
        <w:rPr>
          <w:rFonts w:hint="eastAsia" w:ascii="仿宋" w:hAnsi="仿宋" w:eastAsia="仿宋" w:cs="仿宋"/>
          <w:szCs w:val="24"/>
          <w:highlight w:val="none"/>
        </w:rPr>
      </w:pPr>
      <w:bookmarkStart w:id="75" w:name="_Toc31477"/>
      <w:bookmarkStart w:id="76" w:name="_Toc545"/>
      <w:r>
        <w:rPr>
          <w:rFonts w:hint="eastAsia" w:ascii="仿宋" w:hAnsi="仿宋" w:eastAsia="仿宋" w:cs="仿宋"/>
          <w:szCs w:val="24"/>
          <w:highlight w:val="none"/>
        </w:rPr>
        <w:t>13.2工程进度付款</w:t>
      </w:r>
      <w:bookmarkEnd w:id="75"/>
      <w:bookmarkEnd w:id="76"/>
    </w:p>
    <w:p w14:paraId="05991FFA">
      <w:pPr>
        <w:spacing w:line="360" w:lineRule="auto"/>
        <w:rPr>
          <w:rFonts w:hint="eastAsia" w:ascii="仿宋" w:hAnsi="仿宋" w:eastAsia="仿宋" w:cs="仿宋"/>
          <w:sz w:val="24"/>
          <w:highlight w:val="none"/>
        </w:rPr>
      </w:pPr>
      <w:r>
        <w:rPr>
          <w:rFonts w:hint="eastAsia" w:ascii="仿宋" w:hAnsi="仿宋" w:eastAsia="仿宋" w:cs="仿宋"/>
          <w:sz w:val="24"/>
          <w:highlight w:val="none"/>
        </w:rPr>
        <w:t xml:space="preserve">     双方约定的工程款（进度款）支付的方式和时间：</w:t>
      </w:r>
    </w:p>
    <w:p w14:paraId="3DD8F2E0">
      <w:pPr>
        <w:spacing w:line="360" w:lineRule="auto"/>
        <w:rPr>
          <w:rFonts w:hint="eastAsia" w:ascii="仿宋" w:hAnsi="仿宋" w:eastAsia="仿宋" w:cs="仿宋"/>
          <w:sz w:val="24"/>
          <w:highlight w:val="none"/>
        </w:rPr>
      </w:pPr>
      <w:r>
        <w:rPr>
          <w:rFonts w:hint="eastAsia" w:ascii="仿宋" w:hAnsi="仿宋" w:eastAsia="仿宋" w:cs="仿宋"/>
          <w:sz w:val="24"/>
          <w:highlight w:val="none"/>
        </w:rPr>
        <w:t>13.2.1进度付款申请单5份。</w:t>
      </w:r>
    </w:p>
    <w:p w14:paraId="0437AC4D">
      <w:pPr>
        <w:pStyle w:val="4"/>
        <w:tabs>
          <w:tab w:val="left" w:pos="0"/>
        </w:tabs>
        <w:spacing w:line="360" w:lineRule="auto"/>
        <w:rPr>
          <w:rFonts w:hint="eastAsia" w:ascii="仿宋" w:hAnsi="仿宋" w:eastAsia="仿宋" w:cs="仿宋"/>
          <w:szCs w:val="24"/>
          <w:highlight w:val="none"/>
        </w:rPr>
      </w:pPr>
      <w:bookmarkStart w:id="77" w:name="_Toc21947"/>
      <w:bookmarkStart w:id="78" w:name="_Toc7600"/>
      <w:r>
        <w:rPr>
          <w:rFonts w:hint="eastAsia" w:ascii="仿宋" w:hAnsi="仿宋" w:eastAsia="仿宋" w:cs="仿宋"/>
          <w:szCs w:val="24"/>
          <w:highlight w:val="none"/>
        </w:rPr>
        <w:t>13.3  竣工（完工）结算</w:t>
      </w:r>
      <w:bookmarkEnd w:id="77"/>
      <w:bookmarkEnd w:id="78"/>
    </w:p>
    <w:p w14:paraId="0EAA6914">
      <w:pPr>
        <w:spacing w:line="360" w:lineRule="auto"/>
        <w:ind w:right="248" w:firstLine="480"/>
        <w:rPr>
          <w:rFonts w:hint="eastAsia" w:ascii="仿宋" w:hAnsi="仿宋" w:eastAsia="仿宋" w:cs="仿宋"/>
          <w:sz w:val="24"/>
          <w:highlight w:val="none"/>
        </w:rPr>
      </w:pPr>
      <w:r>
        <w:rPr>
          <w:rFonts w:hint="eastAsia" w:ascii="仿宋" w:hAnsi="仿宋" w:eastAsia="仿宋" w:cs="仿宋"/>
          <w:sz w:val="24"/>
          <w:highlight w:val="none"/>
        </w:rPr>
        <w:t xml:space="preserve">13.3.1  竣工（完工）付款申请单 </w:t>
      </w:r>
    </w:p>
    <w:p w14:paraId="1C193592">
      <w:pPr>
        <w:spacing w:line="360" w:lineRule="auto"/>
        <w:ind w:right="248" w:firstLine="480"/>
        <w:rPr>
          <w:rFonts w:hint="eastAsia" w:ascii="仿宋" w:hAnsi="仿宋" w:eastAsia="仿宋" w:cs="仿宋"/>
          <w:sz w:val="24"/>
          <w:highlight w:val="none"/>
        </w:rPr>
      </w:pPr>
      <w:r>
        <w:rPr>
          <w:rFonts w:hint="eastAsia" w:ascii="仿宋" w:hAnsi="仿宋" w:eastAsia="仿宋" w:cs="仿宋"/>
          <w:sz w:val="24"/>
          <w:highlight w:val="none"/>
        </w:rPr>
        <w:t>（1）承包人应提交竣工付款申请单一式</w:t>
      </w:r>
      <w:r>
        <w:rPr>
          <w:rFonts w:hint="eastAsia" w:ascii="仿宋" w:hAnsi="仿宋" w:eastAsia="仿宋" w:cs="仿宋"/>
          <w:sz w:val="24"/>
          <w:highlight w:val="none"/>
          <w:u w:val="single"/>
        </w:rPr>
        <w:t xml:space="preserve">    5   </w:t>
      </w:r>
      <w:r>
        <w:rPr>
          <w:rFonts w:hint="eastAsia" w:ascii="仿宋" w:hAnsi="仿宋" w:eastAsia="仿宋" w:cs="仿宋"/>
          <w:sz w:val="24"/>
          <w:highlight w:val="none"/>
        </w:rPr>
        <w:t>份。</w:t>
      </w:r>
    </w:p>
    <w:p w14:paraId="4AE7A111">
      <w:pPr>
        <w:pStyle w:val="4"/>
        <w:tabs>
          <w:tab w:val="left" w:pos="0"/>
        </w:tabs>
        <w:spacing w:line="360" w:lineRule="auto"/>
        <w:rPr>
          <w:rFonts w:hint="eastAsia" w:ascii="仿宋" w:hAnsi="仿宋" w:eastAsia="仿宋" w:cs="仿宋"/>
          <w:szCs w:val="24"/>
          <w:highlight w:val="none"/>
        </w:rPr>
      </w:pPr>
      <w:bookmarkStart w:id="79" w:name="_Toc6023"/>
      <w:bookmarkStart w:id="80" w:name="_Toc3886"/>
      <w:r>
        <w:rPr>
          <w:rFonts w:hint="eastAsia" w:ascii="仿宋" w:hAnsi="仿宋" w:eastAsia="仿宋" w:cs="仿宋"/>
          <w:szCs w:val="24"/>
          <w:highlight w:val="none"/>
        </w:rPr>
        <w:t>13.4  最终结清</w:t>
      </w:r>
      <w:bookmarkEnd w:id="79"/>
      <w:bookmarkEnd w:id="80"/>
    </w:p>
    <w:p w14:paraId="62ED1E46">
      <w:pPr>
        <w:spacing w:line="360" w:lineRule="auto"/>
        <w:ind w:right="248" w:firstLine="480"/>
        <w:rPr>
          <w:rFonts w:hint="eastAsia" w:ascii="仿宋" w:hAnsi="仿宋" w:eastAsia="仿宋" w:cs="仿宋"/>
          <w:sz w:val="24"/>
          <w:highlight w:val="none"/>
        </w:rPr>
      </w:pPr>
      <w:r>
        <w:rPr>
          <w:rFonts w:hint="eastAsia" w:ascii="仿宋" w:hAnsi="仿宋" w:eastAsia="仿宋" w:cs="仿宋"/>
          <w:sz w:val="24"/>
          <w:highlight w:val="none"/>
        </w:rPr>
        <w:t>13.4.1  最终结清申请单</w:t>
      </w:r>
    </w:p>
    <w:p w14:paraId="4CF94363">
      <w:pPr>
        <w:spacing w:line="360" w:lineRule="auto"/>
        <w:ind w:right="248" w:firstLine="480"/>
        <w:rPr>
          <w:rFonts w:hint="eastAsia" w:ascii="仿宋" w:hAnsi="仿宋" w:eastAsia="仿宋" w:cs="仿宋"/>
          <w:sz w:val="24"/>
          <w:highlight w:val="none"/>
        </w:rPr>
      </w:pPr>
      <w:r>
        <w:rPr>
          <w:rFonts w:hint="eastAsia" w:ascii="仿宋" w:hAnsi="仿宋" w:eastAsia="仿宋" w:cs="仿宋"/>
          <w:sz w:val="24"/>
          <w:highlight w:val="none"/>
        </w:rPr>
        <w:t>（1）承包人应提交最终结清申请单一式</w:t>
      </w:r>
      <w:r>
        <w:rPr>
          <w:rFonts w:hint="eastAsia" w:ascii="仿宋" w:hAnsi="仿宋" w:eastAsia="仿宋" w:cs="仿宋"/>
          <w:sz w:val="24"/>
          <w:highlight w:val="none"/>
          <w:u w:val="single"/>
        </w:rPr>
        <w:t xml:space="preserve">    5   </w:t>
      </w:r>
      <w:r>
        <w:rPr>
          <w:rFonts w:hint="eastAsia" w:ascii="仿宋" w:hAnsi="仿宋" w:eastAsia="仿宋" w:cs="仿宋"/>
          <w:sz w:val="24"/>
          <w:highlight w:val="none"/>
        </w:rPr>
        <w:t>份。</w:t>
      </w:r>
    </w:p>
    <w:p w14:paraId="6CCCDC02">
      <w:pPr>
        <w:pStyle w:val="4"/>
        <w:tabs>
          <w:tab w:val="left" w:pos="0"/>
        </w:tabs>
        <w:spacing w:line="360" w:lineRule="auto"/>
        <w:rPr>
          <w:rFonts w:hint="eastAsia" w:ascii="仿宋" w:hAnsi="仿宋" w:eastAsia="仿宋" w:cs="仿宋"/>
          <w:szCs w:val="24"/>
          <w:highlight w:val="none"/>
        </w:rPr>
      </w:pPr>
      <w:bookmarkStart w:id="81" w:name="_Toc17062"/>
      <w:bookmarkStart w:id="82" w:name="_Toc4086"/>
      <w:r>
        <w:rPr>
          <w:rFonts w:hint="eastAsia" w:ascii="仿宋" w:hAnsi="仿宋" w:eastAsia="仿宋" w:cs="仿宋"/>
          <w:szCs w:val="24"/>
          <w:highlight w:val="none"/>
        </w:rPr>
        <w:t>14  竣工验收（验收）</w:t>
      </w:r>
      <w:bookmarkEnd w:id="81"/>
      <w:bookmarkEnd w:id="82"/>
    </w:p>
    <w:p w14:paraId="37914014">
      <w:pPr>
        <w:spacing w:line="360" w:lineRule="auto"/>
        <w:ind w:right="248" w:firstLine="480" w:firstLineChars="200"/>
        <w:rPr>
          <w:rFonts w:hint="eastAsia" w:ascii="仿宋" w:hAnsi="仿宋" w:eastAsia="仿宋" w:cs="仿宋"/>
          <w:sz w:val="24"/>
          <w:highlight w:val="none"/>
        </w:rPr>
      </w:pPr>
      <w:r>
        <w:rPr>
          <w:rFonts w:hint="eastAsia" w:ascii="仿宋" w:hAnsi="仿宋" w:eastAsia="仿宋" w:cs="仿宋"/>
          <w:sz w:val="24"/>
          <w:highlight w:val="none"/>
        </w:rPr>
        <w:t xml:space="preserve">承包人提供竣工图的约定：工程竣工验收合格后十日内向发包人提供竣工图、竣工资料伍份及配套贰套光盘给发包方。                                                                                                                                                                                                                                                                                                                                                                                                                                                                                                                                                                                                                                                                                                                                                                                                                                                                                                                                                                                                                                                                                                                                                                                                                                                                                                                                                                                                                                                                                                                                                                                                                                                                                                                                                                                                                                                                                                                                                                                                                 </w:t>
      </w:r>
      <w:r>
        <w:rPr>
          <w:rFonts w:hint="eastAsia" w:ascii="仿宋" w:hAnsi="仿宋" w:eastAsia="仿宋" w:cs="仿宋"/>
          <w:b/>
          <w:sz w:val="24"/>
          <w:highlight w:val="none"/>
        </w:rPr>
        <w:t xml:space="preserve"> </w:t>
      </w:r>
    </w:p>
    <w:p w14:paraId="71F97807">
      <w:pPr>
        <w:pStyle w:val="4"/>
        <w:tabs>
          <w:tab w:val="left" w:pos="0"/>
        </w:tabs>
        <w:spacing w:line="360" w:lineRule="auto"/>
        <w:rPr>
          <w:rFonts w:hint="eastAsia" w:ascii="仿宋" w:hAnsi="仿宋" w:eastAsia="仿宋" w:cs="仿宋"/>
          <w:szCs w:val="24"/>
          <w:highlight w:val="none"/>
        </w:rPr>
      </w:pPr>
      <w:bookmarkStart w:id="83" w:name="_Toc21274"/>
      <w:bookmarkStart w:id="84" w:name="_Toc4259"/>
      <w:r>
        <w:rPr>
          <w:rFonts w:hint="eastAsia" w:ascii="仿宋" w:hAnsi="仿宋" w:eastAsia="仿宋" w:cs="仿宋"/>
          <w:szCs w:val="24"/>
          <w:highlight w:val="none"/>
        </w:rPr>
        <w:t>15. 争议的解决</w:t>
      </w:r>
      <w:bookmarkEnd w:id="83"/>
      <w:bookmarkEnd w:id="84"/>
    </w:p>
    <w:p w14:paraId="2F184E02">
      <w:pPr>
        <w:pStyle w:val="4"/>
        <w:tabs>
          <w:tab w:val="left" w:pos="0"/>
        </w:tabs>
        <w:spacing w:line="360" w:lineRule="auto"/>
        <w:rPr>
          <w:rFonts w:hint="eastAsia" w:ascii="仿宋" w:hAnsi="仿宋" w:eastAsia="仿宋" w:cs="仿宋"/>
          <w:szCs w:val="24"/>
          <w:highlight w:val="none"/>
        </w:rPr>
      </w:pPr>
      <w:bookmarkStart w:id="85" w:name="_Toc6421"/>
      <w:bookmarkStart w:id="86" w:name="_Toc9824"/>
      <w:r>
        <w:rPr>
          <w:rFonts w:hint="eastAsia" w:ascii="仿宋" w:hAnsi="仿宋" w:eastAsia="仿宋" w:cs="仿宋"/>
          <w:szCs w:val="24"/>
          <w:highlight w:val="none"/>
        </w:rPr>
        <w:t>15.1 争议的解决方式</w:t>
      </w:r>
      <w:bookmarkEnd w:id="85"/>
      <w:bookmarkEnd w:id="86"/>
    </w:p>
    <w:p w14:paraId="4C1DC432">
      <w:pPr>
        <w:spacing w:line="360" w:lineRule="auto"/>
        <w:ind w:left="194" w:leftChars="57" w:right="248" w:firstLine="480" w:firstLineChars="200"/>
        <w:rPr>
          <w:rFonts w:hint="eastAsia" w:ascii="仿宋" w:hAnsi="仿宋" w:eastAsia="仿宋" w:cs="仿宋"/>
          <w:sz w:val="24"/>
          <w:highlight w:val="none"/>
        </w:rPr>
      </w:pPr>
      <w:r>
        <w:rPr>
          <w:rFonts w:hint="eastAsia" w:ascii="仿宋" w:hAnsi="仿宋" w:eastAsia="仿宋" w:cs="仿宋"/>
          <w:sz w:val="24"/>
          <w:highlight w:val="none"/>
        </w:rPr>
        <w:t>合同当事人友好协商解决不成、不愿提请争议评审或不接受争议评审组意见的，约定的合同争议解决方式 ：</w:t>
      </w:r>
      <w:r>
        <w:rPr>
          <w:rFonts w:hint="eastAsia" w:ascii="仿宋" w:hAnsi="仿宋" w:eastAsia="仿宋" w:cs="仿宋"/>
          <w:sz w:val="24"/>
          <w:highlight w:val="none"/>
          <w:u w:val="single"/>
        </w:rPr>
        <w:t xml:space="preserve"> 提交海南省仲裁机构仲裁  </w:t>
      </w:r>
      <w:r>
        <w:rPr>
          <w:rFonts w:hint="eastAsia" w:ascii="仿宋" w:hAnsi="仿宋" w:eastAsia="仿宋" w:cs="仿宋"/>
          <w:sz w:val="24"/>
          <w:highlight w:val="none"/>
        </w:rPr>
        <w:t>。　　　　　　　　　　　　　　　　　　　</w:t>
      </w:r>
    </w:p>
    <w:p w14:paraId="023DD201">
      <w:pPr>
        <w:spacing w:line="360" w:lineRule="auto"/>
        <w:rPr>
          <w:rFonts w:hint="eastAsia" w:ascii="仿宋" w:hAnsi="仿宋" w:eastAsia="仿宋" w:cs="仿宋"/>
          <w:sz w:val="24"/>
          <w:highlight w:val="none"/>
        </w:rPr>
      </w:pPr>
    </w:p>
    <w:p w14:paraId="32D11864">
      <w:pPr>
        <w:spacing w:line="360" w:lineRule="auto"/>
        <w:rPr>
          <w:rFonts w:hint="eastAsia" w:ascii="仿宋" w:hAnsi="仿宋" w:eastAsia="仿宋" w:cs="仿宋"/>
          <w:sz w:val="24"/>
          <w:highlight w:val="none"/>
        </w:rPr>
      </w:pPr>
      <w:r>
        <w:rPr>
          <w:rFonts w:hint="eastAsia" w:ascii="仿宋" w:hAnsi="仿宋" w:eastAsia="仿宋" w:cs="仿宋"/>
          <w:sz w:val="24"/>
          <w:highlight w:val="none"/>
        </w:rPr>
        <w:t>以上专用合同条款未尽事宜，在签订施工承包合同时予以确定及补充。</w:t>
      </w:r>
    </w:p>
    <w:p w14:paraId="31EE6E69">
      <w:pPr>
        <w:pStyle w:val="3"/>
        <w:spacing w:line="360" w:lineRule="auto"/>
        <w:rPr>
          <w:rFonts w:hint="eastAsia" w:ascii="黑体" w:hAnsi="黑体" w:cs="黑体"/>
          <w:highlight w:val="none"/>
        </w:rPr>
      </w:pPr>
      <w:bookmarkStart w:id="87" w:name="_Toc229305402"/>
      <w:bookmarkStart w:id="88" w:name="_Toc229408522"/>
      <w:bookmarkStart w:id="89" w:name="_Toc144974826"/>
      <w:bookmarkStart w:id="90" w:name="_Toc168476286"/>
      <w:bookmarkStart w:id="91" w:name="_Toc484544328"/>
      <w:bookmarkStart w:id="92" w:name="_Toc168475883"/>
      <w:bookmarkStart w:id="93" w:name="_Toc421787052"/>
      <w:r>
        <w:rPr>
          <w:rFonts w:ascii="宋体" w:hAnsi="宋体" w:eastAsia="宋体"/>
          <w:highlight w:val="none"/>
        </w:rPr>
        <w:br w:type="page"/>
      </w:r>
      <w:bookmarkStart w:id="94" w:name="_Toc23760"/>
      <w:bookmarkStart w:id="95" w:name="_Toc14668"/>
      <w:bookmarkStart w:id="96" w:name="_Toc19536"/>
      <w:r>
        <w:rPr>
          <w:rFonts w:hint="eastAsia" w:ascii="黑体" w:hAnsi="黑体" w:cs="黑体"/>
          <w:highlight w:val="none"/>
        </w:rPr>
        <w:t>第三节   合同附件格式</w:t>
      </w:r>
      <w:bookmarkEnd w:id="87"/>
      <w:bookmarkEnd w:id="88"/>
      <w:bookmarkEnd w:id="89"/>
      <w:bookmarkEnd w:id="90"/>
      <w:bookmarkEnd w:id="91"/>
      <w:bookmarkEnd w:id="92"/>
      <w:bookmarkEnd w:id="93"/>
      <w:bookmarkEnd w:id="94"/>
      <w:bookmarkEnd w:id="95"/>
      <w:bookmarkEnd w:id="96"/>
    </w:p>
    <w:p w14:paraId="556DF3A8">
      <w:pPr>
        <w:pStyle w:val="4"/>
        <w:tabs>
          <w:tab w:val="left" w:pos="0"/>
        </w:tabs>
        <w:spacing w:line="360" w:lineRule="auto"/>
        <w:rPr>
          <w:rFonts w:hint="eastAsia" w:ascii="仿宋" w:hAnsi="仿宋" w:eastAsia="仿宋" w:cs="仿宋"/>
          <w:szCs w:val="24"/>
          <w:highlight w:val="none"/>
        </w:rPr>
      </w:pPr>
      <w:bookmarkStart w:id="97" w:name="_Toc14754"/>
      <w:bookmarkStart w:id="98" w:name="_Toc144974827"/>
      <w:bookmarkStart w:id="99" w:name="_Toc21945"/>
      <w:bookmarkStart w:id="100" w:name="_Toc168475884"/>
      <w:bookmarkStart w:id="101" w:name="_Toc168476287"/>
      <w:r>
        <w:rPr>
          <w:rFonts w:hint="eastAsia" w:ascii="仿宋" w:hAnsi="仿宋" w:eastAsia="仿宋" w:cs="仿宋"/>
          <w:sz w:val="28"/>
          <w:szCs w:val="22"/>
          <w:highlight w:val="none"/>
        </w:rPr>
        <w:t>附件一：</w:t>
      </w:r>
      <w:bookmarkEnd w:id="97"/>
      <w:bookmarkEnd w:id="98"/>
      <w:bookmarkEnd w:id="99"/>
      <w:bookmarkEnd w:id="100"/>
      <w:bookmarkEnd w:id="101"/>
      <w:r>
        <w:rPr>
          <w:rFonts w:hint="eastAsia" w:ascii="仿宋" w:hAnsi="仿宋" w:eastAsia="仿宋" w:cs="仿宋"/>
          <w:szCs w:val="24"/>
          <w:highlight w:val="none"/>
        </w:rPr>
        <w:t xml:space="preserve"> </w:t>
      </w:r>
    </w:p>
    <w:p w14:paraId="6629560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 xml:space="preserve">合 同 协 议 书 </w:t>
      </w:r>
    </w:p>
    <w:p w14:paraId="67F81990">
      <w:pPr>
        <w:keepNext w:val="0"/>
        <w:keepLines w:val="0"/>
        <w:pageBreakBefore w:val="0"/>
        <w:widowControl w:val="0"/>
        <w:kinsoku/>
        <w:wordWrap/>
        <w:overflowPunct/>
        <w:topLinePunct w:val="0"/>
        <w:autoSpaceDE/>
        <w:autoSpaceDN/>
        <w:bidi w:val="0"/>
        <w:adjustRightInd/>
        <w:snapToGrid/>
        <w:spacing w:line="400" w:lineRule="exact"/>
        <w:ind w:firstLine="528" w:firstLineChars="220"/>
        <w:textAlignment w:val="auto"/>
        <w:rPr>
          <w:rFonts w:hint="eastAsia" w:ascii="仿宋" w:hAnsi="仿宋" w:eastAsia="仿宋" w:cs="仿宋"/>
          <w:sz w:val="24"/>
          <w:highlight w:val="none"/>
        </w:rPr>
      </w:pP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（发包人名称，以下简称“发包人”）为实施</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（项目名称），已接受</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（承包人名称，以下简称“承包人”）对该项目</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标段的施标。发包人和承包人共同达成如下协议。</w:t>
      </w:r>
    </w:p>
    <w:p w14:paraId="60B5FB68">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sz w:val="24"/>
          <w:highlight w:val="none"/>
        </w:rPr>
      </w:pPr>
      <w:bookmarkStart w:id="102" w:name="_Toc168475885"/>
      <w:bookmarkStart w:id="103" w:name="_Toc144974828"/>
      <w:bookmarkStart w:id="104" w:name="_Toc168476288"/>
      <w:r>
        <w:rPr>
          <w:rFonts w:hint="eastAsia" w:ascii="仿宋" w:hAnsi="仿宋" w:eastAsia="仿宋" w:cs="仿宋"/>
          <w:sz w:val="24"/>
          <w:highlight w:val="none"/>
        </w:rPr>
        <w:t>1. 本协议书与下列文件一起构成合同文件：</w:t>
      </w:r>
      <w:bookmarkEnd w:id="102"/>
      <w:bookmarkEnd w:id="103"/>
      <w:bookmarkEnd w:id="104"/>
    </w:p>
    <w:p w14:paraId="44E2D16D">
      <w:pPr>
        <w:keepNext w:val="0"/>
        <w:keepLines w:val="0"/>
        <w:pageBreakBefore w:val="0"/>
        <w:widowControl w:val="0"/>
        <w:kinsoku/>
        <w:wordWrap/>
        <w:overflowPunct/>
        <w:topLinePunct w:val="0"/>
        <w:autoSpaceDE/>
        <w:autoSpaceDN/>
        <w:bidi w:val="0"/>
        <w:adjustRightInd/>
        <w:snapToGrid/>
        <w:spacing w:line="400" w:lineRule="exact"/>
        <w:ind w:firstLine="360" w:firstLineChars="150"/>
        <w:textAlignment w:val="auto"/>
        <w:rPr>
          <w:rFonts w:hint="eastAsia" w:ascii="仿宋" w:hAnsi="仿宋" w:eastAsia="仿宋" w:cs="仿宋"/>
          <w:sz w:val="24"/>
          <w:highlight w:val="none"/>
        </w:rPr>
      </w:pPr>
      <w:r>
        <w:rPr>
          <w:rFonts w:hint="eastAsia" w:ascii="仿宋" w:hAnsi="仿宋" w:eastAsia="仿宋" w:cs="仿宋"/>
          <w:sz w:val="24"/>
          <w:highlight w:val="none"/>
        </w:rPr>
        <w:t>（1）成交通知书；</w:t>
      </w:r>
    </w:p>
    <w:p w14:paraId="57CDE496">
      <w:pPr>
        <w:keepNext w:val="0"/>
        <w:keepLines w:val="0"/>
        <w:pageBreakBefore w:val="0"/>
        <w:widowControl w:val="0"/>
        <w:kinsoku/>
        <w:wordWrap/>
        <w:overflowPunct/>
        <w:topLinePunct w:val="0"/>
        <w:autoSpaceDE/>
        <w:autoSpaceDN/>
        <w:bidi w:val="0"/>
        <w:adjustRightInd/>
        <w:snapToGrid/>
        <w:spacing w:line="400" w:lineRule="exact"/>
        <w:ind w:firstLine="360" w:firstLineChars="150"/>
        <w:textAlignment w:val="auto"/>
        <w:rPr>
          <w:rFonts w:hint="eastAsia" w:ascii="仿宋" w:hAnsi="仿宋" w:eastAsia="仿宋" w:cs="仿宋"/>
          <w:sz w:val="24"/>
          <w:highlight w:val="none"/>
        </w:rPr>
      </w:pPr>
      <w:r>
        <w:rPr>
          <w:rFonts w:hint="eastAsia" w:ascii="仿宋" w:hAnsi="仿宋" w:eastAsia="仿宋" w:cs="仿宋"/>
          <w:sz w:val="24"/>
          <w:highlight w:val="none"/>
        </w:rPr>
        <w:t>（2）</w:t>
      </w:r>
      <w:r>
        <w:rPr>
          <w:rFonts w:hint="eastAsia" w:ascii="仿宋" w:hAnsi="仿宋" w:eastAsia="仿宋" w:cs="仿宋"/>
          <w:sz w:val="24"/>
          <w:highlight w:val="none"/>
          <w:lang w:eastAsia="zh-CN"/>
        </w:rPr>
        <w:t>响应函</w:t>
      </w:r>
      <w:r>
        <w:rPr>
          <w:rFonts w:hint="eastAsia" w:ascii="仿宋" w:hAnsi="仿宋" w:eastAsia="仿宋" w:cs="仿宋"/>
          <w:sz w:val="24"/>
          <w:highlight w:val="none"/>
        </w:rPr>
        <w:t>及</w:t>
      </w:r>
      <w:r>
        <w:rPr>
          <w:rFonts w:hint="eastAsia" w:ascii="仿宋" w:hAnsi="仿宋" w:eastAsia="仿宋" w:cs="仿宋"/>
          <w:sz w:val="24"/>
          <w:highlight w:val="none"/>
          <w:lang w:eastAsia="zh-CN"/>
        </w:rPr>
        <w:t>响应函</w:t>
      </w:r>
      <w:r>
        <w:rPr>
          <w:rFonts w:hint="eastAsia" w:ascii="仿宋" w:hAnsi="仿宋" w:eastAsia="仿宋" w:cs="仿宋"/>
          <w:sz w:val="24"/>
          <w:highlight w:val="none"/>
        </w:rPr>
        <w:t>附录；</w:t>
      </w:r>
    </w:p>
    <w:p w14:paraId="209E9373">
      <w:pPr>
        <w:keepNext w:val="0"/>
        <w:keepLines w:val="0"/>
        <w:pageBreakBefore w:val="0"/>
        <w:widowControl w:val="0"/>
        <w:kinsoku/>
        <w:wordWrap/>
        <w:overflowPunct/>
        <w:topLinePunct w:val="0"/>
        <w:autoSpaceDE/>
        <w:autoSpaceDN/>
        <w:bidi w:val="0"/>
        <w:adjustRightInd/>
        <w:snapToGrid/>
        <w:spacing w:line="400" w:lineRule="exact"/>
        <w:ind w:firstLine="360" w:firstLineChars="150"/>
        <w:textAlignment w:val="auto"/>
        <w:rPr>
          <w:rFonts w:hint="eastAsia" w:ascii="仿宋" w:hAnsi="仿宋" w:eastAsia="仿宋" w:cs="仿宋"/>
          <w:sz w:val="24"/>
          <w:highlight w:val="none"/>
        </w:rPr>
      </w:pPr>
      <w:r>
        <w:rPr>
          <w:rFonts w:hint="eastAsia" w:ascii="仿宋" w:hAnsi="仿宋" w:eastAsia="仿宋" w:cs="仿宋"/>
          <w:sz w:val="24"/>
          <w:highlight w:val="none"/>
        </w:rPr>
        <w:t>（3）专用合同条款；</w:t>
      </w:r>
    </w:p>
    <w:p w14:paraId="20A9BC0C">
      <w:pPr>
        <w:keepNext w:val="0"/>
        <w:keepLines w:val="0"/>
        <w:pageBreakBefore w:val="0"/>
        <w:widowControl w:val="0"/>
        <w:kinsoku/>
        <w:wordWrap/>
        <w:overflowPunct/>
        <w:topLinePunct w:val="0"/>
        <w:autoSpaceDE/>
        <w:autoSpaceDN/>
        <w:bidi w:val="0"/>
        <w:adjustRightInd/>
        <w:snapToGrid/>
        <w:spacing w:line="400" w:lineRule="exact"/>
        <w:ind w:firstLine="360" w:firstLineChars="150"/>
        <w:textAlignment w:val="auto"/>
        <w:rPr>
          <w:rFonts w:hint="eastAsia" w:ascii="仿宋" w:hAnsi="仿宋" w:eastAsia="仿宋" w:cs="仿宋"/>
          <w:sz w:val="24"/>
          <w:highlight w:val="none"/>
        </w:rPr>
      </w:pPr>
      <w:r>
        <w:rPr>
          <w:rFonts w:hint="eastAsia" w:ascii="仿宋" w:hAnsi="仿宋" w:eastAsia="仿宋" w:cs="仿宋"/>
          <w:sz w:val="24"/>
          <w:highlight w:val="none"/>
        </w:rPr>
        <w:t>（4）通用合同条款；</w:t>
      </w:r>
    </w:p>
    <w:p w14:paraId="3B7FE455">
      <w:pPr>
        <w:keepNext w:val="0"/>
        <w:keepLines w:val="0"/>
        <w:pageBreakBefore w:val="0"/>
        <w:widowControl w:val="0"/>
        <w:kinsoku/>
        <w:wordWrap/>
        <w:overflowPunct/>
        <w:topLinePunct w:val="0"/>
        <w:autoSpaceDE/>
        <w:autoSpaceDN/>
        <w:bidi w:val="0"/>
        <w:adjustRightInd/>
        <w:snapToGrid/>
        <w:spacing w:line="400" w:lineRule="exact"/>
        <w:ind w:firstLine="360" w:firstLineChars="150"/>
        <w:textAlignment w:val="auto"/>
        <w:rPr>
          <w:rFonts w:hint="eastAsia" w:ascii="仿宋" w:hAnsi="仿宋" w:eastAsia="仿宋" w:cs="仿宋"/>
          <w:sz w:val="24"/>
          <w:highlight w:val="none"/>
        </w:rPr>
      </w:pPr>
      <w:r>
        <w:rPr>
          <w:rFonts w:hint="eastAsia" w:ascii="仿宋" w:hAnsi="仿宋" w:eastAsia="仿宋" w:cs="仿宋"/>
          <w:sz w:val="24"/>
          <w:highlight w:val="none"/>
        </w:rPr>
        <w:t>（5）技术标准和要求（合同技术条款）；</w:t>
      </w:r>
    </w:p>
    <w:p w14:paraId="393917F6">
      <w:pPr>
        <w:keepNext w:val="0"/>
        <w:keepLines w:val="0"/>
        <w:pageBreakBefore w:val="0"/>
        <w:widowControl w:val="0"/>
        <w:kinsoku/>
        <w:wordWrap/>
        <w:overflowPunct/>
        <w:topLinePunct w:val="0"/>
        <w:autoSpaceDE/>
        <w:autoSpaceDN/>
        <w:bidi w:val="0"/>
        <w:adjustRightInd/>
        <w:snapToGrid/>
        <w:spacing w:line="400" w:lineRule="exact"/>
        <w:ind w:firstLine="360" w:firstLineChars="150"/>
        <w:textAlignment w:val="auto"/>
        <w:rPr>
          <w:rFonts w:hint="eastAsia" w:ascii="仿宋" w:hAnsi="仿宋" w:eastAsia="仿宋" w:cs="仿宋"/>
          <w:sz w:val="24"/>
          <w:highlight w:val="none"/>
        </w:rPr>
      </w:pPr>
      <w:r>
        <w:rPr>
          <w:rFonts w:hint="eastAsia" w:ascii="仿宋" w:hAnsi="仿宋" w:eastAsia="仿宋" w:cs="仿宋"/>
          <w:sz w:val="24"/>
          <w:highlight w:val="none"/>
        </w:rPr>
        <w:t>（6）图纸；</w:t>
      </w:r>
    </w:p>
    <w:p w14:paraId="45ABC400">
      <w:pPr>
        <w:keepNext w:val="0"/>
        <w:keepLines w:val="0"/>
        <w:pageBreakBefore w:val="0"/>
        <w:widowControl w:val="0"/>
        <w:kinsoku/>
        <w:wordWrap/>
        <w:overflowPunct/>
        <w:topLinePunct w:val="0"/>
        <w:autoSpaceDE/>
        <w:autoSpaceDN/>
        <w:bidi w:val="0"/>
        <w:adjustRightInd/>
        <w:snapToGrid/>
        <w:spacing w:line="400" w:lineRule="exact"/>
        <w:ind w:firstLine="360" w:firstLineChars="150"/>
        <w:textAlignment w:val="auto"/>
        <w:rPr>
          <w:rFonts w:hint="eastAsia" w:ascii="仿宋" w:hAnsi="仿宋" w:eastAsia="仿宋" w:cs="仿宋"/>
          <w:sz w:val="24"/>
          <w:highlight w:val="none"/>
        </w:rPr>
      </w:pPr>
      <w:r>
        <w:rPr>
          <w:rFonts w:hint="eastAsia" w:ascii="仿宋" w:hAnsi="仿宋" w:eastAsia="仿宋" w:cs="仿宋"/>
          <w:sz w:val="24"/>
          <w:highlight w:val="none"/>
        </w:rPr>
        <w:t>（7）已标价工程量清单；</w:t>
      </w:r>
    </w:p>
    <w:p w14:paraId="62532E96">
      <w:pPr>
        <w:keepNext w:val="0"/>
        <w:keepLines w:val="0"/>
        <w:pageBreakBefore w:val="0"/>
        <w:widowControl w:val="0"/>
        <w:kinsoku/>
        <w:wordWrap/>
        <w:overflowPunct/>
        <w:topLinePunct w:val="0"/>
        <w:autoSpaceDE/>
        <w:autoSpaceDN/>
        <w:bidi w:val="0"/>
        <w:adjustRightInd/>
        <w:snapToGrid/>
        <w:spacing w:line="400" w:lineRule="exact"/>
        <w:ind w:firstLine="360" w:firstLineChars="150"/>
        <w:textAlignment w:val="auto"/>
        <w:rPr>
          <w:rFonts w:hint="eastAsia" w:ascii="仿宋" w:hAnsi="仿宋" w:eastAsia="仿宋" w:cs="仿宋"/>
          <w:sz w:val="24"/>
          <w:highlight w:val="none"/>
        </w:rPr>
      </w:pPr>
      <w:r>
        <w:rPr>
          <w:rFonts w:hint="eastAsia" w:ascii="仿宋" w:hAnsi="仿宋" w:eastAsia="仿宋" w:cs="仿宋"/>
          <w:sz w:val="24"/>
          <w:highlight w:val="none"/>
        </w:rPr>
        <w:t>（8）其他合同文件。</w:t>
      </w:r>
    </w:p>
    <w:p w14:paraId="59230EB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sz w:val="24"/>
          <w:highlight w:val="none"/>
        </w:rPr>
      </w:pPr>
      <w:bookmarkStart w:id="105" w:name="_Toc144974829"/>
      <w:bookmarkStart w:id="106" w:name="_Toc168476289"/>
      <w:bookmarkStart w:id="107" w:name="_Toc168475886"/>
      <w:r>
        <w:rPr>
          <w:rFonts w:hint="eastAsia" w:ascii="仿宋" w:hAnsi="仿宋" w:eastAsia="仿宋" w:cs="仿宋"/>
          <w:sz w:val="24"/>
          <w:highlight w:val="none"/>
        </w:rPr>
        <w:t>2. 上述文件互相补充和解释，如有不明确或不一致之处，以合同约定次序在先者为准。</w:t>
      </w:r>
      <w:bookmarkEnd w:id="105"/>
      <w:bookmarkEnd w:id="106"/>
      <w:bookmarkEnd w:id="107"/>
    </w:p>
    <w:p w14:paraId="61E1750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3. 签约合同价：人民币（大写）</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元（¥</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6FEEF8F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sz w:val="24"/>
          <w:highlight w:val="none"/>
          <w:u w:val="single"/>
        </w:rPr>
      </w:pPr>
      <w:r>
        <w:rPr>
          <w:rFonts w:hint="eastAsia" w:ascii="仿宋" w:hAnsi="仿宋" w:eastAsia="仿宋" w:cs="仿宋"/>
          <w:sz w:val="24"/>
          <w:highlight w:val="none"/>
        </w:rPr>
        <w:t>4. 承包人项目经理：</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2532555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5. 工程质量符合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标准。</w:t>
      </w:r>
    </w:p>
    <w:p w14:paraId="54C158D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6. 承包人承诺按合同约定承担工程的实施、完成及缺陷修复。</w:t>
      </w:r>
    </w:p>
    <w:p w14:paraId="53F06794">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7. 发包人承诺按合同约定的条件、时间和方式向承包人支付合同价款。</w:t>
      </w:r>
    </w:p>
    <w:p w14:paraId="0059B8BE">
      <w:pPr>
        <w:keepNext w:val="0"/>
        <w:keepLines w:val="0"/>
        <w:pageBreakBefore w:val="0"/>
        <w:widowControl w:val="0"/>
        <w:kinsoku/>
        <w:wordWrap/>
        <w:overflowPunct/>
        <w:topLinePunct w:val="0"/>
        <w:autoSpaceDE/>
        <w:autoSpaceDN/>
        <w:bidi w:val="0"/>
        <w:adjustRightInd/>
        <w:snapToGrid/>
        <w:spacing w:line="400" w:lineRule="exact"/>
        <w:ind w:firstLine="360" w:firstLineChars="150"/>
        <w:textAlignment w:val="auto"/>
        <w:rPr>
          <w:rFonts w:hint="eastAsia" w:ascii="仿宋" w:hAnsi="仿宋" w:eastAsia="仿宋" w:cs="仿宋"/>
          <w:sz w:val="24"/>
          <w:highlight w:val="none"/>
        </w:rPr>
      </w:pPr>
      <w:r>
        <w:rPr>
          <w:rFonts w:hint="eastAsia" w:ascii="仿宋" w:hAnsi="仿宋" w:eastAsia="仿宋" w:cs="仿宋"/>
          <w:sz w:val="24"/>
          <w:highlight w:val="none"/>
        </w:rPr>
        <w:t xml:space="preserve"> 8. 承包人承诺执行监理人开工通知，计划工期为</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天。</w:t>
      </w:r>
    </w:p>
    <w:p w14:paraId="10731F75">
      <w:pPr>
        <w:keepNext w:val="0"/>
        <w:keepLines w:val="0"/>
        <w:pageBreakBefore w:val="0"/>
        <w:widowControl w:val="0"/>
        <w:kinsoku/>
        <w:wordWrap/>
        <w:overflowPunct/>
        <w:topLinePunct w:val="0"/>
        <w:autoSpaceDE/>
        <w:autoSpaceDN/>
        <w:bidi w:val="0"/>
        <w:adjustRightInd/>
        <w:snapToGrid/>
        <w:spacing w:line="400" w:lineRule="exact"/>
        <w:ind w:firstLine="360" w:firstLineChars="150"/>
        <w:textAlignment w:val="auto"/>
        <w:rPr>
          <w:rFonts w:hint="eastAsia" w:ascii="仿宋" w:hAnsi="仿宋" w:eastAsia="仿宋" w:cs="仿宋"/>
          <w:sz w:val="24"/>
          <w:highlight w:val="none"/>
        </w:rPr>
      </w:pPr>
      <w:r>
        <w:rPr>
          <w:rFonts w:hint="eastAsia" w:ascii="仿宋" w:hAnsi="仿宋" w:eastAsia="仿宋" w:cs="仿宋"/>
          <w:sz w:val="24"/>
          <w:highlight w:val="none"/>
        </w:rPr>
        <w:t xml:space="preserve"> 9. 本协议书一式</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份，合同双方各执一份。</w:t>
      </w:r>
    </w:p>
    <w:p w14:paraId="6334AF9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sz w:val="24"/>
          <w:highlight w:val="none"/>
        </w:rPr>
      </w:pPr>
      <w:bookmarkStart w:id="108" w:name="_Toc144974830"/>
      <w:bookmarkStart w:id="109" w:name="_Toc168476290"/>
      <w:bookmarkStart w:id="110" w:name="_Toc168475887"/>
      <w:r>
        <w:rPr>
          <w:rFonts w:hint="eastAsia" w:ascii="仿宋" w:hAnsi="仿宋" w:eastAsia="仿宋" w:cs="仿宋"/>
          <w:sz w:val="24"/>
          <w:highlight w:val="none"/>
        </w:rPr>
        <w:t>10. 合同未尽事宜，双方另行签订补充协议。补充协议是合同的组成部分。</w:t>
      </w:r>
      <w:bookmarkEnd w:id="108"/>
      <w:bookmarkEnd w:id="109"/>
      <w:bookmarkEnd w:id="110"/>
    </w:p>
    <w:p w14:paraId="386A5D7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highlight w:val="none"/>
        </w:rPr>
      </w:pPr>
    </w:p>
    <w:p w14:paraId="59680EE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highlight w:val="none"/>
        </w:rPr>
      </w:pPr>
      <w:r>
        <w:rPr>
          <w:rFonts w:hint="eastAsia" w:ascii="仿宋" w:hAnsi="仿宋" w:eastAsia="仿宋" w:cs="仿宋"/>
          <w:sz w:val="24"/>
          <w:highlight w:val="none"/>
        </w:rPr>
        <w:t>发包人：</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（盖单位章）     承包人：</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（盖单位章）</w:t>
      </w:r>
    </w:p>
    <w:p w14:paraId="23A0735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highlight w:val="none"/>
        </w:rPr>
      </w:pPr>
      <w:r>
        <w:rPr>
          <w:rFonts w:hint="eastAsia" w:ascii="仿宋" w:hAnsi="仿宋" w:eastAsia="仿宋" w:cs="仿宋"/>
          <w:sz w:val="24"/>
          <w:highlight w:val="none"/>
        </w:rPr>
        <w:t>法定代表人或其委托代理人：</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（签字）  法定代表人或其委托代理人：</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（签字）</w:t>
      </w:r>
    </w:p>
    <w:p w14:paraId="1375F11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highlight w:val="none"/>
        </w:rPr>
      </w:pP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月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日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月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3B45AECA">
      <w:pPr>
        <w:pStyle w:val="6"/>
        <w:spacing w:line="360" w:lineRule="auto"/>
        <w:rPr>
          <w:rFonts w:hint="eastAsia" w:ascii="仿宋" w:hAnsi="仿宋" w:eastAsia="仿宋" w:cs="仿宋"/>
          <w:sz w:val="24"/>
          <w:szCs w:val="24"/>
          <w:highlight w:val="none"/>
        </w:rPr>
      </w:pPr>
      <w:bookmarkStart w:id="111" w:name="_Toc168475888"/>
      <w:bookmarkStart w:id="112" w:name="_Toc168476291"/>
      <w:bookmarkStart w:id="113" w:name="_Toc144974831"/>
      <w:r>
        <w:rPr>
          <w:rFonts w:hint="eastAsia" w:ascii="仿宋" w:hAnsi="仿宋" w:eastAsia="仿宋" w:cs="仿宋"/>
          <w:sz w:val="24"/>
          <w:szCs w:val="24"/>
          <w:highlight w:val="none"/>
        </w:rPr>
        <w:br w:type="page"/>
      </w:r>
      <w:r>
        <w:rPr>
          <w:rFonts w:hint="eastAsia" w:ascii="仿宋" w:hAnsi="仿宋" w:eastAsia="仿宋" w:cs="仿宋"/>
          <w:sz w:val="24"/>
          <w:szCs w:val="24"/>
          <w:highlight w:val="none"/>
        </w:rPr>
        <w:t>附件二：</w:t>
      </w:r>
      <w:bookmarkEnd w:id="111"/>
      <w:bookmarkEnd w:id="112"/>
      <w:bookmarkEnd w:id="113"/>
      <w:r>
        <w:rPr>
          <w:rFonts w:hint="eastAsia" w:ascii="仿宋" w:hAnsi="仿宋" w:eastAsia="仿宋" w:cs="仿宋"/>
          <w:sz w:val="24"/>
          <w:szCs w:val="24"/>
          <w:highlight w:val="none"/>
        </w:rPr>
        <w:t xml:space="preserve"> </w:t>
      </w:r>
    </w:p>
    <w:p w14:paraId="1B658C53">
      <w:pPr>
        <w:spacing w:line="360" w:lineRule="auto"/>
        <w:rPr>
          <w:rFonts w:hint="eastAsia" w:ascii="仿宋" w:hAnsi="仿宋" w:eastAsia="仿宋" w:cs="仿宋"/>
          <w:sz w:val="24"/>
          <w:highlight w:val="none"/>
        </w:rPr>
      </w:pPr>
    </w:p>
    <w:p w14:paraId="5624C8B9">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 xml:space="preserve">履 约 担 保 </w:t>
      </w:r>
    </w:p>
    <w:p w14:paraId="38FB35F2">
      <w:pPr>
        <w:spacing w:line="360" w:lineRule="auto"/>
        <w:rPr>
          <w:rFonts w:hint="eastAsia" w:ascii="仿宋" w:hAnsi="仿宋" w:eastAsia="仿宋" w:cs="仿宋"/>
          <w:sz w:val="24"/>
          <w:highlight w:val="none"/>
        </w:rPr>
      </w:pPr>
    </w:p>
    <w:p w14:paraId="694F3AD6">
      <w:pPr>
        <w:spacing w:line="360" w:lineRule="auto"/>
        <w:rPr>
          <w:rFonts w:hint="eastAsia" w:ascii="仿宋" w:hAnsi="仿宋" w:eastAsia="仿宋" w:cs="仿宋"/>
          <w:sz w:val="24"/>
          <w:highlight w:val="none"/>
        </w:rPr>
      </w:pP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rPr>
        <w:tab/>
      </w:r>
      <w:r>
        <w:rPr>
          <w:rFonts w:hint="eastAsia" w:ascii="仿宋" w:hAnsi="仿宋" w:eastAsia="仿宋" w:cs="仿宋"/>
          <w:sz w:val="24"/>
          <w:highlight w:val="none"/>
          <w:u w:val="single"/>
        </w:rPr>
        <w:tab/>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（发包人名称）：</w:t>
      </w:r>
    </w:p>
    <w:p w14:paraId="53C85C3E">
      <w:pPr>
        <w:spacing w:line="360" w:lineRule="auto"/>
        <w:rPr>
          <w:rFonts w:hint="eastAsia" w:ascii="仿宋" w:hAnsi="仿宋" w:eastAsia="仿宋" w:cs="仿宋"/>
          <w:sz w:val="24"/>
          <w:highlight w:val="none"/>
        </w:rPr>
      </w:pPr>
    </w:p>
    <w:p w14:paraId="715FD9F9">
      <w:pPr>
        <w:spacing w:line="360" w:lineRule="auto"/>
        <w:ind w:firstLine="600" w:firstLineChars="250"/>
        <w:rPr>
          <w:rFonts w:hint="eastAsia" w:ascii="仿宋" w:hAnsi="仿宋" w:eastAsia="仿宋" w:cs="仿宋"/>
          <w:sz w:val="24"/>
          <w:highlight w:val="none"/>
        </w:rPr>
      </w:pPr>
      <w:r>
        <w:rPr>
          <w:rFonts w:hint="eastAsia" w:ascii="仿宋" w:hAnsi="仿宋" w:eastAsia="仿宋" w:cs="仿宋"/>
          <w:sz w:val="24"/>
          <w:highlight w:val="none"/>
        </w:rPr>
        <w:t>鉴于</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（发包人名称，以下简称“发包人”）接受</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（承包人名称，以下称“承包人”）于</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日递交的</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（项目名称）的竞争性谈判响应文件。我方愿意无条件地、不可撤销地就承包人履行与你方订立的合同，向你方提供担保。</w:t>
      </w:r>
    </w:p>
    <w:p w14:paraId="17186551">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 担保金额人民币（大写）</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元（¥</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6F36A830">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 担保有效期自发包人与承包人签订的合同生效之日起至发包人签发工程完工证书之日止。</w:t>
      </w:r>
    </w:p>
    <w:p w14:paraId="6AAE6D3D">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 在本担保有效期内，因承包人违反合同约定的义务给你方造成经济损失时，我方在收到你方以书面形式提出的在担保金额内的赔偿要求后，无条件地在７天内予以支付。</w:t>
      </w:r>
    </w:p>
    <w:p w14:paraId="5A519BAD">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4. 发包人和承包人按《通用合同条款》第15条变更合同时，我方承担本担保规定的义务不变。</w:t>
      </w:r>
    </w:p>
    <w:p w14:paraId="3DC4A1B0">
      <w:pPr>
        <w:spacing w:line="360" w:lineRule="auto"/>
        <w:rPr>
          <w:rFonts w:hint="eastAsia" w:ascii="仿宋" w:hAnsi="仿宋" w:eastAsia="仿宋" w:cs="仿宋"/>
          <w:sz w:val="24"/>
          <w:highlight w:val="none"/>
        </w:rPr>
      </w:pPr>
    </w:p>
    <w:p w14:paraId="7604FD51">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担 保 人：</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（盖单位章）</w:t>
      </w:r>
    </w:p>
    <w:p w14:paraId="23071E98">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法定代表人或委托代理人：</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（签字）</w:t>
      </w:r>
    </w:p>
    <w:p w14:paraId="723F2FA0">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lang w:val="en-US" w:eastAsia="zh-CN"/>
        </w:rPr>
        <w:t xml:space="preserve">                             </w:t>
      </w:r>
      <w:r>
        <w:rPr>
          <w:rFonts w:hint="eastAsia" w:ascii="仿宋" w:hAnsi="仿宋" w:eastAsia="仿宋" w:cs="仿宋"/>
          <w:sz w:val="24"/>
          <w:highlight w:val="none"/>
        </w:rPr>
        <w:t>地    址：</w:t>
      </w:r>
      <w:r>
        <w:rPr>
          <w:rFonts w:hint="eastAsia" w:ascii="仿宋" w:hAnsi="仿宋" w:eastAsia="仿宋" w:cs="仿宋"/>
          <w:sz w:val="24"/>
          <w:highlight w:val="none"/>
          <w:u w:val="single"/>
        </w:rPr>
        <w:tab/>
      </w:r>
      <w:r>
        <w:rPr>
          <w:rFonts w:hint="eastAsia" w:ascii="仿宋" w:hAnsi="仿宋" w:eastAsia="仿宋" w:cs="仿宋"/>
          <w:sz w:val="24"/>
          <w:highlight w:val="none"/>
          <w:u w:val="single"/>
        </w:rPr>
        <w:tab/>
      </w:r>
      <w:r>
        <w:rPr>
          <w:rFonts w:hint="eastAsia" w:ascii="仿宋" w:hAnsi="仿宋" w:eastAsia="仿宋" w:cs="仿宋"/>
          <w:sz w:val="24"/>
          <w:highlight w:val="none"/>
          <w:u w:val="single"/>
        </w:rPr>
        <w:tab/>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rPr>
        <w:tab/>
      </w:r>
      <w:r>
        <w:rPr>
          <w:rFonts w:hint="eastAsia" w:ascii="仿宋" w:hAnsi="仿宋" w:eastAsia="仿宋" w:cs="仿宋"/>
          <w:sz w:val="24"/>
          <w:highlight w:val="none"/>
          <w:u w:val="single"/>
        </w:rPr>
        <w:tab/>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rPr>
        <w:tab/>
      </w:r>
    </w:p>
    <w:p w14:paraId="682B6588">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lang w:val="en-US" w:eastAsia="zh-CN"/>
        </w:rPr>
        <w:t xml:space="preserve">                             </w:t>
      </w:r>
      <w:r>
        <w:rPr>
          <w:rFonts w:hint="eastAsia" w:ascii="仿宋" w:hAnsi="仿宋" w:eastAsia="仿宋" w:cs="仿宋"/>
          <w:sz w:val="24"/>
          <w:highlight w:val="none"/>
        </w:rPr>
        <w:t>邮政编码：</w:t>
      </w:r>
      <w:r>
        <w:rPr>
          <w:rFonts w:hint="eastAsia" w:ascii="仿宋" w:hAnsi="仿宋" w:eastAsia="仿宋" w:cs="仿宋"/>
          <w:sz w:val="24"/>
          <w:highlight w:val="none"/>
          <w:u w:val="single"/>
        </w:rPr>
        <w:tab/>
      </w:r>
      <w:r>
        <w:rPr>
          <w:rFonts w:hint="eastAsia" w:ascii="仿宋" w:hAnsi="仿宋" w:eastAsia="仿宋" w:cs="仿宋"/>
          <w:sz w:val="24"/>
          <w:highlight w:val="none"/>
          <w:u w:val="single"/>
        </w:rPr>
        <w:tab/>
      </w:r>
      <w:r>
        <w:rPr>
          <w:rFonts w:hint="eastAsia" w:ascii="仿宋" w:hAnsi="仿宋" w:eastAsia="仿宋" w:cs="仿宋"/>
          <w:sz w:val="24"/>
          <w:highlight w:val="none"/>
          <w:u w:val="single"/>
        </w:rPr>
        <w:tab/>
      </w:r>
      <w:r>
        <w:rPr>
          <w:rFonts w:hint="eastAsia" w:ascii="仿宋" w:hAnsi="仿宋" w:eastAsia="仿宋" w:cs="仿宋"/>
          <w:sz w:val="24"/>
          <w:highlight w:val="none"/>
          <w:u w:val="single"/>
        </w:rPr>
        <w:tab/>
      </w:r>
      <w:r>
        <w:rPr>
          <w:rFonts w:hint="eastAsia" w:ascii="仿宋" w:hAnsi="仿宋" w:eastAsia="仿宋" w:cs="仿宋"/>
          <w:sz w:val="24"/>
          <w:highlight w:val="none"/>
          <w:u w:val="single"/>
        </w:rPr>
        <w:tab/>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rPr>
        <w:tab/>
      </w:r>
      <w:r>
        <w:rPr>
          <w:rFonts w:hint="eastAsia" w:ascii="仿宋" w:hAnsi="仿宋" w:eastAsia="仿宋" w:cs="仿宋"/>
          <w:sz w:val="24"/>
          <w:highlight w:val="none"/>
          <w:u w:val="single"/>
        </w:rPr>
        <w:tab/>
      </w:r>
    </w:p>
    <w:p w14:paraId="5DFF1437">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lang w:val="en-US" w:eastAsia="zh-CN"/>
        </w:rPr>
        <w:t xml:space="preserve">                             </w:t>
      </w:r>
      <w:r>
        <w:rPr>
          <w:rFonts w:hint="eastAsia" w:ascii="仿宋" w:hAnsi="仿宋" w:eastAsia="仿宋" w:cs="仿宋"/>
          <w:sz w:val="24"/>
          <w:highlight w:val="none"/>
        </w:rPr>
        <w:t>电    话：</w:t>
      </w:r>
      <w:r>
        <w:rPr>
          <w:rFonts w:hint="eastAsia" w:ascii="仿宋" w:hAnsi="仿宋" w:eastAsia="仿宋" w:cs="仿宋"/>
          <w:sz w:val="24"/>
          <w:highlight w:val="none"/>
          <w:u w:val="single"/>
        </w:rPr>
        <w:tab/>
      </w:r>
      <w:r>
        <w:rPr>
          <w:rFonts w:hint="eastAsia" w:ascii="仿宋" w:hAnsi="仿宋" w:eastAsia="仿宋" w:cs="仿宋"/>
          <w:sz w:val="24"/>
          <w:highlight w:val="none"/>
          <w:u w:val="single"/>
        </w:rPr>
        <w:tab/>
      </w:r>
      <w:r>
        <w:rPr>
          <w:rFonts w:hint="eastAsia" w:ascii="仿宋" w:hAnsi="仿宋" w:eastAsia="仿宋" w:cs="仿宋"/>
          <w:sz w:val="24"/>
          <w:highlight w:val="none"/>
          <w:u w:val="single"/>
        </w:rPr>
        <w:tab/>
      </w:r>
      <w:r>
        <w:rPr>
          <w:rFonts w:hint="eastAsia" w:ascii="仿宋" w:hAnsi="仿宋" w:eastAsia="仿宋" w:cs="仿宋"/>
          <w:sz w:val="24"/>
          <w:highlight w:val="none"/>
          <w:u w:val="single"/>
        </w:rPr>
        <w:tab/>
      </w:r>
      <w:r>
        <w:rPr>
          <w:rFonts w:hint="eastAsia" w:ascii="仿宋" w:hAnsi="仿宋" w:eastAsia="仿宋" w:cs="仿宋"/>
          <w:sz w:val="24"/>
          <w:highlight w:val="none"/>
          <w:u w:val="single"/>
        </w:rPr>
        <w:tab/>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rPr>
        <w:tab/>
      </w:r>
      <w:r>
        <w:rPr>
          <w:rFonts w:hint="eastAsia" w:ascii="仿宋" w:hAnsi="仿宋" w:eastAsia="仿宋" w:cs="仿宋"/>
          <w:sz w:val="24"/>
          <w:highlight w:val="none"/>
          <w:u w:val="single"/>
        </w:rPr>
        <w:tab/>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w:t>
      </w:r>
    </w:p>
    <w:p w14:paraId="4548E070">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4BEC234D">
      <w:pPr>
        <w:spacing w:line="360" w:lineRule="auto"/>
        <w:rPr>
          <w:rFonts w:hint="eastAsia" w:ascii="仿宋" w:hAnsi="仿宋" w:eastAsia="仿宋" w:cs="仿宋"/>
          <w:sz w:val="24"/>
          <w:highlight w:val="none"/>
        </w:rPr>
      </w:pPr>
    </w:p>
    <w:p w14:paraId="1D7A4C34">
      <w:pPr>
        <w:spacing w:line="360" w:lineRule="auto"/>
        <w:ind w:firstLine="5508" w:firstLineChars="2295"/>
        <w:rPr>
          <w:rFonts w:hint="eastAsia" w:ascii="仿宋" w:hAnsi="仿宋" w:eastAsia="仿宋" w:cs="仿宋"/>
          <w:sz w:val="24"/>
          <w:highlight w:val="none"/>
        </w:rPr>
      </w:pPr>
    </w:p>
    <w:p w14:paraId="7A394CA7">
      <w:pPr>
        <w:rPr>
          <w:rFonts w:hint="eastAsia" w:ascii="仿宋" w:hAnsi="仿宋" w:eastAsia="仿宋" w:cs="仿宋"/>
          <w:sz w:val="24"/>
          <w:highlight w:val="none"/>
        </w:rPr>
      </w:pPr>
      <w:r>
        <w:rPr>
          <w:rFonts w:hint="eastAsia" w:ascii="仿宋" w:hAnsi="仿宋" w:eastAsia="仿宋" w:cs="仿宋"/>
          <w:sz w:val="24"/>
          <w:highlight w:val="none"/>
        </w:rPr>
        <w:br w:type="page"/>
      </w:r>
    </w:p>
    <w:p w14:paraId="24B2CB1D">
      <w:pPr>
        <w:spacing w:line="360" w:lineRule="auto"/>
        <w:jc w:val="left"/>
        <w:rPr>
          <w:rFonts w:hint="eastAsia" w:ascii="宋体" w:hAnsi="宋体"/>
          <w:highlight w:val="none"/>
        </w:rPr>
      </w:pPr>
      <w:r>
        <w:rPr>
          <w:rFonts w:hint="eastAsia" w:ascii="仿宋" w:hAnsi="仿宋" w:eastAsia="仿宋" w:cs="仿宋"/>
          <w:sz w:val="24"/>
          <w:highlight w:val="none"/>
        </w:rPr>
        <w:t>注：委托代理人应附授权委托书。</w:t>
      </w:r>
    </w:p>
    <w:p w14:paraId="5C8A119F">
      <w:pPr>
        <w:pStyle w:val="6"/>
        <w:spacing w:line="360" w:lineRule="auto"/>
        <w:rPr>
          <w:rFonts w:hint="eastAsia" w:ascii="仿宋" w:hAnsi="仿宋" w:eastAsia="仿宋" w:cs="仿宋"/>
          <w:sz w:val="24"/>
          <w:szCs w:val="24"/>
          <w:highlight w:val="none"/>
        </w:rPr>
      </w:pPr>
      <w:bookmarkStart w:id="114" w:name="_Toc144974833"/>
      <w:bookmarkStart w:id="115" w:name="_Toc168476292"/>
      <w:bookmarkStart w:id="116" w:name="_Toc168475889"/>
      <w:r>
        <w:rPr>
          <w:rFonts w:hint="eastAsia" w:ascii="仿宋" w:hAnsi="仿宋" w:eastAsia="仿宋" w:cs="仿宋"/>
          <w:sz w:val="24"/>
          <w:szCs w:val="24"/>
          <w:highlight w:val="none"/>
        </w:rPr>
        <w:t>附件三：</w:t>
      </w:r>
      <w:bookmarkEnd w:id="114"/>
      <w:bookmarkEnd w:id="115"/>
      <w:bookmarkEnd w:id="116"/>
      <w:r>
        <w:rPr>
          <w:rFonts w:hint="eastAsia" w:ascii="仿宋" w:hAnsi="仿宋" w:eastAsia="仿宋" w:cs="仿宋"/>
          <w:sz w:val="24"/>
          <w:szCs w:val="24"/>
          <w:highlight w:val="none"/>
        </w:rPr>
        <w:t xml:space="preserve"> </w:t>
      </w:r>
    </w:p>
    <w:p w14:paraId="2F176ADA">
      <w:pPr>
        <w:spacing w:line="360" w:lineRule="auto"/>
        <w:rPr>
          <w:rFonts w:hint="eastAsia" w:ascii="仿宋" w:hAnsi="仿宋" w:eastAsia="仿宋" w:cs="仿宋"/>
          <w:sz w:val="24"/>
          <w:highlight w:val="none"/>
        </w:rPr>
      </w:pPr>
    </w:p>
    <w:p w14:paraId="493FEA72">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预付款担保函</w:t>
      </w:r>
    </w:p>
    <w:p w14:paraId="10DA863A">
      <w:pPr>
        <w:spacing w:line="360" w:lineRule="auto"/>
        <w:rPr>
          <w:rFonts w:hint="eastAsia" w:ascii="仿宋" w:hAnsi="仿宋" w:eastAsia="仿宋" w:cs="仿宋"/>
          <w:sz w:val="24"/>
          <w:highlight w:val="none"/>
        </w:rPr>
      </w:pPr>
    </w:p>
    <w:p w14:paraId="0E5C7C89">
      <w:pPr>
        <w:spacing w:line="360" w:lineRule="auto"/>
        <w:rPr>
          <w:rFonts w:hint="eastAsia" w:ascii="仿宋" w:hAnsi="仿宋" w:eastAsia="仿宋" w:cs="仿宋"/>
          <w:sz w:val="24"/>
          <w:highlight w:val="none"/>
        </w:rPr>
      </w:pP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rPr>
        <w:tab/>
      </w:r>
      <w:r>
        <w:rPr>
          <w:rFonts w:hint="eastAsia" w:ascii="仿宋" w:hAnsi="仿宋" w:eastAsia="仿宋" w:cs="仿宋"/>
          <w:sz w:val="24"/>
          <w:highlight w:val="none"/>
          <w:u w:val="single"/>
        </w:rPr>
        <w:tab/>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（发包人名称）：</w:t>
      </w:r>
    </w:p>
    <w:p w14:paraId="38230569">
      <w:pPr>
        <w:spacing w:line="360" w:lineRule="auto"/>
        <w:rPr>
          <w:rFonts w:hint="eastAsia" w:ascii="仿宋" w:hAnsi="仿宋" w:eastAsia="仿宋" w:cs="仿宋"/>
          <w:sz w:val="24"/>
          <w:highlight w:val="none"/>
        </w:rPr>
      </w:pPr>
    </w:p>
    <w:p w14:paraId="09701AF7">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根据</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（承包人名称，以下称“承包人”）与</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（发包人名称，以下简称“发包人”）于</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日签订的</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（项目名称）合同协议书，承包人按约定的金额向发包人提交一份预付款担保，即有权得到发包人支付相等金额的预付款。我方愿意就你方提供给承包人的预付款提供担保。</w:t>
      </w:r>
    </w:p>
    <w:p w14:paraId="1E7997A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 担保金额人民币（大写）</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元（¥</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4E2A7EDD">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 担保有效期自预付款支付给承包人起生效，至发包人签发的进度付款证书说明已完全扣清止。</w:t>
      </w:r>
    </w:p>
    <w:p w14:paraId="7D68D698">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 在本担保有效期内，因承包人违反合同约定的义务而要求收回预付款时，我方在收到你方的书面通知后，无条件地在７天内予以支付。但本担保的担保金额，在任何时候不应超过预付款金额减去发包人按合同约定在向承包人签发的进度付款证书中已扣回的金额。</w:t>
      </w:r>
    </w:p>
    <w:p w14:paraId="1A369D97">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4. 发包人和承包人按《通用合同条款》第15条变更合同时，我方承担本担保规定的义务不变。</w:t>
      </w:r>
    </w:p>
    <w:p w14:paraId="2420520B">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担 保 人：</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（盖单位章）</w:t>
      </w:r>
    </w:p>
    <w:p w14:paraId="25D0E256">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法定代表人或委托代理人：</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（签字）</w:t>
      </w:r>
    </w:p>
    <w:p w14:paraId="74E07242">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地    址：</w:t>
      </w:r>
      <w:r>
        <w:rPr>
          <w:rFonts w:hint="eastAsia" w:ascii="仿宋" w:hAnsi="仿宋" w:eastAsia="仿宋" w:cs="仿宋"/>
          <w:sz w:val="24"/>
          <w:highlight w:val="none"/>
          <w:u w:val="single"/>
        </w:rPr>
        <w:tab/>
      </w:r>
      <w:r>
        <w:rPr>
          <w:rFonts w:hint="eastAsia" w:ascii="仿宋" w:hAnsi="仿宋" w:eastAsia="仿宋" w:cs="仿宋"/>
          <w:sz w:val="24"/>
          <w:highlight w:val="none"/>
          <w:u w:val="single"/>
        </w:rPr>
        <w:tab/>
      </w:r>
      <w:r>
        <w:rPr>
          <w:rFonts w:hint="eastAsia" w:ascii="仿宋" w:hAnsi="仿宋" w:eastAsia="仿宋" w:cs="仿宋"/>
          <w:sz w:val="24"/>
          <w:highlight w:val="none"/>
          <w:u w:val="single"/>
        </w:rPr>
        <w:tab/>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rPr>
        <w:tab/>
      </w:r>
      <w:r>
        <w:rPr>
          <w:rFonts w:hint="eastAsia" w:ascii="仿宋" w:hAnsi="仿宋" w:eastAsia="仿宋" w:cs="仿宋"/>
          <w:sz w:val="24"/>
          <w:highlight w:val="none"/>
          <w:u w:val="single"/>
        </w:rPr>
        <w:tab/>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rPr>
        <w:tab/>
      </w:r>
    </w:p>
    <w:p w14:paraId="4C62A444">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邮政编码：</w:t>
      </w:r>
      <w:r>
        <w:rPr>
          <w:rFonts w:hint="eastAsia" w:ascii="仿宋" w:hAnsi="仿宋" w:eastAsia="仿宋" w:cs="仿宋"/>
          <w:sz w:val="24"/>
          <w:highlight w:val="none"/>
          <w:u w:val="single"/>
        </w:rPr>
        <w:tab/>
      </w:r>
      <w:r>
        <w:rPr>
          <w:rFonts w:hint="eastAsia" w:ascii="仿宋" w:hAnsi="仿宋" w:eastAsia="仿宋" w:cs="仿宋"/>
          <w:sz w:val="24"/>
          <w:highlight w:val="none"/>
          <w:u w:val="single"/>
        </w:rPr>
        <w:tab/>
      </w:r>
      <w:r>
        <w:rPr>
          <w:rFonts w:hint="eastAsia" w:ascii="仿宋" w:hAnsi="仿宋" w:eastAsia="仿宋" w:cs="仿宋"/>
          <w:sz w:val="24"/>
          <w:highlight w:val="none"/>
          <w:u w:val="single"/>
        </w:rPr>
        <w:tab/>
      </w:r>
      <w:r>
        <w:rPr>
          <w:rFonts w:hint="eastAsia" w:ascii="仿宋" w:hAnsi="仿宋" w:eastAsia="仿宋" w:cs="仿宋"/>
          <w:sz w:val="24"/>
          <w:highlight w:val="none"/>
          <w:u w:val="single"/>
        </w:rPr>
        <w:tab/>
      </w:r>
      <w:r>
        <w:rPr>
          <w:rFonts w:hint="eastAsia" w:ascii="仿宋" w:hAnsi="仿宋" w:eastAsia="仿宋" w:cs="仿宋"/>
          <w:sz w:val="24"/>
          <w:highlight w:val="none"/>
          <w:u w:val="single"/>
        </w:rPr>
        <w:tab/>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rPr>
        <w:tab/>
      </w:r>
      <w:r>
        <w:rPr>
          <w:rFonts w:hint="eastAsia" w:ascii="仿宋" w:hAnsi="仿宋" w:eastAsia="仿宋" w:cs="仿宋"/>
          <w:sz w:val="24"/>
          <w:highlight w:val="none"/>
          <w:u w:val="single"/>
        </w:rPr>
        <w:tab/>
      </w:r>
    </w:p>
    <w:p w14:paraId="464ADC70">
      <w:pPr>
        <w:spacing w:line="360" w:lineRule="auto"/>
        <w:ind w:firstLine="4080" w:firstLineChars="1700"/>
        <w:rPr>
          <w:rFonts w:hint="eastAsia" w:ascii="仿宋" w:hAnsi="仿宋" w:eastAsia="仿宋" w:cs="仿宋"/>
          <w:sz w:val="24"/>
          <w:highlight w:val="none"/>
        </w:rPr>
      </w:pPr>
      <w:r>
        <w:rPr>
          <w:rFonts w:hint="eastAsia" w:ascii="仿宋" w:hAnsi="仿宋" w:eastAsia="仿宋" w:cs="仿宋"/>
          <w:sz w:val="24"/>
          <w:highlight w:val="none"/>
        </w:rPr>
        <w:t>电    话：</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w:t>
      </w:r>
    </w:p>
    <w:p w14:paraId="01F01A68">
      <w:pPr>
        <w:spacing w:line="360" w:lineRule="auto"/>
        <w:ind w:firstLine="4080" w:firstLineChars="1700"/>
        <w:rPr>
          <w:rFonts w:hint="eastAsia" w:ascii="仿宋" w:hAnsi="仿宋" w:eastAsia="仿宋" w:cs="仿宋"/>
          <w:sz w:val="24"/>
          <w:highlight w:val="none"/>
        </w:rPr>
      </w:pPr>
      <w:r>
        <w:rPr>
          <w:rFonts w:hint="eastAsia" w:ascii="仿宋" w:hAnsi="仿宋" w:eastAsia="仿宋" w:cs="仿宋"/>
          <w:sz w:val="24"/>
          <w:highlight w:val="none"/>
        </w:rPr>
        <w:t>传    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w:t>
      </w:r>
    </w:p>
    <w:p w14:paraId="0585D09D">
      <w:pPr>
        <w:spacing w:line="360" w:lineRule="auto"/>
        <w:ind w:firstLine="5508" w:firstLineChars="2295"/>
        <w:rPr>
          <w:rFonts w:hint="eastAsia" w:ascii="仿宋" w:hAnsi="仿宋" w:eastAsia="仿宋" w:cs="仿宋"/>
          <w:sz w:val="24"/>
          <w:highlight w:val="none"/>
        </w:rPr>
      </w:pPr>
    </w:p>
    <w:p w14:paraId="25A5BEFC">
      <w:pPr>
        <w:spacing w:line="360" w:lineRule="auto"/>
        <w:jc w:val="right"/>
        <w:rPr>
          <w:rFonts w:hint="eastAsia" w:ascii="仿宋" w:hAnsi="仿宋" w:eastAsia="仿宋" w:cs="仿宋"/>
        </w:rPr>
      </w:pP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13A27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34"/>
      <w:lang w:val="en-US" w:eastAsia="zh-CN" w:bidi="ar-SA"/>
    </w:rPr>
  </w:style>
  <w:style w:type="paragraph" w:styleId="2">
    <w:name w:val="heading 1"/>
    <w:basedOn w:val="1"/>
    <w:next w:val="1"/>
    <w:link w:val="9"/>
    <w:qFormat/>
    <w:uiPriority w:val="9"/>
    <w:pPr>
      <w:keepNext/>
      <w:keepLines/>
      <w:autoSpaceDE w:val="0"/>
      <w:autoSpaceDN w:val="0"/>
      <w:adjustRightInd w:val="0"/>
      <w:spacing w:before="240" w:beforeLines="0" w:after="120" w:afterLines="0" w:line="300" w:lineRule="auto"/>
      <w:jc w:val="center"/>
      <w:outlineLvl w:val="0"/>
    </w:pPr>
    <w:rPr>
      <w:b/>
      <w:kern w:val="44"/>
      <w:sz w:val="32"/>
    </w:rPr>
  </w:style>
  <w:style w:type="paragraph" w:styleId="3">
    <w:name w:val="heading 2"/>
    <w:basedOn w:val="1"/>
    <w:next w:val="1"/>
    <w:qFormat/>
    <w:uiPriority w:val="0"/>
    <w:pPr>
      <w:keepNext/>
      <w:keepLines/>
      <w:spacing w:before="260" w:beforeLines="0" w:after="260" w:afterLines="0" w:line="413" w:lineRule="auto"/>
      <w:outlineLvl w:val="1"/>
    </w:pPr>
    <w:rPr>
      <w:rFonts w:ascii="Arial" w:hAnsi="Arial" w:eastAsia="黑体"/>
      <w:b/>
      <w:bCs/>
      <w:kern w:val="2"/>
      <w:sz w:val="32"/>
      <w:szCs w:val="32"/>
    </w:rPr>
  </w:style>
  <w:style w:type="paragraph" w:styleId="4">
    <w:name w:val="heading 3"/>
    <w:basedOn w:val="1"/>
    <w:next w:val="1"/>
    <w:qFormat/>
    <w:uiPriority w:val="0"/>
    <w:pPr>
      <w:keepNext/>
      <w:keepLines/>
      <w:widowControl/>
      <w:spacing w:before="260" w:beforeLines="0" w:after="260" w:afterLines="0" w:line="413" w:lineRule="auto"/>
      <w:jc w:val="left"/>
      <w:outlineLvl w:val="2"/>
    </w:pPr>
    <w:rPr>
      <w:rFonts w:ascii="Times New Roman"/>
      <w:b/>
      <w:bCs/>
      <w:sz w:val="32"/>
      <w:szCs w:val="32"/>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5">
    <w:name w:val="Normal Indent"/>
    <w:basedOn w:val="1"/>
    <w:uiPriority w:val="0"/>
    <w:pPr>
      <w:autoSpaceDE w:val="0"/>
      <w:autoSpaceDN w:val="0"/>
      <w:adjustRightInd w:val="0"/>
      <w:ind w:firstLine="420"/>
      <w:jc w:val="left"/>
    </w:pPr>
    <w:rPr>
      <w:sz w:val="24"/>
    </w:rPr>
  </w:style>
  <w:style w:type="paragraph" w:styleId="6">
    <w:name w:val="footer"/>
    <w:basedOn w:val="1"/>
    <w:uiPriority w:val="99"/>
    <w:pPr>
      <w:tabs>
        <w:tab w:val="center" w:pos="4153"/>
        <w:tab w:val="right" w:pos="8306"/>
      </w:tabs>
      <w:autoSpaceDE w:val="0"/>
      <w:autoSpaceDN w:val="0"/>
      <w:adjustRightInd w:val="0"/>
      <w:snapToGrid w:val="0"/>
      <w:jc w:val="left"/>
    </w:pPr>
    <w:rPr>
      <w:sz w:val="18"/>
    </w:rPr>
  </w:style>
  <w:style w:type="character" w:customStyle="1" w:styleId="9">
    <w:name w:val="标题 1 Char"/>
    <w:link w:val="2"/>
    <w:qFormat/>
    <w:uiPriority w:val="9"/>
    <w:rPr>
      <w:b/>
      <w:kern w:val="44"/>
      <w:sz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2</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2025-08-06T06:55:20Z</dcterms:created>
  <dc:creator>Administrator</dc:creator>
  <cp:lastModifiedBy>六碗饭</cp:lastModifiedBy>
  <dcterms:modified xsi:type="dcterms:W3CDTF">2025-08-06T07:00:39Z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eyJoZGlkIjoiZTMwZGJlNjQ1ZDc2NjQ2NmIwNjFiMjdkYTk4ZTExMWYiLCJ1c2VySWQiOiIxNTI4NDYyNSJ9</vt:lpwstr>
  </property>
  <property fmtid="{D5CDD505-2E9C-101B-9397-08002B2CF9AE}" pid="4" name="ICV">
    <vt:lpwstr>77F9A8095E9B4FEEB7AEDED5B66814D8_12</vt:lpwstr>
  </property>
</Properties>
</file>