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育才片区南侧YCN-01、YCN-02、YCN-03地块地上建筑物、地上附着物拆除（清除）和垃圾清运服务项目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[zhezr]20250800001[GK]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三亚市育才生态区市政管理服务中心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中泓泽润工程管理咨询有限公司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三亚市育才生态区市政管理服务中心</w:t>
      </w:r>
      <w:r>
        <w:rPr>
          <w:rFonts w:ascii="仿宋_GB2312" w:hAnsi="仿宋_GB2312" w:cs="仿宋_GB2312" w:eastAsia="仿宋_GB2312"/>
        </w:rPr>
        <w:t xml:space="preserve"> 委托， </w:t>
      </w:r>
      <w:r>
        <w:rPr>
          <w:rFonts w:ascii="仿宋_GB2312" w:hAnsi="仿宋_GB2312" w:cs="仿宋_GB2312" w:eastAsia="仿宋_GB2312"/>
        </w:rPr>
        <w:t>中泓泽润工程管理咨询有限公司</w:t>
      </w:r>
      <w:r>
        <w:rPr>
          <w:rFonts w:ascii="仿宋_GB2312" w:hAnsi="仿宋_GB2312" w:cs="仿宋_GB2312" w:eastAsia="仿宋_GB2312"/>
        </w:rPr>
        <w:t xml:space="preserve"> 对 </w:t>
      </w:r>
      <w:r>
        <w:rPr>
          <w:rFonts w:ascii="仿宋_GB2312" w:hAnsi="仿宋_GB2312" w:cs="仿宋_GB2312" w:eastAsia="仿宋_GB2312"/>
        </w:rPr>
        <w:t>育才片区南侧YCN-01、YCN-02、YCN-03地块地上建筑物、地上附着物拆除（清除）和垃圾清运服务项目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[zhezr]20250800001[GK]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育才片区南侧YCN-01、YCN-02、YCN-03地块地上建筑物、地上附着物拆除（清除）和垃圾清运服务项目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16,400,149.85元</w:t>
      </w:r>
      <w:r>
        <w:rPr>
          <w:rFonts w:ascii="仿宋_GB2312" w:hAnsi="仿宋_GB2312" w:cs="仿宋_GB2312" w:eastAsia="仿宋_GB2312"/>
        </w:rPr>
        <w:t>壹仟陆佰肆拾万零壹佰肆拾玖元捌角伍分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1、资质审查：具备建设行政主管部门核发的建筑工程施工总承包叁级 (含)或以上资质或根据《住房和城乡建设部关于印发建设工程企业资质管理制度改革方案的通知 (建市〔2020〕94号) 规定换发新证的建筑工程施工总承包乙级（含）或以上资质，且同时具有有效的安全生产许可证(提供资质证书、安全生产许可证复印件加盖公章)；</w:t>
      </w:r>
    </w:p>
    <w:p>
      <w:pPr>
        <w:pStyle w:val="null3"/>
        <w:jc w:val="left"/>
      </w:pPr>
      <w:r>
        <w:rPr>
          <w:rFonts w:ascii="仿宋_GB2312" w:hAnsi="仿宋_GB2312" w:cs="仿宋_GB2312" w:eastAsia="仿宋_GB2312"/>
        </w:rPr>
        <w:t>2、项目经理：拟派的项目经理须具有注册在本单位的建筑工程专业二级或以上级注册建造师执业资格，且未担任其他在施建设工程项目的项目经理(提供项目经理注册证、身份证、人员证书及2025年1月1日以来连续三个月在本单位(或其分支机构)缴纳社保的凭证 ，未按要求提供或难以判断的不得分。)；</w:t>
      </w:r>
    </w:p>
    <w:p>
      <w:pPr>
        <w:pStyle w:val="null3"/>
        <w:jc w:val="left"/>
      </w:pPr>
      <w:r>
        <w:rPr>
          <w:rFonts w:ascii="仿宋_GB2312" w:hAnsi="仿宋_GB2312" w:cs="仿宋_GB2312" w:eastAsia="仿宋_GB2312"/>
        </w:rPr>
        <w:t>3、信用中国审查：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截图或承诺函）；</w:t>
      </w:r>
    </w:p>
    <w:p>
      <w:pPr>
        <w:pStyle w:val="null3"/>
        <w:jc w:val="left"/>
      </w:pPr>
      <w:r>
        <w:rPr>
          <w:rFonts w:ascii="仿宋_GB2312" w:hAnsi="仿宋_GB2312" w:cs="仿宋_GB2312" w:eastAsia="仿宋_GB2312"/>
        </w:rPr>
        <w:t>4、诚信档案：应在海南省住房和城乡建设厅的海南省房屋建筑工程全过程监管信息平台完成《海南省建筑企业诚信档案手册》登记（提供监管信息平台生成的诚信档案手册（含项目名称、项目地址、派驻的项目班子人员信息并加盖公章）；</w:t>
      </w:r>
    </w:p>
    <w:p>
      <w:pPr>
        <w:pStyle w:val="null3"/>
        <w:jc w:val="left"/>
      </w:pPr>
      <w:r>
        <w:rPr>
          <w:rFonts w:ascii="仿宋_GB2312" w:hAnsi="仿宋_GB2312" w:cs="仿宋_GB2312" w:eastAsia="仿宋_GB2312"/>
        </w:rPr>
        <w:t>5、单位负责人：单位负责人为同一人或者存在控股、管理关系的不同单位，不得同时参加本项目的投标。为本项目提供整体设计、规范编制或者项目管理、监理、检测等服务的供应商，不得再参加本项目投标 (提供声明函，格式自拟) ；</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三亚市育才生态区市政管理服务中心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三亚市育才生态区管理委员会办公室二楼210室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13976828664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中泓泽润工程管理咨询有限公司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陕西省西安市雁塔区长安中路38号小寨领秀城商业综合楼4幢11层03号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18966809581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采购包1：16,400,149.85元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代理服务费收费标准：参照国家有关收费标准(《招标代理服务收费管理暂行办法》计价格[2002]1980号文)和(发改价格[2011]534号文) 通知规定标准为计算基准进行取费。计价优惠后进行取整，招标代理服务费（暂估价）金额为：57000.00元，大写：伍万柒仟元整。此价格为含税价，最终决算以财政部门审核审定结果为准，多退少补，该招标代理费包括但不限于评标会务费、评标专家的差旅费、劳务费、税费等在招标代理业务范围内所发生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施工方案编制应精简、文字宜精炼、内容具有针对性，总体控制在800 页以内，如重点不突出，内容繁冗超过800 页酌情扣分。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联系人：曾工</w:t>
      </w:r>
    </w:p>
    <w:p>
      <w:pPr>
        <w:pStyle w:val="null3"/>
        <w:jc w:val="left"/>
      </w:pPr>
      <w:r>
        <w:rPr>
          <w:rFonts w:ascii="仿宋_GB2312" w:hAnsi="仿宋_GB2312" w:cs="仿宋_GB2312" w:eastAsia="仿宋_GB2312"/>
        </w:rPr>
        <w:t>联系电话：13876682373</w:t>
      </w:r>
    </w:p>
    <w:p>
      <w:pPr>
        <w:pStyle w:val="null3"/>
        <w:jc w:val="left"/>
      </w:pPr>
      <w:r>
        <w:rPr>
          <w:rFonts w:ascii="仿宋_GB2312" w:hAnsi="仿宋_GB2312" w:cs="仿宋_GB2312" w:eastAsia="仿宋_GB2312"/>
        </w:rPr>
        <w:t>地址：海南省海口市龙华区 金垦路海垦·金湖壹号海垦·金湖壹号4-1-2701</w:t>
      </w:r>
    </w:p>
    <w:p>
      <w:pPr>
        <w:pStyle w:val="null3"/>
        <w:jc w:val="left"/>
      </w:pPr>
      <w:r>
        <w:rPr>
          <w:rFonts w:ascii="仿宋_GB2312" w:hAnsi="仿宋_GB2312" w:cs="仿宋_GB2312" w:eastAsia="仿宋_GB2312"/>
        </w:rPr>
        <w:t>邮编：zhonghongzerun@126.com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1.育才片区南侧 YCN-01、YCN-02、YCN-03 地块地上建筑物、地上附着物拆除(清除)和垃圾清运服务项目由三亚市育才生态投资发展有限公司负责实施推进，工程地点位于三亚市育才生态区南侧YCN-01、YCN-02、YCN-03 地块:</w:t>
      </w:r>
      <w:r>
        <w:br/>
      </w:r>
      <w:r>
        <w:rPr>
          <w:rFonts w:ascii="仿宋_GB2312" w:hAnsi="仿宋_GB2312" w:cs="仿宋_GB2312" w:eastAsia="仿宋_GB2312"/>
        </w:rPr>
        <w:t xml:space="preserve"> 2.建设内容为育才片区南侧 YCN-01、YCN-02、YCN-03 地块地上框架、混合结构及简易结构拆除及建筑垃圾清运，苗圃等种植物铲除及清运。</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16,400,149.85</w:t>
      </w:r>
    </w:p>
    <w:p>
      <w:pPr>
        <w:pStyle w:val="null3"/>
        <w:jc w:val="left"/>
      </w:pPr>
      <w:r>
        <w:rPr>
          <w:rFonts w:ascii="仿宋_GB2312" w:hAnsi="仿宋_GB2312" w:cs="仿宋_GB2312" w:eastAsia="仿宋_GB2312"/>
        </w:rPr>
        <w:t>采购包最高限价（元）: 16,400,149.85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16,400,149.85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16,400,149.85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55" w:after="255"/>
              <w:jc w:val="both"/>
              <w:outlineLvl w:val="1"/>
            </w:pPr>
            <w:r>
              <w:rPr>
                <w:rFonts w:ascii="仿宋_GB2312" w:hAnsi="仿宋_GB2312" w:cs="仿宋_GB2312" w:eastAsia="仿宋_GB2312"/>
                <w:sz w:val="24"/>
                <w:b/>
              </w:rPr>
              <w:t>一、项目基本情况</w:t>
            </w:r>
          </w:p>
          <w:p>
            <w:pPr>
              <w:pStyle w:val="null3"/>
              <w:ind w:firstLine="480"/>
              <w:jc w:val="both"/>
            </w:pPr>
            <w:r>
              <w:rPr>
                <w:rFonts w:ascii="仿宋_GB2312" w:hAnsi="仿宋_GB2312" w:cs="仿宋_GB2312" w:eastAsia="仿宋_GB2312"/>
                <w:sz w:val="24"/>
              </w:rPr>
              <w:t>项目名称：育才片区南侧</w:t>
            </w:r>
            <w:r>
              <w:rPr>
                <w:rFonts w:ascii="仿宋_GB2312" w:hAnsi="仿宋_GB2312" w:cs="仿宋_GB2312" w:eastAsia="仿宋_GB2312"/>
                <w:sz w:val="24"/>
              </w:rPr>
              <w:t>YCN—01、YCN—02、YCN—03地块地上建筑物、地上附着物拆除（清除）和垃圾清运服务</w:t>
            </w:r>
            <w:r>
              <w:rPr>
                <w:rFonts w:ascii="仿宋_GB2312" w:hAnsi="仿宋_GB2312" w:cs="仿宋_GB2312" w:eastAsia="仿宋_GB2312"/>
                <w:sz w:val="24"/>
              </w:rPr>
              <w:t>项目</w:t>
            </w:r>
          </w:p>
          <w:p>
            <w:pPr>
              <w:pStyle w:val="null3"/>
              <w:ind w:firstLine="480"/>
              <w:jc w:val="both"/>
            </w:pPr>
            <w:r>
              <w:rPr>
                <w:rFonts w:ascii="仿宋_GB2312" w:hAnsi="仿宋_GB2312" w:cs="仿宋_GB2312" w:eastAsia="仿宋_GB2312"/>
                <w:sz w:val="24"/>
              </w:rPr>
              <w:t>采购方式：</w:t>
            </w:r>
            <w:r>
              <w:rPr>
                <w:rFonts w:ascii="仿宋_GB2312" w:hAnsi="仿宋_GB2312" w:cs="仿宋_GB2312" w:eastAsia="仿宋_GB2312"/>
                <w:sz w:val="24"/>
              </w:rPr>
              <w:t>公开招标</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 xml:space="preserve">16,400,149.85元             </w:t>
            </w:r>
          </w:p>
          <w:p>
            <w:pPr>
              <w:pStyle w:val="null3"/>
              <w:ind w:firstLine="480"/>
              <w:jc w:val="both"/>
            </w:pPr>
            <w:r>
              <w:rPr>
                <w:rFonts w:ascii="仿宋_GB2312" w:hAnsi="仿宋_GB2312" w:cs="仿宋_GB2312" w:eastAsia="仿宋_GB2312"/>
                <w:sz w:val="24"/>
              </w:rPr>
              <w:t>最高限价：</w:t>
            </w:r>
            <w:r>
              <w:rPr>
                <w:rFonts w:ascii="仿宋_GB2312" w:hAnsi="仿宋_GB2312" w:cs="仿宋_GB2312" w:eastAsia="仿宋_GB2312"/>
                <w:sz w:val="24"/>
              </w:rPr>
              <w:t>16,400,149.85元</w:t>
            </w:r>
          </w:p>
          <w:p>
            <w:pPr>
              <w:pStyle w:val="null3"/>
              <w:ind w:firstLine="480"/>
              <w:jc w:val="both"/>
            </w:pPr>
            <w:r>
              <w:rPr>
                <w:rFonts w:ascii="仿宋_GB2312" w:hAnsi="仿宋_GB2312" w:cs="仿宋_GB2312" w:eastAsia="仿宋_GB2312"/>
                <w:sz w:val="24"/>
              </w:rPr>
              <w:t>采购需求：</w:t>
            </w:r>
            <w:r>
              <w:rPr>
                <w:rFonts w:ascii="仿宋_GB2312" w:hAnsi="仿宋_GB2312" w:cs="仿宋_GB2312" w:eastAsia="仿宋_GB2312"/>
                <w:sz w:val="24"/>
              </w:rPr>
              <w:t>详见</w:t>
            </w:r>
            <w:r>
              <w:rPr>
                <w:rFonts w:ascii="仿宋_GB2312" w:hAnsi="仿宋_GB2312" w:cs="仿宋_GB2312" w:eastAsia="仿宋_GB2312"/>
                <w:sz w:val="24"/>
              </w:rPr>
              <w:t>附件</w:t>
            </w:r>
          </w:p>
          <w:p>
            <w:pPr>
              <w:pStyle w:val="null3"/>
              <w:ind w:firstLine="480"/>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：自合同签订之日起一年</w:t>
            </w:r>
          </w:p>
          <w:p>
            <w:pPr>
              <w:pStyle w:val="null3"/>
              <w:ind w:firstLine="480"/>
              <w:jc w:val="both"/>
            </w:pPr>
            <w:r>
              <w:rPr>
                <w:rFonts w:ascii="仿宋_GB2312" w:hAnsi="仿宋_GB2312" w:cs="仿宋_GB2312" w:eastAsia="仿宋_GB2312"/>
                <w:sz w:val="24"/>
              </w:rPr>
              <w:t>地点：三亚市育才生态区</w:t>
            </w:r>
          </w:p>
          <w:p>
            <w:pPr>
              <w:pStyle w:val="null3"/>
              <w:jc w:val="both"/>
            </w:pPr>
            <w:r>
              <w:rPr>
                <w:rFonts w:ascii="仿宋_GB2312" w:hAnsi="仿宋_GB2312" w:cs="仿宋_GB2312" w:eastAsia="仿宋_GB2312"/>
                <w:sz w:val="24"/>
              </w:rPr>
              <w:t xml:space="preserve">    质量标准：符合国家规范文件要求的合格标准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180"/>
              <w:jc w:val="left"/>
            </w:pPr>
            <w:r>
              <w:rPr>
                <w:rFonts w:ascii="仿宋_GB2312" w:hAnsi="仿宋_GB2312" w:cs="仿宋_GB2312" w:eastAsia="仿宋_GB2312"/>
                <w:sz w:val="24"/>
                <w:b/>
              </w:rPr>
              <w:t>二、采购资金的支付方式、时间、条件：</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双方合同签订后，中标人提供正式发票五个工作日内，支付合同总额</w:t>
            </w:r>
            <w:r>
              <w:rPr>
                <w:rFonts w:ascii="仿宋_GB2312" w:hAnsi="仿宋_GB2312" w:cs="仿宋_GB2312" w:eastAsia="仿宋_GB2312"/>
                <w:sz w:val="24"/>
              </w:rPr>
              <w:t>30.00%的预付款；剩余部分按进度支付（具体以合同约定为准）</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三、验收要求：</w:t>
            </w:r>
            <w:r>
              <w:rPr>
                <w:rFonts w:ascii="仿宋_GB2312" w:hAnsi="仿宋_GB2312" w:cs="仿宋_GB2312" w:eastAsia="仿宋_GB2312"/>
                <w:sz w:val="24"/>
              </w:rPr>
              <w:t>符合国家规范文件要求的合格标准。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1、采购需求详见附件（工程量清单），投标文件中需含有已标价工程量清单。</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资质审查</w:t>
            </w:r>
          </w:p>
        </w:tc>
        <w:tc>
          <w:tcPr>
            <w:tcW w:type="dxa" w:w="3322"/>
          </w:tcPr>
          <w:p>
            <w:pPr>
              <w:pStyle w:val="null3"/>
              <w:jc w:val="left"/>
            </w:pPr>
            <w:r>
              <w:rPr>
                <w:rFonts w:ascii="仿宋_GB2312" w:hAnsi="仿宋_GB2312" w:cs="仿宋_GB2312" w:eastAsia="仿宋_GB2312"/>
              </w:rPr>
              <w:t>具备建设行政主管部门核发的建筑工程施工总承包叁级 (含)或以上资质或根据《住房和城乡建设部关于印发建设工程企业资质管理制度改革方案的通知 (建市〔2020〕94号) 规定换发新证的建筑工程施工总承包乙级（含）或以上资质，且同时具有有效的安全生产许可证(提供资质证书、安全生产许可证复印件加盖公章)；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的项目经理须具有注册在本单位的建筑工程专业二级或以上级注册建造师执业资格，且未担任其他在施建设工程项目的项目经理(提供项目经理注册证、身份证、人员证书及2025年1月1日以来连续三个月在本单位(或其分支机构)缴纳社保的凭证 ，未按要求提供或难以判断的不得分。)；</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信用中国审查</w:t>
            </w:r>
          </w:p>
        </w:tc>
        <w:tc>
          <w:tcPr>
            <w:tcW w:type="dxa" w:w="3322"/>
          </w:tcPr>
          <w:p>
            <w:pPr>
              <w:pStyle w:val="null3"/>
              <w:jc w:val="left"/>
            </w:pPr>
            <w:r>
              <w:rPr>
                <w:rFonts w:ascii="仿宋_GB2312" w:hAnsi="仿宋_GB2312" w:cs="仿宋_GB2312" w:eastAsia="仿宋_GB2312"/>
              </w:rPr>
              <w:t>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截图或承诺函）；</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w:t>
            </w:r>
          </w:p>
        </w:tc>
        <w:tc>
          <w:tcPr>
            <w:tcW w:type="dxa" w:w="3322"/>
          </w:tcPr>
          <w:p>
            <w:pPr>
              <w:pStyle w:val="null3"/>
              <w:jc w:val="left"/>
            </w:pPr>
            <w:r>
              <w:rPr>
                <w:rFonts w:ascii="仿宋_GB2312" w:hAnsi="仿宋_GB2312" w:cs="仿宋_GB2312" w:eastAsia="仿宋_GB2312"/>
              </w:rPr>
              <w:t>应在海南省住房和城乡建设厅的海南省房屋建筑工程全过程监管信息平台完成《海南省建筑企业诚信档案手册》登记（提供监管信息平台生成的诚信档案手册（含项目名称、项目地址、派驻的项目班子人员信息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单位负责人为同一人或者存在控股、管理关系的不同单位，不得同时参加本项目的投标。为本项目提供整体设计、规范编制或者项目管理、监理、检测等服务的供应商，不得再参加本项目投标 (提供声明函，格式自拟) ；</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拆迁安全措施</w:t>
            </w:r>
          </w:p>
        </w:tc>
        <w:tc>
          <w:tcPr>
            <w:tcW w:type="dxa" w:w="2492"/>
          </w:tcPr>
          <w:p>
            <w:pPr>
              <w:pStyle w:val="null3"/>
              <w:jc w:val="both"/>
            </w:pPr>
            <w:r>
              <w:rPr>
                <w:rFonts w:ascii="仿宋_GB2312" w:hAnsi="仿宋_GB2312" w:cs="仿宋_GB2312" w:eastAsia="仿宋_GB2312"/>
              </w:rPr>
              <w:t>为确保进行安全有效的拆迁工作，请评委根据各投标人针对本项目编制的拆迁安全措施的有效性、考虑问题周全程度、可行性进行综合评审： （1）安全措施内容详细具体，考虑问题周全，有针对性，操作性强，得10分； （2）安全措施内容较详细，未作深度分析，能基本满足采购人的需求，考虑问题较周全，操作性较高，得7分； （3）安全措施内容表述模糊，方案内容欠缺、不完整，不贴近实际，操作性不高，得5分； （4）安全措施内容不合理，得3分 （5）未提供相应内容得0分。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环境保护措施</w:t>
            </w:r>
          </w:p>
        </w:tc>
        <w:tc>
          <w:tcPr>
            <w:tcW w:type="dxa" w:w="2492"/>
          </w:tcPr>
          <w:p>
            <w:pPr>
              <w:pStyle w:val="null3"/>
              <w:jc w:val="both"/>
            </w:pPr>
            <w:r>
              <w:rPr>
                <w:rFonts w:ascii="仿宋_GB2312" w:hAnsi="仿宋_GB2312" w:cs="仿宋_GB2312" w:eastAsia="仿宋_GB2312"/>
              </w:rPr>
              <w:t>1.在拆迁过程应采取降尘措施、使用降尘设备，负责采取有效措施防止拆除现场扬尘污染，保证拆除工作现场拥有良好的生态环境，杜绝扬尘污染。2.垃圾运输车辆周围整洁，无建筑垃圾满溢落地现象，确保建筑垃圾及时得到收集清运；车容保持整洁，密闭化运输，运输建筑垃圾过程中要遮盖防尘，不沿路撒漏飞扬，符合环保要求。请评委根据各投标人针对本项目编制的拆迁环境保护措施和垃圾清运环保措施的有效性、考虑问题周全程度、可行性进行综合评审： （1）环境保护措施内容详细具体，考虑问题周全，有针对性，操作性强，得15分； （2）环境保护措施内容较详细，未作深度分析，能基本满足采购人的需求，考虑问题较周全，操作性较高，得12分； （3）环境保护措施内容表述模糊，方案内容欠缺、不完整，不贴近实际，操作性不高，得7分； （4）环境保护措施内容不合理，得4分 （5）未提供相应内容得0分。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需提供拆除工程施工部署、详细步骤（包括运输、现场管理等）、拆除方案、安全生产技术措施、进度管理措施、文明施工保证措施及质量保证体系措施，并提供相应的机械设备清单、组织机构及人员配备等： （1）内容完整、齐全，描述全面、深刻、准确，能充分满足施工要求，具体可行，得 15分； （2）内容较齐全，描述较合理，深度分析笼统，不具体得 12分 （3）内容基本齐全，描述基本合理，但未作深度分析，得 7分； （4）内容欠缺、不完整，存在不合理部分，得4分； （5）未提供者得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根据投标供应商针对本项目提供的应急服务方案，内容包括但不限于拆除施工中应对重大危险源和可能发生事故隐患的应急措施 (包括：组织、器材、联系电话及应急报告程序和救援方案)进行综合评审： （1）应急方案内容详细具体，考虑问题周全，响应时间快，有针对性，操作性强，得10分； （2）应急方案内容较详细，未作深度分析，响应时间较快，能基本满足采购人的需求，考虑问题较周全，操作性较高，得7分； （3）应急方案内容表述模糊，方案内容欠缺、不完整，响应时间慢，不贴近实际，操作性不高，得5分； （4） 应急方案内容不合理，得3分； （5）未提供相应内容得0分。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工程进度计划与措施</w:t>
            </w:r>
          </w:p>
        </w:tc>
        <w:tc>
          <w:tcPr>
            <w:tcW w:type="dxa" w:w="2492"/>
          </w:tcPr>
          <w:p>
            <w:pPr>
              <w:pStyle w:val="null3"/>
              <w:jc w:val="both"/>
            </w:pPr>
            <w:r>
              <w:rPr>
                <w:rFonts w:ascii="仿宋_GB2312" w:hAnsi="仿宋_GB2312" w:cs="仿宋_GB2312" w:eastAsia="仿宋_GB2312"/>
              </w:rPr>
              <w:t>根据投标人提供的工程进度计划与措施进行比较赋分： （1）工程进度计划与措施科学合理，适用性强，思路青晰，内容全面，能够根据实际情况制订，满足采购人的需要，考虑问题周全，实施过程务实，各项指标均能完成：得10分； （2）工程进度计划与措施科学合理，适用性强，满足采购人的需要，实施过程务实，各项指标均能完成：得7分； （3）工程进度计划与措施表述模糊，方案内容欠缺、不完整：得5分； （4）工程进度计划与措施不合理：得3分； （5）不提供者得0分。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2022年8月以来（以合同签订时间为准）投标人具有建筑工程施工类业绩的，每提供一个得5分，最多得10分。 证明材料：提供合同或中标通知书的扫描件，未按要求提供或难以判断的不得分。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项目团队技术人员</w:t>
            </w:r>
          </w:p>
        </w:tc>
        <w:tc>
          <w:tcPr>
            <w:tcW w:type="dxa" w:w="2492"/>
          </w:tcPr>
          <w:p>
            <w:pPr>
              <w:pStyle w:val="null3"/>
              <w:jc w:val="both"/>
            </w:pPr>
            <w:r>
              <w:rPr>
                <w:rFonts w:ascii="仿宋_GB2312" w:hAnsi="仿宋_GB2312" w:cs="仿宋_GB2312" w:eastAsia="仿宋_GB2312"/>
              </w:rPr>
              <w:t>以下同一人员不重复计分：(1) 技术负责人：具备建筑工程专业中级职称得5分、高级职称得10分 。(2) 其他主要人员 (技术负责人和项目负责人除外)： 安全员1人、施工员 (或拆迁员) 1人、质量员 1人、资料员1人，满足条件得10分，缺少一个及以上则不得分 。 证明材料：投标文件提供人员证书及2025年1月1日以来连续三个月在本单位(或其分支机构)缴纳社保的凭证 ，未按要求提供或难以判断的不得分。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[zhezr]20250800001[GK]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育才片区南侧YCN-01、YCN-02、YCN-03地块地上建筑物、地上附着物拆除（清除）和垃圾清运服务项目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育才片区南侧 YCN-01、YCN-02、YCN-03地块地上建筑物、地上附着物拆除（清除）和垃圾清运服务项目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16400149.85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