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49319">
      <w:pPr>
        <w:spacing w:line="360" w:lineRule="auto"/>
        <w:ind w:firstLine="5600" w:firstLineChars="2000"/>
        <w:rPr>
          <w:rFonts w:hint="default" w:ascii="仿宋_GB2312" w:hAnsi="仿宋" w:eastAsia="仿宋"/>
          <w:color w:val="auto"/>
          <w:sz w:val="28"/>
          <w:szCs w:val="28"/>
          <w:lang w:val="en-US" w:eastAsia="zh-CN"/>
        </w:rPr>
      </w:pPr>
      <w:r>
        <w:rPr>
          <w:rFonts w:hint="eastAsia" w:ascii="仿宋" w:hAnsi="仿宋" w:eastAsia="仿宋"/>
          <w:color w:val="auto"/>
          <w:sz w:val="28"/>
          <w:szCs w:val="28"/>
        </w:rPr>
        <w:t>采购编号</w:t>
      </w:r>
      <w:r>
        <w:rPr>
          <w:rFonts w:hint="eastAsia" w:ascii="仿宋" w:hAnsi="仿宋" w:eastAsia="仿宋"/>
          <w:color w:val="auto"/>
          <w:sz w:val="28"/>
          <w:szCs w:val="28"/>
          <w:lang w:eastAsia="zh-CN"/>
        </w:rPr>
        <w:t>：</w:t>
      </w:r>
    </w:p>
    <w:p w14:paraId="0EEE0E8A">
      <w:pPr>
        <w:tabs>
          <w:tab w:val="left" w:pos="720"/>
        </w:tabs>
        <w:spacing w:line="360" w:lineRule="auto"/>
        <w:rPr>
          <w:rFonts w:hint="eastAsia" w:ascii="仿宋_GB2312" w:hAnsi="仿宋" w:eastAsia="仿宋_GB2312"/>
          <w:b/>
          <w:color w:val="auto"/>
          <w:sz w:val="28"/>
          <w:szCs w:val="28"/>
        </w:rPr>
      </w:pPr>
    </w:p>
    <w:p w14:paraId="4BB721FA">
      <w:pPr>
        <w:tabs>
          <w:tab w:val="left" w:pos="720"/>
        </w:tabs>
        <w:spacing w:line="360" w:lineRule="auto"/>
        <w:jc w:val="center"/>
        <w:rPr>
          <w:rFonts w:hint="eastAsia" w:ascii="宋体" w:hAnsi="宋体"/>
          <w:b/>
          <w:color w:val="auto"/>
          <w:sz w:val="72"/>
          <w:szCs w:val="72"/>
        </w:rPr>
      </w:pPr>
    </w:p>
    <w:p w14:paraId="1788DDFE">
      <w:pPr>
        <w:tabs>
          <w:tab w:val="left" w:pos="720"/>
        </w:tabs>
        <w:spacing w:line="360" w:lineRule="auto"/>
        <w:jc w:val="center"/>
        <w:rPr>
          <w:rFonts w:hint="eastAsia" w:ascii="宋体" w:hAnsi="宋体"/>
          <w:b/>
          <w:color w:val="auto"/>
          <w:sz w:val="72"/>
          <w:szCs w:val="72"/>
        </w:rPr>
      </w:pPr>
      <w:r>
        <w:rPr>
          <w:rFonts w:hint="eastAsia" w:ascii="宋体" w:hAnsi="宋体"/>
          <w:b/>
          <w:color w:val="auto"/>
          <w:sz w:val="72"/>
          <w:szCs w:val="72"/>
        </w:rPr>
        <w:t>政府购买服务合同</w:t>
      </w:r>
    </w:p>
    <w:p w14:paraId="74B3F1A5">
      <w:pPr>
        <w:tabs>
          <w:tab w:val="left" w:pos="720"/>
        </w:tabs>
        <w:spacing w:line="360" w:lineRule="auto"/>
        <w:jc w:val="center"/>
        <w:rPr>
          <w:rFonts w:hint="eastAsia" w:ascii="仿宋" w:hAnsi="仿宋" w:eastAsia="仿宋"/>
          <w:color w:val="auto"/>
          <w:sz w:val="28"/>
          <w:szCs w:val="28"/>
        </w:rPr>
      </w:pPr>
    </w:p>
    <w:p w14:paraId="5634F607">
      <w:pPr>
        <w:tabs>
          <w:tab w:val="left" w:pos="720"/>
        </w:tabs>
        <w:spacing w:line="360" w:lineRule="auto"/>
        <w:rPr>
          <w:rFonts w:hint="eastAsia" w:ascii="楷体" w:hAnsi="楷体" w:eastAsia="楷体"/>
          <w:b/>
          <w:color w:val="auto"/>
          <w:sz w:val="32"/>
          <w:szCs w:val="32"/>
        </w:rPr>
      </w:pPr>
    </w:p>
    <w:p w14:paraId="6F8BD19B">
      <w:pPr>
        <w:tabs>
          <w:tab w:val="left" w:pos="720"/>
        </w:tabs>
        <w:spacing w:line="360" w:lineRule="auto"/>
        <w:rPr>
          <w:rFonts w:hint="eastAsia" w:ascii="楷体" w:hAnsi="楷体" w:eastAsia="楷体"/>
          <w:b/>
          <w:color w:val="auto"/>
          <w:sz w:val="32"/>
          <w:szCs w:val="32"/>
        </w:rPr>
      </w:pPr>
    </w:p>
    <w:p w14:paraId="03DDA0A8">
      <w:pPr>
        <w:tabs>
          <w:tab w:val="left" w:pos="720"/>
        </w:tabs>
        <w:spacing w:line="360" w:lineRule="auto"/>
        <w:ind w:left="3078" w:leftChars="418" w:hanging="2200" w:hangingChars="500"/>
        <w:jc w:val="left"/>
        <w:textAlignment w:val="auto"/>
        <w:rPr>
          <w:rFonts w:hint="eastAsia" w:ascii="楷体" w:hAnsi="楷体" w:eastAsia="楷体" w:cs="Times New Roman"/>
          <w:bCs/>
          <w:color w:val="auto"/>
          <w:sz w:val="44"/>
          <w:szCs w:val="44"/>
        </w:rPr>
      </w:pPr>
      <w:r>
        <w:rPr>
          <w:rFonts w:hint="eastAsia" w:ascii="楷体" w:hAnsi="楷体" w:eastAsia="楷体"/>
          <w:b w:val="0"/>
          <w:bCs/>
          <w:color w:val="auto"/>
          <w:sz w:val="44"/>
          <w:szCs w:val="44"/>
          <w:lang w:val="en-US" w:eastAsia="zh-CN"/>
        </w:rPr>
        <w:t>项目名称：购买第三方检测机构服务开展</w:t>
      </w:r>
      <w:r>
        <w:rPr>
          <w:rFonts w:hint="eastAsia" w:ascii="楷体" w:hAnsi="楷体" w:eastAsia="楷体" w:cs="Times New Roman"/>
          <w:bCs/>
          <w:color w:val="auto"/>
          <w:sz w:val="44"/>
          <w:szCs w:val="44"/>
        </w:rPr>
        <w:t>2025-2026年度冬休食品安全</w:t>
      </w:r>
    </w:p>
    <w:p w14:paraId="6764A5C0">
      <w:pPr>
        <w:tabs>
          <w:tab w:val="left" w:pos="720"/>
        </w:tabs>
        <w:spacing w:line="360" w:lineRule="auto"/>
        <w:ind w:left="3072" w:leftChars="1463" w:firstLine="0" w:firstLineChars="0"/>
        <w:jc w:val="left"/>
        <w:textAlignment w:val="auto"/>
        <w:rPr>
          <w:rFonts w:hint="eastAsia" w:ascii="楷体" w:hAnsi="楷体" w:eastAsia="楷体" w:cs="Times New Roman"/>
          <w:bCs/>
          <w:color w:val="auto"/>
          <w:sz w:val="44"/>
          <w:szCs w:val="44"/>
          <w:lang w:val="en-US" w:eastAsia="zh-CN"/>
        </w:rPr>
      </w:pPr>
      <w:r>
        <w:rPr>
          <w:rFonts w:hint="eastAsia" w:ascii="楷体" w:hAnsi="楷体" w:eastAsia="楷体" w:cs="Times New Roman"/>
          <w:bCs/>
          <w:color w:val="auto"/>
          <w:sz w:val="44"/>
          <w:szCs w:val="44"/>
        </w:rPr>
        <w:t>保障及其配套工作</w:t>
      </w:r>
    </w:p>
    <w:p w14:paraId="03C096FA">
      <w:pPr>
        <w:tabs>
          <w:tab w:val="left" w:pos="720"/>
        </w:tabs>
        <w:spacing w:line="360" w:lineRule="auto"/>
        <w:rPr>
          <w:rFonts w:hint="eastAsia" w:ascii="楷体" w:hAnsi="楷体" w:eastAsia="楷体"/>
          <w:b/>
          <w:color w:val="auto"/>
          <w:sz w:val="32"/>
          <w:szCs w:val="32"/>
        </w:rPr>
      </w:pPr>
      <w:r>
        <w:rPr>
          <w:rFonts w:hint="eastAsia" w:ascii="楷体" w:hAnsi="楷体" w:eastAsia="楷体"/>
          <w:b/>
          <w:color w:val="auto"/>
          <w:sz w:val="32"/>
          <w:szCs w:val="32"/>
        </w:rPr>
        <w:t xml:space="preserve">          </w:t>
      </w:r>
    </w:p>
    <w:p w14:paraId="059E1BF2">
      <w:pPr>
        <w:tabs>
          <w:tab w:val="left" w:pos="720"/>
        </w:tabs>
        <w:spacing w:line="360" w:lineRule="auto"/>
        <w:rPr>
          <w:rFonts w:hint="eastAsia" w:ascii="楷体" w:hAnsi="楷体" w:eastAsia="楷体"/>
          <w:b/>
          <w:color w:val="auto"/>
          <w:sz w:val="32"/>
          <w:szCs w:val="32"/>
        </w:rPr>
      </w:pPr>
    </w:p>
    <w:p w14:paraId="4F9C167F">
      <w:pPr>
        <w:spacing w:line="360" w:lineRule="auto"/>
        <w:rPr>
          <w:rFonts w:hint="eastAsia" w:ascii="仿宋" w:hAnsi="仿宋" w:eastAsia="仿宋"/>
          <w:b/>
          <w:color w:val="auto"/>
          <w:sz w:val="24"/>
        </w:rPr>
      </w:pPr>
    </w:p>
    <w:p w14:paraId="3015EA96">
      <w:pPr>
        <w:spacing w:line="360" w:lineRule="auto"/>
        <w:rPr>
          <w:rFonts w:hint="eastAsia" w:ascii="仿宋" w:hAnsi="仿宋" w:eastAsia="仿宋"/>
          <w:b/>
          <w:color w:val="auto"/>
          <w:sz w:val="24"/>
        </w:rPr>
      </w:pPr>
    </w:p>
    <w:p w14:paraId="3F3F84A5">
      <w:pPr>
        <w:tabs>
          <w:tab w:val="left" w:pos="720"/>
        </w:tabs>
        <w:spacing w:line="360" w:lineRule="auto"/>
        <w:jc w:val="center"/>
        <w:rPr>
          <w:rFonts w:hint="eastAsia" w:ascii="宋体" w:hAnsi="宋体"/>
          <w:b/>
          <w:color w:val="auto"/>
          <w:sz w:val="44"/>
          <w:szCs w:val="44"/>
        </w:rPr>
      </w:pPr>
    </w:p>
    <w:p w14:paraId="56366B46">
      <w:pPr>
        <w:tabs>
          <w:tab w:val="left" w:pos="720"/>
        </w:tabs>
        <w:spacing w:line="360" w:lineRule="auto"/>
        <w:jc w:val="center"/>
        <w:rPr>
          <w:rFonts w:hint="eastAsia" w:ascii="宋体" w:hAnsi="宋体"/>
          <w:b/>
          <w:color w:val="auto"/>
          <w:sz w:val="44"/>
          <w:szCs w:val="44"/>
        </w:rPr>
      </w:pPr>
    </w:p>
    <w:p w14:paraId="3C483910">
      <w:pPr>
        <w:tabs>
          <w:tab w:val="left" w:pos="720"/>
        </w:tabs>
        <w:spacing w:line="360" w:lineRule="auto"/>
        <w:jc w:val="center"/>
        <w:rPr>
          <w:rFonts w:hint="eastAsia" w:ascii="宋体" w:hAnsi="宋体"/>
          <w:b/>
          <w:color w:val="auto"/>
          <w:sz w:val="44"/>
          <w:szCs w:val="44"/>
        </w:rPr>
      </w:pPr>
    </w:p>
    <w:p w14:paraId="22102C81">
      <w:pPr>
        <w:tabs>
          <w:tab w:val="left" w:pos="720"/>
        </w:tabs>
        <w:spacing w:line="360" w:lineRule="auto"/>
        <w:jc w:val="center"/>
        <w:rPr>
          <w:rFonts w:hint="eastAsia" w:ascii="宋体" w:hAnsi="宋体"/>
          <w:b/>
          <w:color w:val="auto"/>
          <w:sz w:val="44"/>
          <w:szCs w:val="44"/>
        </w:rPr>
      </w:pPr>
    </w:p>
    <w:p w14:paraId="6B46A24D">
      <w:pPr>
        <w:tabs>
          <w:tab w:val="left" w:pos="720"/>
        </w:tabs>
        <w:spacing w:line="360" w:lineRule="auto"/>
        <w:jc w:val="center"/>
        <w:rPr>
          <w:rFonts w:hint="eastAsia" w:ascii="仿宋" w:hAnsi="仿宋" w:eastAsia="仿宋"/>
          <w:color w:val="auto"/>
          <w:sz w:val="32"/>
          <w:szCs w:val="32"/>
        </w:rPr>
      </w:pPr>
      <w:r>
        <w:rPr>
          <w:rFonts w:hint="eastAsia" w:ascii="仿宋" w:hAnsi="仿宋" w:eastAsia="仿宋"/>
          <w:color w:val="auto"/>
          <w:sz w:val="32"/>
          <w:szCs w:val="32"/>
        </w:rPr>
        <w:t>年  月  日</w:t>
      </w:r>
    </w:p>
    <w:p w14:paraId="750D725B">
      <w:pPr>
        <w:spacing w:line="360" w:lineRule="auto"/>
        <w:rPr>
          <w:rFonts w:hint="eastAsia" w:ascii="仿宋" w:hAnsi="仿宋" w:eastAsia="仿宋"/>
          <w:b/>
          <w:color w:val="auto"/>
          <w:sz w:val="24"/>
        </w:rPr>
      </w:pPr>
    </w:p>
    <w:p w14:paraId="30320CCC">
      <w:pPr>
        <w:spacing w:line="360" w:lineRule="auto"/>
        <w:rPr>
          <w:rFonts w:hint="eastAsia" w:ascii="仿宋" w:hAnsi="仿宋" w:eastAsia="仿宋"/>
          <w:b/>
          <w:color w:val="auto"/>
          <w:sz w:val="24"/>
        </w:rPr>
      </w:pPr>
    </w:p>
    <w:p w14:paraId="44C062AD">
      <w:pPr>
        <w:spacing w:line="360" w:lineRule="auto"/>
        <w:rPr>
          <w:rFonts w:hint="eastAsia" w:ascii="仿宋" w:hAnsi="仿宋" w:eastAsia="仿宋"/>
          <w:b/>
          <w:color w:val="auto"/>
          <w:sz w:val="24"/>
        </w:rPr>
      </w:pPr>
    </w:p>
    <w:p w14:paraId="19FC62D6">
      <w:pPr>
        <w:tabs>
          <w:tab w:val="left" w:pos="720"/>
        </w:tabs>
        <w:spacing w:line="560" w:lineRule="exact"/>
        <w:jc w:val="center"/>
        <w:rPr>
          <w:rFonts w:hint="eastAsia" w:ascii="仿宋_GB2312" w:hAnsi="仿宋" w:eastAsia="仿宋_GB2312"/>
          <w:b/>
          <w:color w:val="auto"/>
          <w:sz w:val="44"/>
          <w:szCs w:val="44"/>
        </w:rPr>
        <w:sectPr>
          <w:footerReference r:id="rId3" w:type="default"/>
          <w:pgSz w:w="11906" w:h="16838"/>
          <w:pgMar w:top="1440" w:right="1287" w:bottom="1440" w:left="1440" w:header="851" w:footer="992" w:gutter="0"/>
          <w:pgNumType w:fmt="decimal"/>
          <w:cols w:space="720" w:num="1"/>
          <w:docGrid w:type="lines" w:linePitch="312" w:charSpace="0"/>
        </w:sectPr>
      </w:pPr>
    </w:p>
    <w:p w14:paraId="66534CB4">
      <w:pPr>
        <w:tabs>
          <w:tab w:val="left" w:pos="720"/>
        </w:tabs>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甲方：</w:t>
      </w:r>
      <w:r>
        <w:rPr>
          <w:rFonts w:hint="eastAsia" w:ascii="仿宋_GB2312" w:hAnsi="仿宋_GB2312" w:eastAsia="仿宋_GB2312" w:cs="仿宋_GB2312"/>
          <w:color w:val="auto"/>
          <w:kern w:val="0"/>
          <w:sz w:val="32"/>
          <w:szCs w:val="32"/>
        </w:rPr>
        <w:t>三亚市市场监督管理局</w:t>
      </w:r>
    </w:p>
    <w:p w14:paraId="77684B06">
      <w:pPr>
        <w:tabs>
          <w:tab w:val="left" w:pos="720"/>
        </w:tabs>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乙方：</w:t>
      </w:r>
    </w:p>
    <w:p w14:paraId="0486AA50">
      <w:pPr>
        <w:tabs>
          <w:tab w:val="left" w:pos="720"/>
        </w:tabs>
        <w:spacing w:line="540" w:lineRule="exact"/>
        <w:ind w:firstLine="560" w:firstLineChars="200"/>
        <w:rPr>
          <w:rFonts w:hint="default" w:ascii="仿宋" w:hAnsi="仿宋" w:eastAsia="仿宋"/>
          <w:color w:val="auto"/>
          <w:sz w:val="28"/>
          <w:szCs w:val="28"/>
          <w:lang w:val="en-US" w:eastAsia="zh-CN"/>
        </w:rPr>
      </w:pPr>
      <w:r>
        <w:rPr>
          <w:rFonts w:hint="eastAsia" w:ascii="仿宋" w:hAnsi="仿宋" w:eastAsia="仿宋"/>
          <w:color w:val="auto"/>
          <w:sz w:val="28"/>
          <w:szCs w:val="28"/>
        </w:rPr>
        <w:t>根据甲方委托</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实施的</w:t>
      </w:r>
      <w:r>
        <w:rPr>
          <w:rFonts w:hint="eastAsia" w:ascii="仿宋" w:hAnsi="仿宋" w:eastAsia="仿宋"/>
          <w:color w:val="auto"/>
          <w:sz w:val="28"/>
          <w:szCs w:val="28"/>
          <w:lang w:eastAsia="zh-CN"/>
        </w:rPr>
        <w:t>三亚市</w:t>
      </w:r>
      <w:r>
        <w:rPr>
          <w:rFonts w:hint="eastAsia" w:ascii="仿宋" w:hAnsi="仿宋" w:eastAsia="仿宋"/>
          <w:color w:val="auto"/>
          <w:sz w:val="28"/>
          <w:szCs w:val="28"/>
        </w:rPr>
        <w:t>政府采购项目的采购结果，按照《中华人民共和国政府采购法》《中华人民共和国</w:t>
      </w:r>
      <w:r>
        <w:rPr>
          <w:rFonts w:hint="eastAsia" w:ascii="仿宋" w:hAnsi="仿宋" w:eastAsia="仿宋"/>
          <w:color w:val="auto"/>
          <w:sz w:val="28"/>
          <w:szCs w:val="28"/>
          <w:lang w:eastAsia="zh-CN"/>
        </w:rPr>
        <w:t>民法典</w:t>
      </w:r>
      <w:r>
        <w:rPr>
          <w:rFonts w:hint="eastAsia" w:ascii="仿宋" w:hAnsi="仿宋" w:eastAsia="仿宋"/>
          <w:color w:val="auto"/>
          <w:sz w:val="28"/>
          <w:szCs w:val="28"/>
        </w:rPr>
        <w:t>》</w:t>
      </w:r>
      <w:r>
        <w:rPr>
          <w:rFonts w:hint="eastAsia" w:ascii="仿宋" w:hAnsi="仿宋" w:eastAsia="仿宋"/>
          <w:color w:val="auto"/>
          <w:sz w:val="28"/>
          <w:szCs w:val="28"/>
          <w:lang w:val="en-US" w:eastAsia="zh-CN"/>
        </w:rPr>
        <w:t>等相关法律法规</w:t>
      </w:r>
      <w:r>
        <w:rPr>
          <w:rFonts w:hint="eastAsia" w:ascii="仿宋" w:hAnsi="仿宋" w:eastAsia="仿宋"/>
          <w:color w:val="auto"/>
          <w:sz w:val="28"/>
          <w:szCs w:val="28"/>
        </w:rPr>
        <w:t>之规定，</w:t>
      </w:r>
      <w:r>
        <w:rPr>
          <w:rFonts w:hint="eastAsia" w:ascii="仿宋" w:hAnsi="仿宋" w:eastAsia="仿宋"/>
          <w:color w:val="auto"/>
          <w:kern w:val="28"/>
          <w:sz w:val="28"/>
          <w:szCs w:val="28"/>
        </w:rPr>
        <w:t>甲</w:t>
      </w:r>
      <w:r>
        <w:rPr>
          <w:rFonts w:hint="eastAsia" w:ascii="仿宋" w:hAnsi="仿宋" w:eastAsia="仿宋"/>
          <w:color w:val="auto"/>
          <w:kern w:val="28"/>
          <w:sz w:val="28"/>
          <w:szCs w:val="28"/>
          <w:lang w:eastAsia="zh-CN"/>
        </w:rPr>
        <w:t>、</w:t>
      </w:r>
      <w:r>
        <w:rPr>
          <w:rFonts w:hint="eastAsia" w:ascii="仿宋" w:hAnsi="仿宋" w:eastAsia="仿宋"/>
          <w:color w:val="auto"/>
          <w:kern w:val="28"/>
          <w:sz w:val="28"/>
          <w:szCs w:val="28"/>
        </w:rPr>
        <w:t>乙双方经协商一致，就甲方向乙方购买服务之相关事宜，签订本合同</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以兹信守。</w:t>
      </w:r>
    </w:p>
    <w:p w14:paraId="03E3F841">
      <w:pPr>
        <w:numPr>
          <w:ilvl w:val="0"/>
          <w:numId w:val="1"/>
        </w:numPr>
        <w:spacing w:line="540" w:lineRule="exact"/>
        <w:rPr>
          <w:rFonts w:hint="eastAsia" w:ascii="黑体" w:hAnsi="黑体" w:eastAsia="黑体"/>
          <w:b/>
          <w:color w:val="auto"/>
          <w:sz w:val="28"/>
          <w:szCs w:val="28"/>
        </w:rPr>
      </w:pPr>
      <w:r>
        <w:rPr>
          <w:rFonts w:hint="eastAsia" w:ascii="黑体" w:hAnsi="黑体" w:eastAsia="黑体"/>
          <w:b/>
          <w:color w:val="auto"/>
          <w:sz w:val="28"/>
          <w:szCs w:val="28"/>
        </w:rPr>
        <w:t xml:space="preserve"> </w:t>
      </w:r>
      <w:r>
        <w:rPr>
          <w:rFonts w:hint="eastAsia" w:ascii="黑体" w:hAnsi="黑体" w:eastAsia="黑体"/>
          <w:b/>
          <w:color w:val="auto"/>
          <w:sz w:val="28"/>
          <w:szCs w:val="28"/>
          <w:lang w:val="en-US" w:eastAsia="zh-CN"/>
        </w:rPr>
        <w:t xml:space="preserve"> </w:t>
      </w:r>
      <w:r>
        <w:rPr>
          <w:rFonts w:hint="eastAsia" w:ascii="黑体" w:hAnsi="黑体" w:eastAsia="黑体"/>
          <w:b/>
          <w:color w:val="auto"/>
          <w:sz w:val="28"/>
          <w:szCs w:val="28"/>
        </w:rPr>
        <w:t>服务内容及期限</w:t>
      </w:r>
    </w:p>
    <w:p w14:paraId="27B29652">
      <w:pPr>
        <w:spacing w:line="540" w:lineRule="exact"/>
        <w:ind w:firstLine="555"/>
        <w:rPr>
          <w:rFonts w:hint="eastAsia"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甲方以</w:t>
      </w:r>
      <w:r>
        <w:rPr>
          <w:rFonts w:hint="eastAsia" w:ascii="仿宋" w:hAnsi="仿宋" w:eastAsia="仿宋"/>
          <w:color w:val="auto"/>
          <w:sz w:val="28"/>
          <w:szCs w:val="28"/>
          <w:u w:val="single"/>
        </w:rPr>
        <w:t>　</w:t>
      </w:r>
      <w:r>
        <w:rPr>
          <w:rFonts w:hint="eastAsia" w:ascii="仿宋" w:hAnsi="仿宋" w:eastAsia="仿宋"/>
          <w:color w:val="auto"/>
          <w:sz w:val="28"/>
          <w:szCs w:val="28"/>
          <w:u w:val="single"/>
          <w:lang w:eastAsia="zh-CN"/>
        </w:rPr>
        <w:t>单一来源</w:t>
      </w:r>
      <w:r>
        <w:rPr>
          <w:rFonts w:hint="eastAsia" w:ascii="仿宋" w:hAnsi="仿宋" w:eastAsia="仿宋"/>
          <w:color w:val="auto"/>
          <w:sz w:val="28"/>
          <w:szCs w:val="28"/>
          <w:u w:val="single"/>
        </w:rPr>
        <w:t>　（</w:t>
      </w:r>
      <w:r>
        <w:rPr>
          <w:rFonts w:hint="eastAsia" w:ascii="仿宋" w:hAnsi="仿宋" w:eastAsia="仿宋"/>
          <w:color w:val="auto"/>
          <w:sz w:val="28"/>
          <w:szCs w:val="28"/>
        </w:rPr>
        <w:t>政府采购方式）采购乙方提供的以下服务</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w:t>
      </w:r>
    </w:p>
    <w:p w14:paraId="0FF51EC6">
      <w:pPr>
        <w:numPr>
          <w:ilvl w:val="0"/>
          <w:numId w:val="0"/>
        </w:numPr>
        <w:spacing w:line="540" w:lineRule="exact"/>
        <w:ind w:firstLine="570"/>
        <w:rPr>
          <w:rFonts w:hint="default" w:ascii="仿宋" w:hAnsi="仿宋" w:eastAsia="仿宋"/>
          <w:color w:val="auto"/>
          <w:sz w:val="28"/>
          <w:szCs w:val="28"/>
          <w:lang w:val="en-US" w:eastAsia="zh-CN"/>
        </w:rPr>
      </w:pPr>
      <w:r>
        <w:rPr>
          <w:rFonts w:hint="eastAsia" w:ascii="仿宋" w:hAnsi="仿宋" w:eastAsia="仿宋"/>
          <w:color w:val="auto"/>
          <w:kern w:val="2"/>
          <w:sz w:val="28"/>
          <w:szCs w:val="28"/>
          <w:lang w:val="en-US" w:eastAsia="zh-CN" w:bidi="ar-SA"/>
        </w:rPr>
        <w:t>2.</w:t>
      </w:r>
      <w:r>
        <w:rPr>
          <w:rFonts w:hint="eastAsia" w:ascii="仿宋" w:hAnsi="仿宋" w:eastAsia="仿宋"/>
          <w:color w:val="auto"/>
          <w:sz w:val="28"/>
          <w:szCs w:val="28"/>
          <w:lang w:val="en-US" w:eastAsia="zh-CN"/>
        </w:rPr>
        <w:t>服务</w:t>
      </w:r>
      <w:r>
        <w:rPr>
          <w:rFonts w:hint="eastAsia" w:ascii="仿宋" w:hAnsi="仿宋" w:eastAsia="仿宋"/>
          <w:color w:val="auto"/>
          <w:sz w:val="28"/>
          <w:szCs w:val="28"/>
        </w:rPr>
        <w:t>内容包括</w:t>
      </w:r>
      <w:r>
        <w:rPr>
          <w:rFonts w:hint="eastAsia" w:ascii="仿宋" w:hAnsi="仿宋" w:eastAsia="仿宋"/>
          <w:color w:val="auto"/>
          <w:sz w:val="28"/>
          <w:szCs w:val="28"/>
          <w:lang w:val="en-US" w:eastAsia="zh-CN"/>
        </w:rPr>
        <w:t>但不限于</w:t>
      </w:r>
      <w:r>
        <w:rPr>
          <w:rFonts w:hint="eastAsia" w:ascii="仿宋" w:hAnsi="仿宋" w:eastAsia="仿宋"/>
          <w:color w:val="auto"/>
          <w:sz w:val="28"/>
          <w:szCs w:val="28"/>
        </w:rPr>
        <w:t>：</w:t>
      </w:r>
      <w:r>
        <w:rPr>
          <w:rFonts w:hint="eastAsia" w:ascii="仿宋" w:hAnsi="仿宋" w:eastAsia="仿宋"/>
          <w:color w:val="auto"/>
          <w:sz w:val="28"/>
          <w:szCs w:val="28"/>
          <w:u w:val="single"/>
        </w:rPr>
        <w:t>高通量风险筛查、</w:t>
      </w:r>
      <w:r>
        <w:rPr>
          <w:rFonts w:hint="eastAsia" w:ascii="仿宋" w:hAnsi="仿宋" w:eastAsia="仿宋"/>
          <w:color w:val="auto"/>
          <w:sz w:val="28"/>
          <w:szCs w:val="28"/>
          <w:u w:val="single"/>
          <w:lang w:val="en-US" w:eastAsia="zh-CN"/>
        </w:rPr>
        <w:t>应急检测、现场快速检测、</w:t>
      </w:r>
      <w:r>
        <w:rPr>
          <w:rFonts w:hint="eastAsia" w:ascii="仿宋" w:hAnsi="仿宋" w:eastAsia="仿宋"/>
          <w:color w:val="auto"/>
          <w:sz w:val="28"/>
          <w:szCs w:val="28"/>
          <w:u w:val="single"/>
          <w:lang w:eastAsia="zh-CN"/>
        </w:rPr>
        <w:t>技术</w:t>
      </w:r>
      <w:r>
        <w:rPr>
          <w:rFonts w:hint="eastAsia" w:ascii="仿宋" w:hAnsi="仿宋" w:eastAsia="仿宋"/>
          <w:color w:val="auto"/>
          <w:sz w:val="28"/>
          <w:szCs w:val="28"/>
          <w:u w:val="single"/>
          <w:lang w:val="en-US" w:eastAsia="zh-CN"/>
        </w:rPr>
        <w:t>指导、检测技术培训、</w:t>
      </w:r>
      <w:r>
        <w:rPr>
          <w:rFonts w:hint="eastAsia" w:ascii="仿宋" w:hAnsi="仿宋" w:eastAsia="仿宋" w:cs="Times New Roman"/>
          <w:color w:val="auto"/>
          <w:sz w:val="28"/>
          <w:szCs w:val="28"/>
          <w:u w:val="single"/>
        </w:rPr>
        <w:t>提升</w:t>
      </w:r>
      <w:r>
        <w:rPr>
          <w:rFonts w:hint="eastAsia" w:ascii="仿宋" w:hAnsi="仿宋" w:eastAsia="仿宋" w:cs="Times New Roman"/>
          <w:color w:val="auto"/>
          <w:sz w:val="28"/>
          <w:szCs w:val="28"/>
          <w:u w:val="single"/>
          <w:lang w:val="en-US" w:eastAsia="zh-CN"/>
        </w:rPr>
        <w:t>冬休</w:t>
      </w:r>
      <w:r>
        <w:rPr>
          <w:rFonts w:hint="eastAsia" w:ascii="仿宋" w:hAnsi="仿宋" w:eastAsia="仿宋" w:cs="Times New Roman"/>
          <w:color w:val="auto"/>
          <w:sz w:val="28"/>
          <w:szCs w:val="28"/>
          <w:u w:val="single"/>
        </w:rPr>
        <w:t>食品安全保障综合能力</w:t>
      </w:r>
      <w:r>
        <w:rPr>
          <w:rFonts w:hint="eastAsia" w:ascii="仿宋" w:hAnsi="仿宋" w:eastAsia="仿宋"/>
          <w:color w:val="auto"/>
          <w:sz w:val="28"/>
          <w:szCs w:val="28"/>
        </w:rPr>
        <w:t>。</w:t>
      </w:r>
      <w:r>
        <w:rPr>
          <w:rFonts w:hint="eastAsia" w:ascii="仿宋" w:hAnsi="仿宋" w:eastAsia="仿宋"/>
          <w:color w:val="auto"/>
          <w:sz w:val="28"/>
          <w:szCs w:val="28"/>
          <w:lang w:val="en-US" w:eastAsia="zh-CN"/>
        </w:rPr>
        <w:t>甲方有权根据实际情况，对服务内容进行调整和补充。</w:t>
      </w:r>
    </w:p>
    <w:p w14:paraId="5000462B">
      <w:pPr>
        <w:spacing w:line="540" w:lineRule="exact"/>
        <w:ind w:firstLine="570"/>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服务期限：</w:t>
      </w:r>
    </w:p>
    <w:p w14:paraId="59C81E92">
      <w:pPr>
        <w:spacing w:line="540" w:lineRule="exact"/>
        <w:ind w:firstLine="574" w:firstLineChars="205"/>
        <w:rPr>
          <w:rFonts w:hint="eastAsia" w:ascii="仿宋" w:hAnsi="仿宋" w:eastAsia="仿宋"/>
          <w:color w:val="auto"/>
          <w:sz w:val="28"/>
          <w:szCs w:val="28"/>
        </w:rPr>
      </w:pPr>
      <w:r>
        <w:rPr>
          <w:rFonts w:hint="eastAsia" w:ascii="仿宋" w:hAnsi="仿宋" w:eastAsia="仿宋"/>
          <w:color w:val="auto"/>
          <w:sz w:val="28"/>
          <w:szCs w:val="28"/>
        </w:rPr>
        <w:t>自</w:t>
      </w:r>
      <w:r>
        <w:rPr>
          <w:rFonts w:hint="eastAsia" w:ascii="仿宋" w:hAnsi="仿宋" w:eastAsia="仿宋"/>
          <w:color w:val="auto"/>
          <w:sz w:val="28"/>
          <w:szCs w:val="28"/>
          <w:u w:val="single"/>
          <w:lang w:val="en-US" w:eastAsia="zh-CN"/>
        </w:rPr>
        <w:t>2025</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u w:val="single"/>
        </w:rPr>
        <w:t xml:space="preserve"> </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日</w:t>
      </w:r>
      <w:r>
        <w:rPr>
          <w:rFonts w:hint="eastAsia" w:ascii="仿宋" w:hAnsi="仿宋" w:eastAsia="仿宋"/>
          <w:color w:val="auto"/>
          <w:sz w:val="28"/>
          <w:szCs w:val="28"/>
          <w:lang w:val="en-US" w:eastAsia="zh-CN"/>
        </w:rPr>
        <w:t>起</w:t>
      </w:r>
      <w:r>
        <w:rPr>
          <w:rFonts w:hint="eastAsia" w:ascii="仿宋" w:hAnsi="仿宋" w:eastAsia="仿宋"/>
          <w:color w:val="auto"/>
          <w:sz w:val="28"/>
          <w:szCs w:val="28"/>
        </w:rPr>
        <w:t>至</w:t>
      </w:r>
      <w:r>
        <w:rPr>
          <w:rFonts w:hint="eastAsia" w:ascii="仿宋" w:hAnsi="仿宋" w:eastAsia="仿宋"/>
          <w:color w:val="auto"/>
          <w:sz w:val="28"/>
          <w:szCs w:val="28"/>
          <w:u w:val="single"/>
          <w:lang w:val="en-US" w:eastAsia="zh-CN"/>
        </w:rPr>
        <w:t>2026</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日止，共计</w:t>
      </w:r>
      <w:r>
        <w:rPr>
          <w:rFonts w:hint="eastAsia" w:ascii="仿宋" w:hAnsi="仿宋" w:eastAsia="仿宋"/>
          <w:color w:val="auto"/>
          <w:sz w:val="28"/>
          <w:szCs w:val="28"/>
          <w:u w:val="single"/>
          <w:lang w:val="en-US" w:eastAsia="zh-CN"/>
        </w:rPr>
        <w:t>365</w:t>
      </w:r>
      <w:r>
        <w:rPr>
          <w:rFonts w:hint="eastAsia" w:ascii="仿宋" w:hAnsi="仿宋" w:eastAsia="仿宋"/>
          <w:color w:val="auto"/>
          <w:sz w:val="28"/>
          <w:szCs w:val="28"/>
        </w:rPr>
        <w:t>天。</w:t>
      </w:r>
    </w:p>
    <w:p w14:paraId="2A96CF82">
      <w:pPr>
        <w:spacing w:line="540" w:lineRule="exact"/>
        <w:ind w:firstLine="570"/>
        <w:rPr>
          <w:rFonts w:hint="eastAsia" w:ascii="仿宋" w:hAnsi="仿宋" w:eastAsia="仿宋"/>
          <w:color w:val="auto"/>
          <w:sz w:val="28"/>
          <w:szCs w:val="28"/>
          <w:u w:val="single"/>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服务地点：</w:t>
      </w:r>
      <w:r>
        <w:rPr>
          <w:rFonts w:hint="eastAsia" w:ascii="仿宋" w:hAnsi="仿宋" w:eastAsia="仿宋"/>
          <w:color w:val="auto"/>
          <w:sz w:val="28"/>
          <w:szCs w:val="28"/>
          <w:u w:val="single"/>
          <w:lang w:val="en-US" w:eastAsia="zh-CN"/>
        </w:rPr>
        <w:t>甲方</w:t>
      </w:r>
      <w:r>
        <w:rPr>
          <w:rFonts w:hint="eastAsia" w:ascii="仿宋" w:hAnsi="仿宋" w:eastAsia="仿宋"/>
          <w:color w:val="auto"/>
          <w:sz w:val="28"/>
          <w:szCs w:val="28"/>
          <w:u w:val="single"/>
          <w:lang w:eastAsia="zh-CN"/>
        </w:rPr>
        <w:t>指定地点</w:t>
      </w:r>
      <w:r>
        <w:rPr>
          <w:rFonts w:hint="eastAsia" w:ascii="仿宋" w:hAnsi="仿宋" w:eastAsia="仿宋"/>
          <w:color w:val="auto"/>
          <w:sz w:val="28"/>
          <w:szCs w:val="28"/>
        </w:rPr>
        <w:t>。</w:t>
      </w:r>
    </w:p>
    <w:p w14:paraId="4B64349D">
      <w:pPr>
        <w:spacing w:line="540" w:lineRule="exact"/>
        <w:ind w:firstLine="551" w:firstLineChars="196"/>
        <w:rPr>
          <w:rFonts w:hint="eastAsia" w:ascii="黑体" w:hAnsi="黑体" w:eastAsia="黑体"/>
          <w:b/>
          <w:color w:val="auto"/>
          <w:sz w:val="28"/>
          <w:szCs w:val="28"/>
        </w:rPr>
      </w:pPr>
      <w:r>
        <w:rPr>
          <w:rFonts w:hint="eastAsia" w:ascii="黑体" w:hAnsi="黑体" w:eastAsia="黑体"/>
          <w:b/>
          <w:color w:val="auto"/>
          <w:sz w:val="28"/>
          <w:szCs w:val="28"/>
        </w:rPr>
        <w:t>第二条  合同金额</w:t>
      </w:r>
    </w:p>
    <w:p w14:paraId="32E98E3A">
      <w:pPr>
        <w:pStyle w:val="3"/>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服务费</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含税</w:t>
      </w:r>
      <w:r>
        <w:rPr>
          <w:rFonts w:hint="eastAsia" w:ascii="仿宋" w:hAnsi="仿宋" w:eastAsia="仿宋"/>
          <w:color w:val="auto"/>
          <w:sz w:val="28"/>
          <w:szCs w:val="28"/>
          <w:lang w:eastAsia="zh-CN"/>
        </w:rPr>
        <w:t>）</w:t>
      </w:r>
      <w:r>
        <w:rPr>
          <w:rFonts w:hint="eastAsia" w:ascii="仿宋" w:hAnsi="仿宋" w:eastAsia="仿宋"/>
          <w:color w:val="auto"/>
          <w:sz w:val="28"/>
          <w:szCs w:val="28"/>
        </w:rPr>
        <w:t>为人民币（大写）：</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single"/>
        </w:rPr>
        <w:t>元</w:t>
      </w:r>
      <w:r>
        <w:rPr>
          <w:rFonts w:hint="eastAsia" w:ascii="仿宋" w:hAnsi="仿宋" w:eastAsia="仿宋"/>
          <w:color w:val="auto"/>
          <w:sz w:val="28"/>
          <w:szCs w:val="28"/>
          <w:u w:val="single"/>
          <w:lang w:eastAsia="zh-CN"/>
        </w:rPr>
        <w:t>整</w:t>
      </w:r>
      <w:r>
        <w:rPr>
          <w:rFonts w:hint="eastAsia" w:ascii="仿宋" w:hAnsi="仿宋" w:eastAsia="仿宋"/>
          <w:color w:val="auto"/>
          <w:sz w:val="28"/>
          <w:szCs w:val="28"/>
        </w:rPr>
        <w:t>（</w:t>
      </w:r>
      <w:r>
        <w:rPr>
          <w:rFonts w:hint="eastAsia" w:ascii="仿宋" w:hAnsi="仿宋" w:eastAsia="仿宋"/>
          <w:color w:val="auto"/>
          <w:sz w:val="28"/>
          <w:szCs w:val="28"/>
          <w:u w:val="single"/>
          <w:lang w:val="en-US" w:eastAsia="zh-CN"/>
        </w:rPr>
        <w:t xml:space="preserve">      .00</w:t>
      </w:r>
      <w:r>
        <w:rPr>
          <w:rFonts w:hint="eastAsia" w:ascii="仿宋" w:hAnsi="仿宋" w:eastAsia="仿宋"/>
          <w:color w:val="auto"/>
          <w:sz w:val="28"/>
          <w:szCs w:val="28"/>
        </w:rPr>
        <w:t>元）</w:t>
      </w:r>
      <w:r>
        <w:rPr>
          <w:rFonts w:hint="eastAsia" w:ascii="仿宋" w:hAnsi="仿宋" w:eastAsia="仿宋"/>
          <w:color w:val="auto"/>
          <w:sz w:val="28"/>
          <w:szCs w:val="28"/>
          <w:lang w:eastAsia="zh-CN"/>
        </w:rPr>
        <w:t>，该费用包含乙方为履行本合同所涉义务所需的全部费用</w:t>
      </w:r>
      <w:r>
        <w:rPr>
          <w:rFonts w:hint="eastAsia" w:ascii="仿宋" w:hAnsi="仿宋" w:eastAsia="仿宋"/>
          <w:color w:val="auto"/>
          <w:sz w:val="28"/>
          <w:szCs w:val="28"/>
        </w:rPr>
        <w:t>。</w:t>
      </w:r>
    </w:p>
    <w:p w14:paraId="31CA8053">
      <w:pPr>
        <w:spacing w:line="540" w:lineRule="exact"/>
        <w:ind w:left="551"/>
        <w:rPr>
          <w:rFonts w:hint="eastAsia" w:ascii="黑体" w:hAnsi="黑体" w:eastAsia="黑体"/>
          <w:b/>
          <w:color w:val="auto"/>
          <w:sz w:val="28"/>
          <w:szCs w:val="28"/>
        </w:rPr>
      </w:pPr>
      <w:r>
        <w:rPr>
          <w:rFonts w:hint="eastAsia" w:ascii="黑体" w:hAnsi="黑体" w:eastAsia="黑体"/>
          <w:b/>
          <w:color w:val="auto"/>
          <w:sz w:val="28"/>
          <w:szCs w:val="28"/>
        </w:rPr>
        <w:t>第三条  服务质量</w:t>
      </w:r>
      <w:r>
        <w:rPr>
          <w:rFonts w:hint="eastAsia" w:ascii="黑体" w:hAnsi="黑体" w:eastAsia="黑体"/>
          <w:b/>
          <w:color w:val="auto"/>
          <w:sz w:val="28"/>
          <w:szCs w:val="28"/>
          <w:lang w:val="en-US" w:eastAsia="zh-CN"/>
        </w:rPr>
        <w:t>与</w:t>
      </w:r>
      <w:r>
        <w:rPr>
          <w:rFonts w:hint="eastAsia" w:ascii="黑体" w:hAnsi="黑体" w:eastAsia="黑体"/>
          <w:b/>
          <w:color w:val="auto"/>
          <w:sz w:val="28"/>
          <w:szCs w:val="28"/>
        </w:rPr>
        <w:t>验收标准</w:t>
      </w:r>
    </w:p>
    <w:p w14:paraId="4CB6B367">
      <w:pPr>
        <w:spacing w:line="540" w:lineRule="exact"/>
        <w:ind w:firstLine="560" w:firstLineChars="200"/>
        <w:rPr>
          <w:rFonts w:hint="eastAsia" w:ascii="仿宋" w:hAnsi="仿宋" w:eastAsia="仿宋"/>
          <w:color w:val="auto"/>
          <w:sz w:val="28"/>
          <w:szCs w:val="28"/>
          <w:lang w:eastAsia="zh-CN"/>
        </w:rPr>
      </w:pP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购买第三方检测机构服务开展</w:t>
      </w:r>
      <w:r>
        <w:rPr>
          <w:rFonts w:hint="eastAsia" w:ascii="仿宋" w:hAnsi="仿宋" w:eastAsia="仿宋"/>
          <w:color w:val="auto"/>
          <w:sz w:val="28"/>
          <w:szCs w:val="28"/>
          <w:lang w:eastAsia="zh-CN"/>
        </w:rPr>
        <w:t>2025-2026年度冬休食品安全保障及其配套工作</w:t>
      </w:r>
      <w:r>
        <w:rPr>
          <w:rFonts w:hint="eastAsia" w:ascii="仿宋" w:hAnsi="仿宋" w:eastAsia="仿宋"/>
          <w:color w:val="auto"/>
          <w:sz w:val="28"/>
          <w:szCs w:val="28"/>
        </w:rPr>
        <w:t>技术方案</w:t>
      </w:r>
      <w:r>
        <w:rPr>
          <w:rFonts w:hint="eastAsia" w:ascii="仿宋" w:hAnsi="仿宋" w:eastAsia="仿宋"/>
          <w:color w:val="auto"/>
          <w:sz w:val="28"/>
          <w:szCs w:val="28"/>
          <w:lang w:eastAsia="zh-CN"/>
        </w:rPr>
        <w:t>》</w:t>
      </w:r>
    </w:p>
    <w:p w14:paraId="3F3AC502">
      <w:pPr>
        <w:spacing w:line="540" w:lineRule="exact"/>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四</w:t>
      </w:r>
      <w:r>
        <w:rPr>
          <w:rFonts w:hint="eastAsia" w:ascii="黑体" w:hAnsi="黑体" w:eastAsia="黑体"/>
          <w:b/>
          <w:color w:val="auto"/>
          <w:sz w:val="28"/>
          <w:szCs w:val="28"/>
        </w:rPr>
        <w:t>条  权利义务</w:t>
      </w:r>
    </w:p>
    <w:p w14:paraId="3E2C2D81">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甲方在符合法律法规和政策的前提下推进项目合作，给予乙方项目资金、仪器设备、实验场地、政策支持。</w:t>
      </w:r>
    </w:p>
    <w:p w14:paraId="6F871425">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rPr>
        <w:t>2</w:t>
      </w:r>
      <w:r>
        <w:rPr>
          <w:rFonts w:hint="eastAsia" w:ascii="仿宋" w:hAnsi="仿宋" w:eastAsia="仿宋"/>
          <w:color w:val="auto"/>
          <w:sz w:val="28"/>
          <w:szCs w:val="28"/>
          <w:lang w:val="en-US" w:eastAsia="zh-CN"/>
        </w:rPr>
        <w:t>.</w:t>
      </w:r>
      <w:r>
        <w:rPr>
          <w:rFonts w:hint="eastAsia" w:ascii="仿宋" w:hAnsi="仿宋" w:eastAsia="仿宋"/>
          <w:color w:val="auto"/>
          <w:sz w:val="28"/>
          <w:szCs w:val="28"/>
        </w:rPr>
        <w:t>甲方应充分发挥双方合作协调职能，负责组织协调食品安全检测、专业技术培训等合作内容的工作。</w:t>
      </w:r>
    </w:p>
    <w:p w14:paraId="2934878C">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rPr>
        <w:t>3</w:t>
      </w:r>
      <w:r>
        <w:rPr>
          <w:rFonts w:hint="eastAsia" w:ascii="仿宋" w:hAnsi="仿宋" w:eastAsia="仿宋"/>
          <w:color w:val="auto"/>
          <w:sz w:val="28"/>
          <w:szCs w:val="28"/>
          <w:lang w:val="en-US" w:eastAsia="zh-CN"/>
        </w:rPr>
        <w:t>.</w:t>
      </w:r>
      <w:r>
        <w:rPr>
          <w:rFonts w:hint="eastAsia" w:ascii="仿宋" w:hAnsi="仿宋" w:eastAsia="仿宋"/>
          <w:color w:val="auto"/>
          <w:sz w:val="28"/>
          <w:szCs w:val="28"/>
        </w:rPr>
        <w:t>乙方应充分发挥检验检测“国家队”的技术和人才优势，为项目开展提供人才保障、技术指导。</w:t>
      </w:r>
    </w:p>
    <w:p w14:paraId="429BB4A0">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rPr>
        <w:t>4</w:t>
      </w:r>
      <w:r>
        <w:rPr>
          <w:rFonts w:hint="eastAsia" w:ascii="仿宋" w:hAnsi="仿宋" w:eastAsia="仿宋"/>
          <w:color w:val="auto"/>
          <w:sz w:val="28"/>
          <w:szCs w:val="28"/>
          <w:lang w:val="en-US" w:eastAsia="zh-CN"/>
        </w:rPr>
        <w:t>.</w:t>
      </w:r>
      <w:r>
        <w:rPr>
          <w:rFonts w:hint="eastAsia" w:ascii="仿宋" w:hAnsi="仿宋" w:eastAsia="仿宋"/>
          <w:color w:val="auto"/>
          <w:sz w:val="28"/>
          <w:szCs w:val="28"/>
        </w:rPr>
        <w:t>乙方应安排专人负责相关信息报送甲方。内容应及时、准确、规范，避免出现信息积压、重报、漏报的情况。</w:t>
      </w:r>
    </w:p>
    <w:p w14:paraId="2B0382DC">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b w:val="0"/>
          <w:bCs w:val="0"/>
          <w:color w:val="auto"/>
          <w:sz w:val="28"/>
          <w:szCs w:val="28"/>
        </w:rPr>
        <w:t>5</w:t>
      </w:r>
      <w:r>
        <w:rPr>
          <w:rFonts w:hint="eastAsia" w:ascii="仿宋" w:hAnsi="仿宋" w:eastAsia="仿宋"/>
          <w:b w:val="0"/>
          <w:bCs w:val="0"/>
          <w:color w:val="auto"/>
          <w:sz w:val="28"/>
          <w:szCs w:val="28"/>
          <w:lang w:val="en-US" w:eastAsia="zh-CN"/>
        </w:rPr>
        <w:t>.乙方应协助甲方在发生食品安全事件、案件办理、舆情处置、风险监测等应急情况下，根据甲方需求开展相关项目检测，乙方有义务提供专业指导意见。</w:t>
      </w:r>
    </w:p>
    <w:p w14:paraId="343B0C17">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6.</w:t>
      </w:r>
      <w:r>
        <w:rPr>
          <w:rFonts w:hint="eastAsia" w:ascii="仿宋" w:hAnsi="仿宋" w:eastAsia="仿宋"/>
          <w:color w:val="auto"/>
          <w:sz w:val="28"/>
          <w:szCs w:val="28"/>
        </w:rPr>
        <w:t>乙方在高通量筛查时，要按相关标准规定执行，不得向被抽样的食品</w:t>
      </w:r>
      <w:r>
        <w:rPr>
          <w:rFonts w:hint="eastAsia" w:ascii="仿宋" w:hAnsi="仿宋" w:eastAsia="仿宋"/>
          <w:color w:val="auto"/>
          <w:sz w:val="28"/>
          <w:szCs w:val="28"/>
          <w:lang w:eastAsia="zh-CN"/>
        </w:rPr>
        <w:t>生产</w:t>
      </w:r>
      <w:r>
        <w:rPr>
          <w:rFonts w:hint="eastAsia" w:ascii="仿宋" w:hAnsi="仿宋" w:eastAsia="仿宋"/>
          <w:color w:val="auto"/>
          <w:sz w:val="28"/>
          <w:szCs w:val="28"/>
        </w:rPr>
        <w:t>经营者收取检验费用及其他费用，不得出具虚假检测报告，不得随意更改、瞒报、谎报、漏报检测数据，不得擅自发布有关抽检信息。</w:t>
      </w:r>
    </w:p>
    <w:p w14:paraId="1C3196D6">
      <w:pPr>
        <w:pStyle w:val="2"/>
        <w:spacing w:line="540" w:lineRule="exact"/>
        <w:ind w:left="0" w:leftChars="0" w:firstLine="560" w:firstLineChars="200"/>
        <w:jc w:val="left"/>
        <w:rPr>
          <w:rFonts w:hint="eastAsia" w:ascii="仿宋" w:hAnsi="仿宋" w:eastAsia="仿宋"/>
          <w:b w:val="0"/>
          <w:color w:val="auto"/>
          <w:sz w:val="28"/>
          <w:szCs w:val="28"/>
          <w:lang w:val="en-US" w:eastAsia="zh-CN"/>
        </w:rPr>
      </w:pPr>
      <w:r>
        <w:rPr>
          <w:rFonts w:hint="eastAsia" w:ascii="仿宋" w:hAnsi="仿宋" w:eastAsia="仿宋"/>
          <w:b w:val="0"/>
          <w:color w:val="auto"/>
          <w:sz w:val="28"/>
          <w:szCs w:val="28"/>
          <w:lang w:val="en-US" w:eastAsia="zh-CN"/>
        </w:rPr>
        <w:t>7.乙方需对检测服务的科学性和准确性、合法性负责。</w:t>
      </w:r>
    </w:p>
    <w:p w14:paraId="28320F96">
      <w:pPr>
        <w:spacing w:line="540" w:lineRule="exact"/>
        <w:ind w:left="0"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8</w:t>
      </w:r>
      <w:r>
        <w:rPr>
          <w:rFonts w:hint="eastAsia" w:ascii="仿宋" w:hAnsi="仿宋" w:eastAsia="仿宋"/>
          <w:color w:val="auto"/>
          <w:sz w:val="28"/>
          <w:szCs w:val="28"/>
        </w:rPr>
        <w:t>.甲</w:t>
      </w:r>
      <w:r>
        <w:rPr>
          <w:rFonts w:hint="eastAsia" w:ascii="仿宋" w:hAnsi="仿宋" w:eastAsia="仿宋"/>
          <w:color w:val="auto"/>
          <w:sz w:val="28"/>
          <w:szCs w:val="28"/>
          <w:lang w:eastAsia="zh-CN"/>
        </w:rPr>
        <w:t>、</w:t>
      </w:r>
      <w:r>
        <w:rPr>
          <w:rFonts w:hint="eastAsia" w:ascii="仿宋" w:hAnsi="仿宋" w:eastAsia="仿宋"/>
          <w:color w:val="auto"/>
          <w:sz w:val="28"/>
          <w:szCs w:val="28"/>
        </w:rPr>
        <w:t>乙双方在合作过程中</w:t>
      </w:r>
      <w:r>
        <w:rPr>
          <w:rFonts w:hint="eastAsia" w:ascii="仿宋" w:hAnsi="仿宋" w:eastAsia="仿宋"/>
          <w:color w:val="auto"/>
          <w:sz w:val="28"/>
          <w:szCs w:val="28"/>
          <w:lang w:eastAsia="zh-CN"/>
        </w:rPr>
        <w:t>，工作任务如有变动，由双方在合理范围内协商确定。</w:t>
      </w:r>
      <w:r>
        <w:rPr>
          <w:rFonts w:hint="eastAsia" w:ascii="仿宋" w:hAnsi="仿宋" w:eastAsia="仿宋"/>
          <w:color w:val="auto"/>
          <w:sz w:val="28"/>
          <w:szCs w:val="28"/>
        </w:rPr>
        <w:t>如</w:t>
      </w:r>
      <w:r>
        <w:rPr>
          <w:rFonts w:hint="eastAsia" w:ascii="仿宋" w:hAnsi="仿宋" w:eastAsia="仿宋"/>
          <w:color w:val="auto"/>
          <w:sz w:val="28"/>
          <w:szCs w:val="28"/>
          <w:lang w:val="en-US" w:eastAsia="zh-CN"/>
        </w:rPr>
        <w:t>非乙方原因，服务终止</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服务费</w:t>
      </w:r>
      <w:r>
        <w:rPr>
          <w:rFonts w:hint="eastAsia" w:ascii="仿宋" w:hAnsi="仿宋" w:eastAsia="仿宋"/>
          <w:color w:val="auto"/>
          <w:sz w:val="28"/>
          <w:szCs w:val="28"/>
        </w:rPr>
        <w:t>以</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购买第三方检测机构服务开展</w:t>
      </w:r>
      <w:r>
        <w:rPr>
          <w:rFonts w:hint="eastAsia" w:ascii="仿宋" w:hAnsi="仿宋" w:eastAsia="仿宋"/>
          <w:color w:val="auto"/>
          <w:sz w:val="28"/>
          <w:szCs w:val="28"/>
          <w:lang w:eastAsia="zh-CN"/>
        </w:rPr>
        <w:t>2025-2026年度冬休食品安全保障及其配套工作</w:t>
      </w:r>
      <w:r>
        <w:rPr>
          <w:rFonts w:hint="eastAsia" w:ascii="仿宋" w:hAnsi="仿宋" w:eastAsia="仿宋"/>
          <w:color w:val="auto"/>
          <w:sz w:val="28"/>
          <w:szCs w:val="28"/>
        </w:rPr>
        <w:t>技术方案</w:t>
      </w:r>
      <w:r>
        <w:rPr>
          <w:rFonts w:hint="eastAsia" w:ascii="仿宋" w:hAnsi="仿宋" w:eastAsia="仿宋"/>
          <w:color w:val="auto"/>
          <w:sz w:val="28"/>
          <w:szCs w:val="28"/>
          <w:lang w:eastAsia="zh-CN"/>
        </w:rPr>
        <w:t>》</w:t>
      </w:r>
      <w:r>
        <w:rPr>
          <w:rFonts w:hint="eastAsia" w:ascii="仿宋" w:hAnsi="仿宋" w:eastAsia="仿宋"/>
          <w:color w:val="auto"/>
          <w:sz w:val="28"/>
          <w:szCs w:val="28"/>
        </w:rPr>
        <w:t>中实际工作完成情况进行结算。</w:t>
      </w:r>
    </w:p>
    <w:p w14:paraId="26D222D9">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9.乙方不得擅自发布有关检测</w:t>
      </w:r>
      <w:r>
        <w:rPr>
          <w:rFonts w:hint="eastAsia" w:ascii="仿宋" w:hAnsi="仿宋" w:eastAsia="仿宋"/>
          <w:color w:val="auto"/>
          <w:sz w:val="28"/>
          <w:szCs w:val="28"/>
        </w:rPr>
        <w:t>检验</w:t>
      </w:r>
      <w:r>
        <w:rPr>
          <w:rFonts w:hint="eastAsia" w:ascii="仿宋" w:hAnsi="仿宋" w:eastAsia="仿宋"/>
          <w:color w:val="auto"/>
          <w:sz w:val="28"/>
          <w:szCs w:val="28"/>
          <w:lang w:val="en-US" w:eastAsia="zh-CN"/>
        </w:rPr>
        <w:t>信息，不得在抽查前预先通知被抽样的食品生产经营者和接受被抽样的食品生产经营者或经办人提供任何形式的财务或其他好处，不得牟取不正当利益。</w:t>
      </w:r>
    </w:p>
    <w:p w14:paraId="7F760399">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10.乙方在检测检验过程中，不得向被抽样的食品生产经营者提出与评定工作无关的要求。</w:t>
      </w:r>
    </w:p>
    <w:p w14:paraId="0ABFD586">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11.乙方应派遣足够且具有相应资质和专业能力的工作人员开展服务内容，确保服务内容的质量和进度。</w:t>
      </w:r>
    </w:p>
    <w:p w14:paraId="43E904D8">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12.对甲方就乙方服务内容提出的合理疑问，乙方应在甲方要求期限内给予书面解释和说明。</w:t>
      </w:r>
    </w:p>
    <w:p w14:paraId="4252B453">
      <w:pPr>
        <w:spacing w:line="540" w:lineRule="exact"/>
        <w:ind w:left="0" w:firstLine="560" w:firstLineChars="200"/>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13.乙方应按照甲方要求，对相关食品进行抽样检测检验，并及时将检验结果反馈给甲方，如发现食品安全隐患问题应立即通知甲方，并协助甲方处理食品安全投诉举报，配合开展调查处理工作。</w:t>
      </w:r>
    </w:p>
    <w:p w14:paraId="000ACFE7">
      <w:pPr>
        <w:spacing w:line="540" w:lineRule="exact"/>
        <w:ind w:left="0" w:firstLine="560" w:firstLineChars="200"/>
        <w:rPr>
          <w:rFonts w:hint="default" w:ascii="仿宋" w:hAnsi="仿宋" w:eastAsia="仿宋"/>
          <w:color w:val="auto"/>
          <w:sz w:val="28"/>
          <w:szCs w:val="28"/>
          <w:lang w:val="en-US" w:eastAsia="zh-CN"/>
        </w:rPr>
      </w:pPr>
      <w:r>
        <w:rPr>
          <w:rFonts w:hint="default" w:ascii="仿宋" w:hAnsi="仿宋" w:eastAsia="仿宋"/>
          <w:color w:val="auto"/>
          <w:sz w:val="28"/>
          <w:szCs w:val="28"/>
          <w:lang w:val="en-US" w:eastAsia="zh-CN"/>
        </w:rPr>
        <w:t>1</w:t>
      </w:r>
      <w:r>
        <w:rPr>
          <w:rFonts w:hint="eastAsia" w:ascii="仿宋" w:hAnsi="仿宋" w:eastAsia="仿宋"/>
          <w:color w:val="auto"/>
          <w:sz w:val="28"/>
          <w:szCs w:val="28"/>
          <w:lang w:val="en-US" w:eastAsia="zh-CN"/>
        </w:rPr>
        <w:t>4</w:t>
      </w:r>
      <w:r>
        <w:rPr>
          <w:rFonts w:hint="default" w:ascii="仿宋" w:hAnsi="仿宋" w:eastAsia="仿宋"/>
          <w:color w:val="auto"/>
          <w:sz w:val="28"/>
          <w:szCs w:val="28"/>
          <w:lang w:val="en-US" w:eastAsia="zh-CN"/>
        </w:rPr>
        <w:t>.甲方有权监督、检查、了解乙方</w:t>
      </w:r>
      <w:r>
        <w:rPr>
          <w:rFonts w:hint="eastAsia" w:ascii="仿宋" w:hAnsi="仿宋" w:eastAsia="仿宋"/>
          <w:color w:val="auto"/>
          <w:sz w:val="28"/>
          <w:szCs w:val="28"/>
          <w:lang w:val="en-US" w:eastAsia="zh-CN"/>
        </w:rPr>
        <w:t>服务</w:t>
      </w:r>
      <w:r>
        <w:rPr>
          <w:rFonts w:hint="default" w:ascii="仿宋" w:hAnsi="仿宋" w:eastAsia="仿宋"/>
          <w:color w:val="auto"/>
          <w:sz w:val="28"/>
          <w:szCs w:val="28"/>
          <w:lang w:val="en-US" w:eastAsia="zh-CN"/>
        </w:rPr>
        <w:t>开展情况，并有权对乙方的</w:t>
      </w:r>
      <w:r>
        <w:rPr>
          <w:rFonts w:hint="eastAsia" w:ascii="仿宋" w:hAnsi="仿宋" w:eastAsia="仿宋"/>
          <w:color w:val="auto"/>
          <w:sz w:val="28"/>
          <w:szCs w:val="28"/>
          <w:lang w:val="en-US" w:eastAsia="zh-CN"/>
        </w:rPr>
        <w:t>服务</w:t>
      </w:r>
      <w:r>
        <w:rPr>
          <w:rFonts w:hint="default" w:ascii="仿宋" w:hAnsi="仿宋" w:eastAsia="仿宋"/>
          <w:color w:val="auto"/>
          <w:sz w:val="28"/>
          <w:szCs w:val="28"/>
          <w:lang w:val="en-US" w:eastAsia="zh-CN"/>
        </w:rPr>
        <w:t>提出建议或意见，乙方应予采纳并积极执行。</w:t>
      </w:r>
    </w:p>
    <w:p w14:paraId="2DDC6EFB">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15.服务过程中，乙方不得侵犯第三人知识产权以及其他权益，且因服务内容形成成果的知识产权归甲方所有，未经甲方许可，乙方不得使用。</w:t>
      </w:r>
    </w:p>
    <w:p w14:paraId="2D82CB31">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16.甲方有权对乙方在服务过程中存在的问题，要求乙方整改，整改的 工期与费用均由乙方承担。</w:t>
      </w:r>
    </w:p>
    <w:p w14:paraId="6E1699EB">
      <w:pPr>
        <w:spacing w:line="540" w:lineRule="exact"/>
        <w:ind w:left="0"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17.乙方提供服务内容形成的知识产权归甲方所有，未经甲方许可，乙方不得使用。</w:t>
      </w:r>
    </w:p>
    <w:p w14:paraId="14BAC3EB">
      <w:pPr>
        <w:spacing w:line="540" w:lineRule="exact"/>
        <w:ind w:left="0" w:firstLine="560" w:firstLineChars="200"/>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18.服务期限内，乙方应持续具备本合同所涉服务内容的检验能力和相关资质。</w:t>
      </w:r>
    </w:p>
    <w:p w14:paraId="455897BD">
      <w:pPr>
        <w:tabs>
          <w:tab w:val="left" w:pos="630"/>
        </w:tabs>
        <w:spacing w:line="540" w:lineRule="exact"/>
        <w:ind w:firstLine="551" w:firstLineChars="196"/>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五</w:t>
      </w:r>
      <w:r>
        <w:rPr>
          <w:rFonts w:hint="eastAsia" w:ascii="黑体" w:hAnsi="黑体" w:eastAsia="黑体"/>
          <w:b/>
          <w:color w:val="auto"/>
          <w:sz w:val="28"/>
          <w:szCs w:val="28"/>
        </w:rPr>
        <w:t>条  付款方式</w:t>
      </w:r>
    </w:p>
    <w:p w14:paraId="5EF4ACB3">
      <w:pPr>
        <w:spacing w:line="540" w:lineRule="exact"/>
        <w:ind w:left="0" w:firstLine="560" w:firstLineChars="200"/>
        <w:rPr>
          <w:rFonts w:hint="eastAsia" w:ascii="仿宋" w:hAnsi="仿宋" w:eastAsia="仿宋" w:cs="宋体"/>
          <w:color w:val="auto"/>
          <w:kern w:val="0"/>
          <w:sz w:val="28"/>
          <w:szCs w:val="28"/>
        </w:rPr>
      </w:pPr>
      <w:r>
        <w:rPr>
          <w:rFonts w:hint="eastAsia" w:ascii="仿宋" w:hAnsi="仿宋" w:eastAsia="仿宋"/>
          <w:color w:val="auto"/>
          <w:sz w:val="28"/>
          <w:szCs w:val="28"/>
          <w:lang w:val="en-US" w:eastAsia="zh-CN"/>
        </w:rPr>
        <w:t>1.</w:t>
      </w:r>
      <w:r>
        <w:rPr>
          <w:rFonts w:hint="eastAsia" w:ascii="仿宋" w:hAnsi="仿宋" w:eastAsia="仿宋"/>
          <w:color w:val="auto"/>
          <w:sz w:val="28"/>
          <w:szCs w:val="28"/>
        </w:rPr>
        <w:t>由甲方以</w:t>
      </w:r>
      <w:r>
        <w:rPr>
          <w:rFonts w:hint="eastAsia" w:ascii="仿宋" w:hAnsi="仿宋" w:eastAsia="仿宋"/>
          <w:color w:val="auto"/>
          <w:sz w:val="28"/>
          <w:szCs w:val="28"/>
          <w:u w:val="single"/>
        </w:rPr>
        <w:t>单位资金</w:t>
      </w:r>
      <w:r>
        <w:rPr>
          <w:rFonts w:hint="eastAsia" w:ascii="仿宋" w:hAnsi="仿宋" w:eastAsia="仿宋"/>
          <w:color w:val="auto"/>
          <w:sz w:val="28"/>
          <w:szCs w:val="28"/>
          <w:lang w:eastAsia="zh-CN"/>
        </w:rPr>
        <w:t>采取</w:t>
      </w:r>
      <w:r>
        <w:rPr>
          <w:rFonts w:hint="eastAsia" w:ascii="仿宋" w:hAnsi="仿宋" w:eastAsia="仿宋" w:cs="宋体"/>
          <w:color w:val="auto"/>
          <w:kern w:val="0"/>
          <w:sz w:val="28"/>
          <w:szCs w:val="28"/>
        </w:rPr>
        <w:t>分期支付</w:t>
      </w:r>
      <w:r>
        <w:rPr>
          <w:rFonts w:hint="eastAsia" w:ascii="仿宋" w:hAnsi="仿宋" w:eastAsia="仿宋" w:cs="宋体"/>
          <w:color w:val="auto"/>
          <w:kern w:val="0"/>
          <w:sz w:val="28"/>
          <w:szCs w:val="28"/>
          <w:lang w:eastAsia="zh-CN"/>
        </w:rPr>
        <w:t>的方式，</w:t>
      </w:r>
      <w:r>
        <w:rPr>
          <w:rFonts w:hint="eastAsia" w:ascii="仿宋" w:hAnsi="仿宋" w:eastAsia="仿宋" w:cs="宋体"/>
          <w:color w:val="auto"/>
          <w:kern w:val="0"/>
          <w:sz w:val="28"/>
          <w:szCs w:val="28"/>
        </w:rPr>
        <w:t>按进度支付服务费</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lang w:val="en-US" w:eastAsia="zh-CN"/>
        </w:rPr>
        <w:t>具体如下</w:t>
      </w:r>
      <w:r>
        <w:rPr>
          <w:rFonts w:hint="eastAsia" w:ascii="仿宋" w:hAnsi="仿宋" w:eastAsia="仿宋" w:cs="宋体"/>
          <w:color w:val="auto"/>
          <w:kern w:val="0"/>
          <w:sz w:val="28"/>
          <w:szCs w:val="28"/>
        </w:rPr>
        <w:t>：</w:t>
      </w:r>
    </w:p>
    <w:p w14:paraId="3980D6AC">
      <w:pPr>
        <w:numPr>
          <w:ilvl w:val="0"/>
          <w:numId w:val="0"/>
        </w:numPr>
        <w:spacing w:line="540" w:lineRule="exact"/>
        <w:ind w:left="0" w:firstLine="560" w:firstLineChars="200"/>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 xml:space="preserve">第一笔，为服务费60%，即 </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元（大写</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w:t>
      </w:r>
      <w:r>
        <w:rPr>
          <w:rFonts w:ascii="仿宋" w:hAnsi="仿宋" w:eastAsia="仿宋" w:cs="宋体"/>
          <w:color w:val="auto"/>
          <w:kern w:val="0"/>
          <w:sz w:val="28"/>
          <w:szCs w:val="28"/>
        </w:rPr>
        <w:t>合同</w:t>
      </w:r>
      <w:r>
        <w:rPr>
          <w:rFonts w:hint="eastAsia" w:ascii="仿宋" w:hAnsi="仿宋" w:eastAsia="仿宋" w:cs="宋体"/>
          <w:color w:val="auto"/>
          <w:kern w:val="0"/>
          <w:sz w:val="28"/>
          <w:szCs w:val="28"/>
          <w:lang w:val="en-US" w:eastAsia="zh-CN"/>
        </w:rPr>
        <w:t>生效</w:t>
      </w:r>
      <w:r>
        <w:rPr>
          <w:rFonts w:hint="eastAsia" w:ascii="仿宋" w:hAnsi="仿宋" w:eastAsia="仿宋" w:cs="宋体"/>
          <w:color w:val="auto"/>
          <w:kern w:val="0"/>
          <w:sz w:val="28"/>
          <w:szCs w:val="28"/>
        </w:rPr>
        <w:t>后</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lang w:val="en-US" w:eastAsia="zh-CN"/>
        </w:rPr>
        <w:t>乙方向甲方开具与待付款项等额的增值税普通发票，甲方收到发票后三十个工作</w:t>
      </w:r>
      <w:r>
        <w:rPr>
          <w:rFonts w:ascii="仿宋" w:hAnsi="仿宋" w:eastAsia="仿宋" w:cs="宋体"/>
          <w:color w:val="auto"/>
          <w:kern w:val="0"/>
          <w:sz w:val="28"/>
          <w:szCs w:val="28"/>
        </w:rPr>
        <w:t>日内</w:t>
      </w:r>
      <w:r>
        <w:rPr>
          <w:rFonts w:hint="eastAsia" w:ascii="仿宋" w:hAnsi="仿宋" w:eastAsia="仿宋" w:cs="宋体"/>
          <w:color w:val="auto"/>
          <w:kern w:val="0"/>
          <w:sz w:val="28"/>
          <w:szCs w:val="28"/>
          <w:lang w:eastAsia="zh-CN"/>
        </w:rPr>
        <w:t>或财政拨付预算资金到</w:t>
      </w:r>
      <w:r>
        <w:rPr>
          <w:rFonts w:hint="eastAsia" w:ascii="仿宋" w:hAnsi="仿宋" w:eastAsia="仿宋" w:cs="宋体"/>
          <w:color w:val="auto"/>
          <w:kern w:val="0"/>
          <w:sz w:val="28"/>
          <w:szCs w:val="28"/>
          <w:lang w:val="en-US" w:eastAsia="zh-CN"/>
        </w:rPr>
        <w:t>账15个工作日内支付</w:t>
      </w:r>
      <w:r>
        <w:rPr>
          <w:rFonts w:hint="eastAsia" w:ascii="仿宋" w:hAnsi="仿宋" w:eastAsia="仿宋" w:cs="宋体"/>
          <w:color w:val="auto"/>
          <w:kern w:val="0"/>
          <w:sz w:val="28"/>
          <w:szCs w:val="28"/>
        </w:rPr>
        <w:t>。</w:t>
      </w:r>
    </w:p>
    <w:p w14:paraId="1AC9A8DC">
      <w:pPr>
        <w:spacing w:line="540" w:lineRule="exact"/>
        <w:ind w:left="0" w:leftChars="0"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第二笔，为</w:t>
      </w:r>
      <w:r>
        <w:rPr>
          <w:rFonts w:hint="eastAsia" w:ascii="仿宋" w:hAnsi="仿宋" w:eastAsia="仿宋" w:cs="宋体"/>
          <w:color w:val="auto"/>
          <w:kern w:val="0"/>
          <w:sz w:val="28"/>
          <w:szCs w:val="28"/>
        </w:rPr>
        <w:t>服务费</w:t>
      </w:r>
      <w:r>
        <w:rPr>
          <w:rFonts w:hint="eastAsia" w:ascii="仿宋" w:hAnsi="仿宋" w:eastAsia="仿宋" w:cs="宋体"/>
          <w:color w:val="auto"/>
          <w:kern w:val="0"/>
          <w:sz w:val="28"/>
          <w:szCs w:val="28"/>
          <w:u w:val="single"/>
          <w:lang w:val="en-US" w:eastAsia="zh-CN"/>
        </w:rPr>
        <w:t>20</w:t>
      </w:r>
      <w:r>
        <w:rPr>
          <w:rFonts w:hint="eastAsia" w:ascii="仿宋" w:hAnsi="仿宋" w:eastAsia="仿宋" w:cs="宋体"/>
          <w:color w:val="auto"/>
          <w:kern w:val="0"/>
          <w:sz w:val="28"/>
          <w:szCs w:val="28"/>
        </w:rPr>
        <w:t>%，</w:t>
      </w:r>
      <w:r>
        <w:rPr>
          <w:rFonts w:hint="eastAsia" w:ascii="仿宋" w:hAnsi="仿宋" w:eastAsia="仿宋" w:cs="宋体"/>
          <w:color w:val="auto"/>
          <w:kern w:val="0"/>
          <w:sz w:val="28"/>
          <w:szCs w:val="28"/>
          <w:lang w:val="en-US" w:eastAsia="zh-CN"/>
        </w:rPr>
        <w:t>即</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元（大写：</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w:t>
      </w:r>
      <w:r>
        <w:rPr>
          <w:rFonts w:hint="eastAsia" w:ascii="仿宋" w:hAnsi="仿宋" w:eastAsia="仿宋" w:cs="宋体"/>
          <w:color w:val="auto"/>
          <w:kern w:val="0"/>
          <w:sz w:val="28"/>
          <w:szCs w:val="28"/>
          <w:lang w:eastAsia="zh-CN"/>
        </w:rPr>
        <w:t>时间为</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u w:val="none"/>
          <w:lang w:val="en-US" w:eastAsia="zh-CN"/>
        </w:rPr>
        <w:t>年</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u w:val="none"/>
          <w:lang w:val="en-US" w:eastAsia="zh-CN"/>
        </w:rPr>
        <w:t>月</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u w:val="none"/>
          <w:lang w:val="en-US" w:eastAsia="zh-CN"/>
        </w:rPr>
        <w:t>日</w:t>
      </w:r>
      <w:r>
        <w:rPr>
          <w:rFonts w:hint="eastAsia" w:ascii="仿宋" w:hAnsi="仿宋" w:eastAsia="仿宋" w:cs="宋体"/>
          <w:color w:val="auto"/>
          <w:kern w:val="0"/>
          <w:sz w:val="28"/>
          <w:szCs w:val="28"/>
          <w:lang w:val="en-US" w:eastAsia="zh-CN"/>
        </w:rPr>
        <w:t>后，乙方递交相关阶段性服务报告并经甲方审核合格后，乙方向甲方开具与待付款项等额的增值税普通发票，甲方收到发票后三十个工作日内</w:t>
      </w:r>
      <w:r>
        <w:rPr>
          <w:rFonts w:ascii="仿宋" w:hAnsi="仿宋" w:eastAsia="仿宋" w:cs="宋体"/>
          <w:color w:val="auto"/>
          <w:kern w:val="0"/>
          <w:sz w:val="28"/>
          <w:szCs w:val="28"/>
        </w:rPr>
        <w:t>支付。</w:t>
      </w:r>
    </w:p>
    <w:p w14:paraId="4A55EB5B">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val="en-US" w:eastAsia="zh-CN"/>
        </w:rPr>
        <w:t>第三笔，</w:t>
      </w:r>
      <w:r>
        <w:rPr>
          <w:rFonts w:hint="eastAsia" w:ascii="仿宋" w:hAnsi="仿宋" w:eastAsia="仿宋" w:cs="宋体"/>
          <w:color w:val="auto"/>
          <w:kern w:val="0"/>
          <w:sz w:val="28"/>
          <w:szCs w:val="28"/>
        </w:rPr>
        <w:t>为服务费的</w:t>
      </w:r>
      <w:r>
        <w:rPr>
          <w:rFonts w:hint="eastAsia" w:ascii="仿宋" w:hAnsi="仿宋" w:eastAsia="仿宋" w:cs="宋体"/>
          <w:color w:val="auto"/>
          <w:kern w:val="0"/>
          <w:sz w:val="28"/>
          <w:szCs w:val="28"/>
          <w:u w:val="single"/>
          <w:lang w:val="en-US" w:eastAsia="zh-CN"/>
        </w:rPr>
        <w:t>20</w:t>
      </w:r>
      <w:r>
        <w:rPr>
          <w:rFonts w:hint="eastAsia" w:ascii="仿宋" w:hAnsi="仿宋" w:eastAsia="仿宋" w:cs="宋体"/>
          <w:color w:val="auto"/>
          <w:kern w:val="0"/>
          <w:sz w:val="28"/>
          <w:szCs w:val="28"/>
          <w:u w:val="single"/>
        </w:rPr>
        <w:t>%</w:t>
      </w:r>
      <w:r>
        <w:rPr>
          <w:rFonts w:hint="eastAsia" w:ascii="仿宋" w:hAnsi="仿宋" w:eastAsia="仿宋" w:cs="宋体"/>
          <w:color w:val="auto"/>
          <w:kern w:val="0"/>
          <w:sz w:val="28"/>
          <w:szCs w:val="28"/>
        </w:rPr>
        <w:t>，</w:t>
      </w:r>
      <w:r>
        <w:rPr>
          <w:rFonts w:hint="eastAsia" w:ascii="仿宋" w:hAnsi="仿宋" w:eastAsia="仿宋" w:cs="宋体"/>
          <w:color w:val="auto"/>
          <w:kern w:val="0"/>
          <w:sz w:val="28"/>
          <w:szCs w:val="28"/>
          <w:lang w:val="en-US" w:eastAsia="zh-CN"/>
        </w:rPr>
        <w:t>即</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 xml:space="preserve">元（大写： </w:t>
      </w:r>
      <w:r>
        <w:rPr>
          <w:rFonts w:hint="eastAsia" w:ascii="仿宋" w:hAnsi="仿宋" w:eastAsia="仿宋" w:cs="宋体"/>
          <w:color w:val="auto"/>
          <w:kern w:val="0"/>
          <w:sz w:val="28"/>
          <w:szCs w:val="28"/>
          <w:u w:val="single"/>
          <w:lang w:val="en-US" w:eastAsia="zh-CN"/>
        </w:rPr>
        <w:t xml:space="preserve">     </w:t>
      </w:r>
      <w:r>
        <w:rPr>
          <w:rFonts w:hint="eastAsia" w:ascii="仿宋" w:hAnsi="仿宋" w:eastAsia="仿宋" w:cs="宋体"/>
          <w:color w:val="auto"/>
          <w:kern w:val="0"/>
          <w:sz w:val="28"/>
          <w:szCs w:val="28"/>
          <w:lang w:val="en-US" w:eastAsia="zh-CN"/>
        </w:rPr>
        <w:t>）。服务期届满且</w:t>
      </w:r>
      <w:r>
        <w:rPr>
          <w:rFonts w:hint="eastAsia" w:ascii="仿宋" w:hAnsi="仿宋" w:eastAsia="仿宋" w:cs="宋体"/>
          <w:color w:val="auto"/>
          <w:kern w:val="0"/>
          <w:sz w:val="28"/>
          <w:szCs w:val="28"/>
        </w:rPr>
        <w:t>乙方递交服务总结报告和说明</w:t>
      </w:r>
      <w:r>
        <w:rPr>
          <w:rFonts w:hint="eastAsia" w:ascii="仿宋" w:hAnsi="仿宋" w:eastAsia="仿宋" w:cs="宋体"/>
          <w:color w:val="auto"/>
          <w:kern w:val="0"/>
          <w:sz w:val="28"/>
          <w:szCs w:val="28"/>
          <w:lang w:eastAsia="zh-CN"/>
        </w:rPr>
        <w:t>，资料齐全并</w:t>
      </w:r>
      <w:r>
        <w:rPr>
          <w:rFonts w:hint="eastAsia" w:ascii="仿宋" w:hAnsi="仿宋" w:eastAsia="仿宋" w:cs="宋体"/>
          <w:color w:val="auto"/>
          <w:kern w:val="0"/>
          <w:sz w:val="28"/>
          <w:szCs w:val="28"/>
          <w:lang w:val="en-US" w:eastAsia="zh-CN"/>
        </w:rPr>
        <w:t>甲方全部</w:t>
      </w:r>
      <w:r>
        <w:rPr>
          <w:rFonts w:hint="eastAsia" w:ascii="仿宋" w:hAnsi="仿宋" w:eastAsia="仿宋" w:cs="宋体"/>
          <w:color w:val="auto"/>
          <w:kern w:val="0"/>
          <w:sz w:val="28"/>
          <w:szCs w:val="28"/>
          <w:lang w:eastAsia="zh-CN"/>
        </w:rPr>
        <w:t>验收合格后，乙方向甲方开具与待付款项等额的增值税普通发票，甲方收到发票后三十个工作日内</w:t>
      </w:r>
      <w:r>
        <w:rPr>
          <w:rFonts w:hint="eastAsia" w:ascii="仿宋" w:hAnsi="仿宋" w:eastAsia="仿宋" w:cs="宋体"/>
          <w:color w:val="auto"/>
          <w:kern w:val="0"/>
          <w:sz w:val="28"/>
          <w:szCs w:val="28"/>
        </w:rPr>
        <w:t>。</w:t>
      </w:r>
      <w:r>
        <w:rPr>
          <w:rFonts w:hint="eastAsia" w:ascii="仿宋" w:hAnsi="仿宋" w:eastAsia="仿宋" w:cs="宋体"/>
          <w:color w:val="auto"/>
          <w:kern w:val="0"/>
          <w:sz w:val="28"/>
          <w:szCs w:val="28"/>
          <w:lang w:eastAsia="zh-CN"/>
        </w:rPr>
        <w:t>如未完全履行合同且乙方无违法违约行为，则按实际发生</w:t>
      </w:r>
      <w:r>
        <w:rPr>
          <w:rFonts w:hint="eastAsia" w:ascii="仿宋" w:hAnsi="仿宋" w:eastAsia="仿宋" w:cs="宋体"/>
          <w:color w:val="auto"/>
          <w:kern w:val="0"/>
          <w:sz w:val="28"/>
          <w:szCs w:val="28"/>
          <w:lang w:val="en-US" w:eastAsia="zh-CN"/>
        </w:rPr>
        <w:t>工作情况</w:t>
      </w:r>
      <w:r>
        <w:rPr>
          <w:rFonts w:hint="eastAsia" w:ascii="仿宋" w:hAnsi="仿宋" w:eastAsia="仿宋" w:cs="宋体"/>
          <w:color w:val="auto"/>
          <w:kern w:val="0"/>
          <w:sz w:val="28"/>
          <w:szCs w:val="28"/>
          <w:lang w:eastAsia="zh-CN"/>
        </w:rPr>
        <w:t>结算。</w:t>
      </w:r>
    </w:p>
    <w:p w14:paraId="1BF22EF7">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lang w:eastAsia="zh-CN"/>
        </w:rPr>
        <w:t>.乙方指定的收款银行账户信息如下：</w:t>
      </w:r>
    </w:p>
    <w:p w14:paraId="377D6D4A">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eastAsia="zh-CN"/>
        </w:rPr>
        <w:t>开户</w:t>
      </w:r>
      <w:r>
        <w:rPr>
          <w:rFonts w:hint="eastAsia" w:ascii="仿宋" w:hAnsi="仿宋" w:eastAsia="仿宋" w:cs="宋体"/>
          <w:color w:val="auto"/>
          <w:kern w:val="0"/>
          <w:sz w:val="28"/>
          <w:szCs w:val="28"/>
          <w:lang w:val="en-US" w:eastAsia="zh-CN"/>
        </w:rPr>
        <w:t>名</w:t>
      </w:r>
      <w:r>
        <w:rPr>
          <w:rFonts w:hint="eastAsia" w:ascii="仿宋" w:hAnsi="仿宋" w:eastAsia="仿宋" w:cs="宋体"/>
          <w:color w:val="auto"/>
          <w:kern w:val="0"/>
          <w:sz w:val="28"/>
          <w:szCs w:val="28"/>
          <w:lang w:eastAsia="zh-CN"/>
        </w:rPr>
        <w:t>：</w:t>
      </w:r>
    </w:p>
    <w:p w14:paraId="0077D2B4">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eastAsia="zh-CN"/>
        </w:rPr>
        <w:t>账  号：</w:t>
      </w:r>
    </w:p>
    <w:p w14:paraId="007DBE44">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eastAsia="zh-CN"/>
        </w:rPr>
        <w:t>开户行：</w:t>
      </w:r>
    </w:p>
    <w:p w14:paraId="6A19BBD2">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lang w:eastAsia="zh-CN"/>
        </w:rPr>
        <w:t>.乙方应确保本合同指定的收款账户信息无误，如因账户信息错误导致乙方未收到款项，责任由乙方承担。</w:t>
      </w:r>
    </w:p>
    <w:p w14:paraId="241C8240">
      <w:pPr>
        <w:spacing w:line="540" w:lineRule="exact"/>
        <w:ind w:left="0" w:firstLine="560" w:firstLineChars="200"/>
        <w:rPr>
          <w:rFonts w:hint="eastAsia" w:ascii="仿宋" w:hAnsi="仿宋" w:eastAsia="仿宋" w:cs="宋体"/>
          <w:color w:val="auto"/>
          <w:kern w:val="0"/>
          <w:sz w:val="28"/>
          <w:szCs w:val="28"/>
          <w:lang w:eastAsia="zh-CN"/>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lang w:eastAsia="zh-CN"/>
        </w:rPr>
        <w:t>.甲方具体付款时间以甲方向财政部门提出的支付申请时间（不含财政部门审查的时间）为准，乙方已充分清楚、理解财政审核所需时间。如甲方因财政资金支付受限、审批等客观原因导致支付延迟，不视为甲方违约，乙方不得因此追究甲方责任。</w:t>
      </w:r>
    </w:p>
    <w:p w14:paraId="4F545B5F">
      <w:pPr>
        <w:tabs>
          <w:tab w:val="left" w:pos="900"/>
        </w:tabs>
        <w:spacing w:line="540" w:lineRule="exact"/>
        <w:ind w:firstLine="703" w:firstLineChars="250"/>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六</w:t>
      </w:r>
      <w:r>
        <w:rPr>
          <w:rFonts w:hint="eastAsia" w:ascii="黑体" w:hAnsi="黑体" w:eastAsia="黑体"/>
          <w:b/>
          <w:color w:val="auto"/>
          <w:sz w:val="28"/>
          <w:szCs w:val="28"/>
        </w:rPr>
        <w:t>条  违约责任</w:t>
      </w:r>
    </w:p>
    <w:p w14:paraId="16BFA6F9">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.乙方如未在甲方要求的期限内完成服务内容，每出现一次，应按照合同总金额千分之三的标准向甲方支付违约金。</w:t>
      </w:r>
    </w:p>
    <w:p w14:paraId="2C2D7BD8">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2.乙方如有下列任一情形，甲方有权单方解除合同：</w:t>
      </w:r>
    </w:p>
    <w:p w14:paraId="508E6AC9">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（1）逾期完成服务内容三次以上（含三次）；</w:t>
      </w:r>
    </w:p>
    <w:p w14:paraId="3A72DFE3">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（2）未按采购文件、报价文件或本合同约定提供服务的，且未在甲方要求的期限内整改或整改后仍不符合约定或甲方要求；</w:t>
      </w:r>
    </w:p>
    <w:p w14:paraId="19B08F48">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（3）预先通知被抽样的食品生产经营者；</w:t>
      </w:r>
    </w:p>
    <w:p w14:paraId="61006068">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（4）接受被抽样的食品生产经营者或经办人提供任何形式的财务或其他好处；</w:t>
      </w:r>
    </w:p>
    <w:p w14:paraId="17B127B1">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（6）送交虚假的、片面的、错误的、违法的报告或数据信息；</w:t>
      </w:r>
    </w:p>
    <w:p w14:paraId="6BEA34E3">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（7）派遣开展服务内容的人员不具有相应资质和专业能力；</w:t>
      </w:r>
    </w:p>
    <w:p w14:paraId="072EB102">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（8）未在甲方要求期限内对甲方提出合理疑问给予书面解释和说明；</w:t>
      </w:r>
    </w:p>
    <w:p w14:paraId="32832303">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（9）服务期内，不具备或者丧失完成服务内容应具备的资质；</w:t>
      </w:r>
    </w:p>
    <w:p w14:paraId="0F0CA960">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（10）其他损害甲方合法利益（包括但不限于经济利益、形象）的情形。</w:t>
      </w:r>
    </w:p>
    <w:p w14:paraId="2F915E70">
      <w:pPr>
        <w:tabs>
          <w:tab w:val="left" w:pos="900"/>
        </w:tabs>
        <w:spacing w:line="540" w:lineRule="exact"/>
        <w:ind w:firstLine="560" w:firstLineChars="20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3.甲方依法、依约单方解除合同的，解除合同的通知经送达乙方即生效。合同解除后，针对乙方已履行且经甲方确认合格的服务，双方按照约定结算标准的7折结算费用。另，乙方应于合同解除后三个工作日内向甲方支付等额于合同总价款10%的违约金，违约金不足以弥补甲方损失的，乙方应就甲方的损失承担全部赔偿责任。</w:t>
      </w:r>
    </w:p>
    <w:p w14:paraId="467B4E63">
      <w:pPr>
        <w:tabs>
          <w:tab w:val="left" w:pos="900"/>
        </w:tabs>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如乙方在履行合同过程中侵害第三方合法权益，乙方应依法、妥善解决。乙方如未妥善处理，导致甲方遭受损失，乙方应就甲方的损失（包括但不限于赔偿金损失、律师费损失、诉讼费损失）承担全部赔偿责任。</w:t>
      </w:r>
    </w:p>
    <w:p w14:paraId="3213981C">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5.甲方如</w:t>
      </w:r>
      <w:r>
        <w:rPr>
          <w:rFonts w:hint="eastAsia" w:ascii="仿宋" w:hAnsi="仿宋" w:eastAsia="仿宋"/>
          <w:color w:val="auto"/>
          <w:sz w:val="28"/>
          <w:szCs w:val="28"/>
        </w:rPr>
        <w:t>逾期付款，每逾期一个工作日，应按应付而未付款项的万分之一的标准，向乙方支付违约金。</w:t>
      </w:r>
    </w:p>
    <w:p w14:paraId="1071AE42">
      <w:pPr>
        <w:spacing w:line="540" w:lineRule="exact"/>
        <w:ind w:firstLine="560" w:firstLineChars="200"/>
        <w:rPr>
          <w:rFonts w:hint="eastAsia" w:ascii="仿宋" w:hAnsi="仿宋" w:eastAsia="仿宋"/>
          <w:color w:val="auto"/>
          <w:sz w:val="28"/>
          <w:szCs w:val="28"/>
          <w:lang w:eastAsia="zh-CN"/>
        </w:rPr>
      </w:pPr>
      <w:r>
        <w:rPr>
          <w:rFonts w:hint="eastAsia" w:ascii="仿宋" w:hAnsi="仿宋" w:eastAsia="仿宋"/>
          <w:color w:val="auto"/>
          <w:sz w:val="28"/>
          <w:szCs w:val="28"/>
          <w:lang w:val="en-US" w:eastAsia="zh-CN"/>
        </w:rPr>
        <w:t>6</w:t>
      </w:r>
      <w:r>
        <w:rPr>
          <w:rFonts w:hint="eastAsia" w:ascii="仿宋" w:hAnsi="仿宋" w:eastAsia="仿宋"/>
          <w:color w:val="auto"/>
          <w:sz w:val="28"/>
          <w:szCs w:val="28"/>
        </w:rPr>
        <w:t>.任何一方违约，除应依法、依约承担违约责任，还应承担守约方因主张权利而支出的一切费用（包括但不限于律师费、诉讼费）。</w:t>
      </w:r>
    </w:p>
    <w:p w14:paraId="5D753ED0">
      <w:pPr>
        <w:tabs>
          <w:tab w:val="left" w:pos="900"/>
        </w:tabs>
        <w:spacing w:line="540" w:lineRule="exact"/>
        <w:ind w:firstLine="829" w:firstLineChars="295"/>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七</w:t>
      </w:r>
      <w:r>
        <w:rPr>
          <w:rFonts w:hint="eastAsia" w:ascii="黑体" w:hAnsi="黑体" w:eastAsia="黑体"/>
          <w:b/>
          <w:color w:val="auto"/>
          <w:sz w:val="28"/>
          <w:szCs w:val="28"/>
        </w:rPr>
        <w:t>条  保密条款</w:t>
      </w:r>
    </w:p>
    <w:p w14:paraId="4CCD3939">
      <w:pPr>
        <w:spacing w:line="540" w:lineRule="exact"/>
        <w:ind w:firstLine="560" w:firstLineChars="200"/>
        <w:rPr>
          <w:rFonts w:ascii="仿宋" w:hAnsi="仿宋" w:eastAsia="仿宋" w:cs="宋体"/>
          <w:color w:val="auto"/>
          <w:kern w:val="0"/>
          <w:sz w:val="28"/>
          <w:szCs w:val="28"/>
        </w:rPr>
      </w:pPr>
      <w:r>
        <w:rPr>
          <w:rFonts w:ascii="仿宋" w:hAnsi="仿宋" w:eastAsia="仿宋" w:cs="宋体"/>
          <w:color w:val="auto"/>
          <w:kern w:val="0"/>
          <w:sz w:val="28"/>
          <w:szCs w:val="28"/>
        </w:rPr>
        <w:t>1</w:t>
      </w:r>
      <w:r>
        <w:rPr>
          <w:rFonts w:hint="eastAsia" w:ascii="仿宋" w:hAnsi="仿宋" w:eastAsia="仿宋" w:cs="宋体"/>
          <w:color w:val="auto"/>
          <w:kern w:val="0"/>
          <w:sz w:val="28"/>
          <w:szCs w:val="28"/>
          <w:lang w:val="en-US" w:eastAsia="zh-CN"/>
        </w:rPr>
        <w:t>.</w:t>
      </w:r>
      <w:r>
        <w:rPr>
          <w:rFonts w:hint="eastAsia" w:ascii="仿宋" w:hAnsi="仿宋" w:eastAsia="仿宋" w:cs="宋体"/>
          <w:color w:val="auto"/>
          <w:kern w:val="0"/>
          <w:sz w:val="28"/>
          <w:szCs w:val="28"/>
        </w:rPr>
        <w:t>乙方</w:t>
      </w:r>
      <w:r>
        <w:rPr>
          <w:rFonts w:ascii="仿宋" w:hAnsi="仿宋" w:eastAsia="仿宋" w:cs="宋体"/>
          <w:color w:val="auto"/>
          <w:kern w:val="0"/>
          <w:sz w:val="28"/>
          <w:szCs w:val="28"/>
        </w:rPr>
        <w:t>对</w:t>
      </w:r>
      <w:r>
        <w:rPr>
          <w:rFonts w:hint="eastAsia" w:ascii="仿宋" w:hAnsi="仿宋" w:eastAsia="仿宋" w:cs="宋体"/>
          <w:color w:val="auto"/>
          <w:kern w:val="0"/>
          <w:sz w:val="28"/>
          <w:szCs w:val="28"/>
        </w:rPr>
        <w:t>甲方</w:t>
      </w:r>
      <w:r>
        <w:rPr>
          <w:rFonts w:ascii="仿宋" w:hAnsi="仿宋" w:eastAsia="仿宋" w:cs="宋体"/>
          <w:color w:val="auto"/>
          <w:kern w:val="0"/>
          <w:sz w:val="28"/>
          <w:szCs w:val="28"/>
        </w:rPr>
        <w:t>提供的资料负有保密义务，未经</w:t>
      </w:r>
      <w:r>
        <w:rPr>
          <w:rFonts w:hint="eastAsia" w:ascii="仿宋" w:hAnsi="仿宋" w:eastAsia="仿宋" w:cs="宋体"/>
          <w:color w:val="auto"/>
          <w:kern w:val="0"/>
          <w:sz w:val="28"/>
          <w:szCs w:val="28"/>
        </w:rPr>
        <w:t>甲方</w:t>
      </w:r>
      <w:r>
        <w:rPr>
          <w:rFonts w:ascii="仿宋" w:hAnsi="仿宋" w:eastAsia="仿宋" w:cs="宋体"/>
          <w:color w:val="auto"/>
          <w:kern w:val="0"/>
          <w:sz w:val="28"/>
          <w:szCs w:val="28"/>
        </w:rPr>
        <w:t>同意，不得向项目无关单位和个人提供有关资料。</w:t>
      </w:r>
    </w:p>
    <w:p w14:paraId="0686189F">
      <w:pPr>
        <w:spacing w:line="540" w:lineRule="exact"/>
        <w:ind w:firstLine="560" w:firstLineChars="200"/>
        <w:rPr>
          <w:rFonts w:hint="eastAsia" w:ascii="仿宋" w:hAnsi="仿宋" w:eastAsia="仿宋" w:cs="宋体"/>
          <w:color w:val="auto"/>
          <w:kern w:val="0"/>
          <w:sz w:val="28"/>
          <w:szCs w:val="28"/>
          <w:lang w:val="en-US" w:eastAsia="zh-CN"/>
        </w:rPr>
      </w:pPr>
      <w:r>
        <w:rPr>
          <w:rFonts w:hint="eastAsia" w:ascii="仿宋" w:hAnsi="仿宋" w:eastAsia="仿宋" w:cs="宋体"/>
          <w:color w:val="auto"/>
          <w:kern w:val="0"/>
          <w:sz w:val="28"/>
          <w:szCs w:val="28"/>
          <w:lang w:val="en-US" w:eastAsia="zh-CN"/>
        </w:rPr>
        <w:t>2.合同终止不视为解除保密义务，乙方仍应承担保密义务。</w:t>
      </w:r>
    </w:p>
    <w:p w14:paraId="41BCD0FF">
      <w:pPr>
        <w:spacing w:line="54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3.乙方如违反保密义务，应向甲方支付等额于合同总价款30%的违约金，违约金不足以弥补甲方损失的，乙方应就甲方的损失承担全部赔偿责任。</w:t>
      </w:r>
    </w:p>
    <w:p w14:paraId="4C1B5F21">
      <w:pPr>
        <w:spacing w:line="540" w:lineRule="exact"/>
        <w:ind w:firstLine="551" w:firstLineChars="196"/>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八</w:t>
      </w:r>
      <w:r>
        <w:rPr>
          <w:rFonts w:hint="eastAsia" w:ascii="黑体" w:hAnsi="黑体" w:eastAsia="黑体"/>
          <w:b/>
          <w:color w:val="auto"/>
          <w:sz w:val="28"/>
          <w:szCs w:val="28"/>
        </w:rPr>
        <w:t>条  争议解决</w:t>
      </w:r>
    </w:p>
    <w:p w14:paraId="68A67937">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本合同执行过程中发生的任何争议，如双方不能通过友好协商解决，任何一方有权向</w:t>
      </w:r>
      <w:r>
        <w:rPr>
          <w:rFonts w:hint="eastAsia" w:ascii="仿宋" w:hAnsi="仿宋" w:eastAsia="仿宋"/>
          <w:color w:val="auto"/>
          <w:sz w:val="28"/>
          <w:szCs w:val="28"/>
          <w:lang w:val="en-US" w:eastAsia="zh-CN"/>
        </w:rPr>
        <w:t>甲方</w:t>
      </w:r>
      <w:r>
        <w:rPr>
          <w:rFonts w:hint="eastAsia" w:ascii="仿宋" w:hAnsi="仿宋" w:eastAsia="仿宋"/>
          <w:color w:val="auto"/>
          <w:sz w:val="28"/>
          <w:szCs w:val="28"/>
        </w:rPr>
        <w:t>所在地</w:t>
      </w:r>
      <w:r>
        <w:rPr>
          <w:rFonts w:hint="eastAsia" w:ascii="仿宋" w:hAnsi="仿宋" w:eastAsia="仿宋"/>
          <w:color w:val="auto"/>
          <w:sz w:val="28"/>
          <w:szCs w:val="28"/>
          <w:lang w:val="en-US" w:eastAsia="zh-CN"/>
        </w:rPr>
        <w:t>有管辖权的人民</w:t>
      </w:r>
      <w:r>
        <w:rPr>
          <w:rFonts w:hint="eastAsia" w:ascii="仿宋" w:hAnsi="仿宋" w:eastAsia="仿宋"/>
          <w:color w:val="auto"/>
          <w:sz w:val="28"/>
          <w:szCs w:val="28"/>
        </w:rPr>
        <w:t>法院提起诉讼解决。</w:t>
      </w:r>
    </w:p>
    <w:p w14:paraId="68F36576">
      <w:pPr>
        <w:spacing w:line="540" w:lineRule="exact"/>
        <w:ind w:firstLine="551" w:firstLineChars="196"/>
        <w:rPr>
          <w:rFonts w:hint="eastAsia" w:ascii="黑体" w:hAnsi="黑体" w:eastAsia="黑体"/>
          <w:b/>
          <w:color w:val="auto"/>
          <w:sz w:val="28"/>
          <w:szCs w:val="28"/>
        </w:rPr>
      </w:pPr>
      <w:r>
        <w:rPr>
          <w:rFonts w:hint="eastAsia" w:ascii="黑体" w:hAnsi="黑体" w:eastAsia="黑体"/>
          <w:b/>
          <w:color w:val="auto"/>
          <w:sz w:val="28"/>
          <w:szCs w:val="28"/>
        </w:rPr>
        <w:t>第</w:t>
      </w:r>
      <w:r>
        <w:rPr>
          <w:rFonts w:hint="eastAsia" w:ascii="黑体" w:hAnsi="黑体" w:eastAsia="黑体"/>
          <w:b/>
          <w:color w:val="auto"/>
          <w:sz w:val="28"/>
          <w:szCs w:val="28"/>
          <w:lang w:val="en-US" w:eastAsia="zh-CN"/>
        </w:rPr>
        <w:t>九</w:t>
      </w:r>
      <w:r>
        <w:rPr>
          <w:rFonts w:hint="eastAsia" w:ascii="黑体" w:hAnsi="黑体" w:eastAsia="黑体"/>
          <w:b/>
          <w:color w:val="auto"/>
          <w:sz w:val="28"/>
          <w:szCs w:val="28"/>
        </w:rPr>
        <w:t>条  不可抗力</w:t>
      </w:r>
    </w:p>
    <w:p w14:paraId="0C1F60D2">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0900F5A9">
      <w:pPr>
        <w:numPr>
          <w:ilvl w:val="0"/>
          <w:numId w:val="2"/>
        </w:numPr>
        <w:tabs>
          <w:tab w:val="left" w:pos="630"/>
        </w:tabs>
        <w:spacing w:line="540" w:lineRule="exact"/>
        <w:ind w:firstLine="551" w:firstLineChars="196"/>
        <w:rPr>
          <w:rFonts w:hint="eastAsia" w:ascii="黑体" w:hAnsi="黑体" w:eastAsia="黑体"/>
          <w:b/>
          <w:color w:val="auto"/>
          <w:sz w:val="28"/>
          <w:szCs w:val="28"/>
          <w:lang w:val="en-US" w:eastAsia="zh-CN"/>
        </w:rPr>
      </w:pPr>
      <w:r>
        <w:rPr>
          <w:rFonts w:hint="eastAsia" w:ascii="黑体" w:hAnsi="黑体" w:eastAsia="黑体"/>
          <w:b/>
          <w:color w:val="auto"/>
          <w:sz w:val="28"/>
          <w:szCs w:val="28"/>
        </w:rPr>
        <w:t xml:space="preserve"> </w:t>
      </w:r>
      <w:r>
        <w:rPr>
          <w:rFonts w:hint="eastAsia" w:ascii="黑体" w:hAnsi="黑体" w:eastAsia="黑体"/>
          <w:b/>
          <w:color w:val="auto"/>
          <w:sz w:val="28"/>
          <w:szCs w:val="28"/>
          <w:lang w:val="en-US" w:eastAsia="zh-CN"/>
        </w:rPr>
        <w:t>通知与送达</w:t>
      </w:r>
    </w:p>
    <w:p w14:paraId="45E78416">
      <w:pPr>
        <w:tabs>
          <w:tab w:val="left" w:pos="630"/>
        </w:tabs>
        <w:spacing w:line="540" w:lineRule="exact"/>
        <w:ind w:firstLine="551" w:firstLineChars="196"/>
        <w:rPr>
          <w:rFonts w:hint="eastAsia" w:ascii="仿宋" w:hAnsi="仿宋" w:eastAsia="仿宋" w:cs="仿宋"/>
          <w:b w:val="0"/>
          <w:bCs/>
          <w:color w:val="auto"/>
          <w:sz w:val="28"/>
          <w:szCs w:val="28"/>
        </w:rPr>
      </w:pPr>
      <w:r>
        <w:rPr>
          <w:rFonts w:hint="eastAsia" w:ascii="黑体" w:hAnsi="黑体" w:eastAsia="黑体"/>
          <w:b/>
          <w:color w:val="auto"/>
          <w:sz w:val="28"/>
          <w:szCs w:val="28"/>
        </w:rPr>
        <w:t xml:space="preserve">甲方指定联系人：       ，电话：             ，微信：        ，电子邮箱：           ，联系地址：             </w:t>
      </w:r>
      <w:r>
        <w:rPr>
          <w:rFonts w:hint="eastAsia" w:ascii="仿宋" w:hAnsi="仿宋" w:eastAsia="仿宋" w:cs="仿宋"/>
          <w:b w:val="0"/>
          <w:bCs/>
          <w:color w:val="auto"/>
          <w:sz w:val="28"/>
          <w:szCs w:val="28"/>
          <w:lang w:val="en-US" w:eastAsia="zh-CN"/>
        </w:rPr>
        <w:t xml:space="preserve">               </w:t>
      </w:r>
      <w:r>
        <w:rPr>
          <w:rFonts w:hint="eastAsia" w:ascii="仿宋" w:hAnsi="仿宋" w:eastAsia="仿宋" w:cs="仿宋"/>
          <w:b w:val="0"/>
          <w:bCs/>
          <w:color w:val="auto"/>
          <w:sz w:val="28"/>
          <w:szCs w:val="28"/>
        </w:rPr>
        <w:t xml:space="preserve">   。</w:t>
      </w:r>
    </w:p>
    <w:p w14:paraId="0D6F33E2">
      <w:pPr>
        <w:tabs>
          <w:tab w:val="left" w:pos="630"/>
        </w:tabs>
        <w:spacing w:line="540" w:lineRule="exact"/>
        <w:ind w:firstLine="548" w:firstLineChars="196"/>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 xml:space="preserve">乙方指定联系人：       ，电话：             ，微信：        ，电子邮箱：           ，联系地址：        </w:t>
      </w:r>
      <w:r>
        <w:rPr>
          <w:rFonts w:hint="eastAsia" w:ascii="仿宋" w:hAnsi="仿宋" w:eastAsia="仿宋" w:cs="仿宋"/>
          <w:b w:val="0"/>
          <w:bCs/>
          <w:color w:val="auto"/>
          <w:sz w:val="28"/>
          <w:szCs w:val="28"/>
          <w:lang w:val="en-US" w:eastAsia="zh-CN"/>
        </w:rPr>
        <w:t xml:space="preserve">               </w:t>
      </w:r>
      <w:r>
        <w:rPr>
          <w:rFonts w:hint="eastAsia" w:ascii="仿宋" w:hAnsi="仿宋" w:eastAsia="仿宋" w:cs="仿宋"/>
          <w:b w:val="0"/>
          <w:bCs/>
          <w:color w:val="auto"/>
          <w:sz w:val="28"/>
          <w:szCs w:val="28"/>
        </w:rPr>
        <w:t xml:space="preserve">        。</w:t>
      </w:r>
    </w:p>
    <w:p w14:paraId="7A4E8A49">
      <w:pPr>
        <w:tabs>
          <w:tab w:val="left" w:pos="630"/>
        </w:tabs>
        <w:spacing w:line="540" w:lineRule="exact"/>
        <w:ind w:firstLine="548" w:firstLineChars="196"/>
        <w:rPr>
          <w:rFonts w:hint="eastAsia" w:ascii="仿宋" w:hAnsi="仿宋" w:eastAsia="仿宋" w:cs="仿宋"/>
          <w:b w:val="0"/>
          <w:bCs/>
          <w:color w:val="auto"/>
          <w:sz w:val="28"/>
          <w:szCs w:val="28"/>
        </w:rPr>
      </w:pPr>
      <w:r>
        <w:rPr>
          <w:rFonts w:hint="eastAsia" w:ascii="仿宋" w:hAnsi="仿宋" w:eastAsia="仿宋" w:cs="仿宋"/>
          <w:b w:val="0"/>
          <w:bCs/>
          <w:color w:val="auto"/>
          <w:sz w:val="28"/>
          <w:szCs w:val="28"/>
        </w:rPr>
        <w:t>任何一方按前述约定联系人任意一种联系方式发送通知、函件至对方指定的联系人的，不论对方有无实际接收，均视为成功送达。</w:t>
      </w:r>
    </w:p>
    <w:p w14:paraId="5928DC62">
      <w:pPr>
        <w:spacing w:line="540" w:lineRule="exact"/>
        <w:ind w:firstLine="560" w:firstLineChars="200"/>
        <w:rPr>
          <w:rFonts w:hint="eastAsia" w:ascii="黑体" w:hAnsi="黑体" w:eastAsia="黑体"/>
          <w:b/>
          <w:color w:val="auto"/>
          <w:sz w:val="28"/>
          <w:szCs w:val="28"/>
        </w:rPr>
      </w:pPr>
      <w:r>
        <w:rPr>
          <w:rFonts w:hint="eastAsia" w:ascii="仿宋" w:hAnsi="仿宋" w:eastAsia="仿宋" w:cs="仿宋"/>
          <w:b w:val="0"/>
          <w:bCs/>
          <w:color w:val="auto"/>
          <w:sz w:val="28"/>
          <w:szCs w:val="28"/>
        </w:rPr>
        <w:t>任何一方变更联系人、联系方式的，应当在变更后3日内书面通知对方，对方实际收到变更通知前的送达仍为有效送达。</w:t>
      </w:r>
    </w:p>
    <w:p w14:paraId="1B14E720">
      <w:pPr>
        <w:spacing w:line="540" w:lineRule="exact"/>
        <w:ind w:firstLine="551" w:firstLineChars="196"/>
        <w:rPr>
          <w:rFonts w:hint="eastAsia" w:ascii="黑体" w:hAnsi="黑体" w:eastAsia="黑体"/>
          <w:b/>
          <w:color w:val="auto"/>
          <w:sz w:val="28"/>
          <w:szCs w:val="28"/>
          <w:lang w:eastAsia="zh-CN"/>
        </w:rPr>
      </w:pPr>
      <w:r>
        <w:rPr>
          <w:rFonts w:hint="eastAsia" w:ascii="黑体" w:hAnsi="黑体" w:eastAsia="黑体"/>
          <w:b/>
          <w:color w:val="auto"/>
          <w:sz w:val="28"/>
          <w:szCs w:val="28"/>
        </w:rPr>
        <w:t>第十</w:t>
      </w:r>
      <w:r>
        <w:rPr>
          <w:rFonts w:hint="eastAsia" w:ascii="黑体" w:hAnsi="黑体" w:eastAsia="黑体"/>
          <w:b/>
          <w:color w:val="auto"/>
          <w:sz w:val="28"/>
          <w:szCs w:val="28"/>
          <w:lang w:val="en-US" w:eastAsia="zh-CN"/>
        </w:rPr>
        <w:t>一</w:t>
      </w:r>
      <w:r>
        <w:rPr>
          <w:rFonts w:hint="eastAsia" w:ascii="黑体" w:hAnsi="黑体" w:eastAsia="黑体"/>
          <w:b/>
          <w:color w:val="auto"/>
          <w:sz w:val="28"/>
          <w:szCs w:val="28"/>
        </w:rPr>
        <w:t xml:space="preserve">条  </w:t>
      </w:r>
      <w:r>
        <w:rPr>
          <w:rFonts w:hint="eastAsia" w:ascii="黑体" w:hAnsi="黑体" w:eastAsia="黑体"/>
          <w:b/>
          <w:color w:val="auto"/>
          <w:sz w:val="28"/>
          <w:szCs w:val="28"/>
          <w:lang w:val="en-US" w:eastAsia="zh-CN"/>
        </w:rPr>
        <w:t>合同生效及</w:t>
      </w:r>
      <w:r>
        <w:rPr>
          <w:rFonts w:hint="eastAsia" w:ascii="黑体" w:hAnsi="黑体" w:eastAsia="黑体"/>
          <w:b/>
          <w:color w:val="auto"/>
          <w:sz w:val="28"/>
          <w:szCs w:val="28"/>
        </w:rPr>
        <w:t>其</w:t>
      </w:r>
      <w:r>
        <w:rPr>
          <w:rFonts w:hint="eastAsia" w:ascii="黑体" w:hAnsi="黑体" w:eastAsia="黑体"/>
          <w:b/>
          <w:color w:val="auto"/>
          <w:sz w:val="28"/>
          <w:szCs w:val="28"/>
          <w:lang w:val="en-US" w:eastAsia="zh-CN"/>
        </w:rPr>
        <w:t>他</w:t>
      </w:r>
    </w:p>
    <w:p w14:paraId="747ADC72">
      <w:pPr>
        <w:spacing w:line="540" w:lineRule="exact"/>
        <w:ind w:firstLine="560" w:firstLineChars="200"/>
        <w:rPr>
          <w:rFonts w:hint="eastAsia" w:ascii="仿宋" w:hAnsi="仿宋" w:eastAsia="仿宋"/>
          <w:b/>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本合同所有附件</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购买第三方检测机构服务开展</w:t>
      </w:r>
      <w:r>
        <w:rPr>
          <w:rFonts w:hint="eastAsia" w:ascii="仿宋" w:hAnsi="仿宋" w:eastAsia="仿宋"/>
          <w:color w:val="auto"/>
          <w:sz w:val="28"/>
          <w:szCs w:val="28"/>
          <w:lang w:eastAsia="zh-CN"/>
        </w:rPr>
        <w:t>2025-2026年度冬休食品安全保障及其配套工作</w:t>
      </w:r>
      <w:r>
        <w:rPr>
          <w:rFonts w:hint="eastAsia" w:ascii="仿宋" w:hAnsi="仿宋" w:eastAsia="仿宋" w:cs="Times New Roman"/>
          <w:color w:val="auto"/>
          <w:sz w:val="28"/>
          <w:szCs w:val="28"/>
        </w:rPr>
        <w:t>技术</w:t>
      </w:r>
      <w:r>
        <w:rPr>
          <w:rFonts w:hint="eastAsia" w:ascii="仿宋" w:hAnsi="仿宋" w:eastAsia="仿宋"/>
          <w:color w:val="auto"/>
          <w:sz w:val="28"/>
          <w:szCs w:val="28"/>
        </w:rPr>
        <w:t>方案</w:t>
      </w:r>
      <w:r>
        <w:rPr>
          <w:rFonts w:hint="eastAsia" w:ascii="仿宋" w:hAnsi="仿宋" w:eastAsia="仿宋"/>
          <w:color w:val="auto"/>
          <w:sz w:val="28"/>
          <w:szCs w:val="28"/>
          <w:lang w:eastAsia="zh-CN"/>
        </w:rPr>
        <w:t>》）</w:t>
      </w:r>
      <w:r>
        <w:rPr>
          <w:rFonts w:hint="eastAsia" w:ascii="仿宋" w:hAnsi="仿宋" w:eastAsia="仿宋"/>
          <w:color w:val="auto"/>
          <w:sz w:val="28"/>
          <w:szCs w:val="28"/>
        </w:rPr>
        <w:t>及政府采购文件</w:t>
      </w:r>
      <w:r>
        <w:rPr>
          <w:rFonts w:hint="eastAsia" w:ascii="仿宋" w:hAnsi="仿宋" w:eastAsia="仿宋"/>
          <w:color w:val="auto"/>
          <w:sz w:val="28"/>
          <w:szCs w:val="28"/>
          <w:lang w:val="en-US" w:eastAsia="zh-CN"/>
        </w:rPr>
        <w:t>以及经双方签署确认的文件（包括但不限于会议纪要、往来信函）</w:t>
      </w:r>
      <w:r>
        <w:rPr>
          <w:rFonts w:hint="eastAsia" w:ascii="仿宋" w:hAnsi="仿宋" w:eastAsia="仿宋"/>
          <w:color w:val="auto"/>
          <w:sz w:val="28"/>
          <w:szCs w:val="28"/>
        </w:rPr>
        <w:t>均为</w:t>
      </w:r>
      <w:r>
        <w:rPr>
          <w:rFonts w:hint="eastAsia" w:ascii="仿宋" w:hAnsi="仿宋" w:eastAsia="仿宋"/>
          <w:color w:val="auto"/>
          <w:sz w:val="28"/>
          <w:szCs w:val="28"/>
          <w:lang w:val="en-US" w:eastAsia="zh-CN"/>
        </w:rPr>
        <w:t>本</w:t>
      </w:r>
      <w:r>
        <w:rPr>
          <w:rFonts w:hint="eastAsia" w:ascii="仿宋" w:hAnsi="仿宋" w:eastAsia="仿宋"/>
          <w:color w:val="auto"/>
          <w:sz w:val="28"/>
          <w:szCs w:val="28"/>
        </w:rPr>
        <w:t>合同的有效组成部分，与本合同</w:t>
      </w:r>
      <w:r>
        <w:rPr>
          <w:rFonts w:hint="eastAsia" w:ascii="仿宋" w:hAnsi="仿宋" w:eastAsia="仿宋"/>
          <w:color w:val="auto"/>
          <w:sz w:val="28"/>
          <w:szCs w:val="28"/>
          <w:lang w:val="en-US" w:eastAsia="zh-CN"/>
        </w:rPr>
        <w:t>正文</w:t>
      </w:r>
      <w:r>
        <w:rPr>
          <w:rFonts w:hint="eastAsia" w:ascii="仿宋" w:hAnsi="仿宋" w:eastAsia="仿宋"/>
          <w:color w:val="auto"/>
          <w:sz w:val="28"/>
          <w:szCs w:val="28"/>
        </w:rPr>
        <w:t>具有同等法律效力。</w:t>
      </w:r>
      <w:bookmarkStart w:id="0" w:name="_GoBack"/>
      <w:bookmarkEnd w:id="0"/>
    </w:p>
    <w:p w14:paraId="5C185815">
      <w:pPr>
        <w:spacing w:line="540" w:lineRule="exact"/>
        <w:ind w:firstLine="560" w:firstLineChars="200"/>
        <w:rPr>
          <w:rFonts w:ascii="Times New Roman" w:hAnsi="Times New Roman" w:eastAsia="仿宋_GB2312" w:cs="Times New Roman"/>
          <w:color w:val="auto"/>
          <w:sz w:val="32"/>
          <w:szCs w:val="32"/>
        </w:rPr>
      </w:pPr>
      <w:r>
        <w:rPr>
          <w:rFonts w:hint="eastAsia" w:ascii="仿宋" w:hAnsi="仿宋" w:eastAsia="仿宋" w:cs="仿宋"/>
          <w:b w:val="0"/>
          <w:bCs/>
          <w:color w:val="auto"/>
          <w:sz w:val="28"/>
          <w:szCs w:val="28"/>
          <w:lang w:val="en-US" w:eastAsia="zh-CN"/>
        </w:rPr>
        <w:t>2.如</w:t>
      </w:r>
      <w:r>
        <w:rPr>
          <w:rFonts w:hint="eastAsia" w:ascii="仿宋" w:hAnsi="仿宋" w:eastAsia="仿宋" w:cs="仿宋"/>
          <w:bCs/>
          <w:color w:val="auto"/>
          <w:sz w:val="28"/>
          <w:szCs w:val="28"/>
        </w:rPr>
        <w:t>本</w:t>
      </w:r>
      <w:r>
        <w:rPr>
          <w:rFonts w:hint="eastAsia" w:ascii="仿宋" w:hAnsi="仿宋" w:eastAsia="仿宋" w:cs="仿宋"/>
          <w:bCs/>
          <w:color w:val="auto"/>
          <w:sz w:val="28"/>
          <w:szCs w:val="28"/>
          <w:lang w:val="en-US" w:eastAsia="zh-CN"/>
        </w:rPr>
        <w:t>合同存在</w:t>
      </w:r>
      <w:r>
        <w:rPr>
          <w:rFonts w:hint="eastAsia" w:ascii="仿宋" w:hAnsi="仿宋" w:eastAsia="仿宋" w:cs="仿宋"/>
          <w:bCs/>
          <w:color w:val="auto"/>
          <w:sz w:val="28"/>
          <w:szCs w:val="28"/>
        </w:rPr>
        <w:t>未尽事宜，双方可另行签署补充</w:t>
      </w:r>
      <w:r>
        <w:rPr>
          <w:rFonts w:hint="eastAsia" w:ascii="仿宋" w:hAnsi="仿宋" w:eastAsia="仿宋" w:cs="仿宋"/>
          <w:bCs/>
          <w:color w:val="auto"/>
          <w:sz w:val="28"/>
          <w:szCs w:val="28"/>
          <w:lang w:eastAsia="zh-CN"/>
        </w:rPr>
        <w:t>合同</w:t>
      </w:r>
      <w:r>
        <w:rPr>
          <w:rFonts w:hint="eastAsia" w:ascii="仿宋" w:hAnsi="仿宋" w:eastAsia="仿宋" w:cs="仿宋"/>
          <w:bCs/>
          <w:color w:val="auto"/>
          <w:sz w:val="28"/>
          <w:szCs w:val="28"/>
        </w:rPr>
        <w:t>约定相关事项。补充</w:t>
      </w:r>
      <w:r>
        <w:rPr>
          <w:rFonts w:hint="eastAsia" w:ascii="仿宋" w:hAnsi="仿宋" w:eastAsia="仿宋" w:cs="仿宋"/>
          <w:bCs/>
          <w:color w:val="auto"/>
          <w:sz w:val="28"/>
          <w:szCs w:val="28"/>
          <w:lang w:eastAsia="zh-CN"/>
        </w:rPr>
        <w:t>合同</w:t>
      </w:r>
      <w:r>
        <w:rPr>
          <w:rFonts w:hint="eastAsia" w:ascii="仿宋" w:hAnsi="仿宋" w:eastAsia="仿宋" w:cs="仿宋"/>
          <w:bCs/>
          <w:color w:val="auto"/>
          <w:sz w:val="28"/>
          <w:szCs w:val="28"/>
        </w:rPr>
        <w:t>与</w:t>
      </w:r>
      <w:r>
        <w:rPr>
          <w:rFonts w:hint="eastAsia" w:ascii="仿宋" w:hAnsi="仿宋" w:eastAsia="仿宋" w:cs="Times New Roman"/>
          <w:color w:val="auto"/>
          <w:sz w:val="28"/>
          <w:szCs w:val="28"/>
        </w:rPr>
        <w:t>本</w:t>
      </w:r>
      <w:r>
        <w:rPr>
          <w:rFonts w:hint="eastAsia" w:ascii="仿宋" w:hAnsi="仿宋" w:eastAsia="仿宋" w:cs="Times New Roman"/>
          <w:color w:val="auto"/>
          <w:sz w:val="28"/>
          <w:szCs w:val="28"/>
          <w:lang w:val="en-US" w:eastAsia="zh-CN"/>
        </w:rPr>
        <w:t>合同</w:t>
      </w:r>
      <w:r>
        <w:rPr>
          <w:rFonts w:hint="eastAsia" w:ascii="仿宋" w:hAnsi="仿宋" w:eastAsia="仿宋" w:cs="Times New Roman"/>
          <w:color w:val="auto"/>
          <w:sz w:val="28"/>
          <w:szCs w:val="28"/>
        </w:rPr>
        <w:t>具有同等法律效力。</w:t>
      </w:r>
    </w:p>
    <w:p w14:paraId="053A229C">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本合同订立地点：</w:t>
      </w:r>
      <w:r>
        <w:rPr>
          <w:rFonts w:ascii="仿宋" w:hAnsi="仿宋" w:eastAsia="仿宋"/>
          <w:color w:val="auto"/>
          <w:sz w:val="28"/>
          <w:szCs w:val="28"/>
          <w:u w:val="single"/>
        </w:rPr>
        <w:t xml:space="preserve">  </w:t>
      </w:r>
      <w:r>
        <w:rPr>
          <w:rFonts w:hint="eastAsia" w:ascii="仿宋_GB2312" w:hAnsi="仿宋_GB2312" w:eastAsia="仿宋_GB2312" w:cs="仿宋_GB2312"/>
          <w:color w:val="auto"/>
          <w:kern w:val="0"/>
          <w:sz w:val="28"/>
          <w:szCs w:val="28"/>
          <w:u w:val="single"/>
        </w:rPr>
        <w:t>三亚市市场监督管理局</w:t>
      </w:r>
      <w:r>
        <w:rPr>
          <w:rFonts w:ascii="仿宋" w:hAnsi="仿宋" w:eastAsia="仿宋"/>
          <w:color w:val="auto"/>
          <w:sz w:val="28"/>
          <w:szCs w:val="28"/>
          <w:u w:val="single"/>
        </w:rPr>
        <w:t xml:space="preserve">  </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w:t>
      </w:r>
    </w:p>
    <w:p w14:paraId="6D046AD1">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本合同</w:t>
      </w:r>
      <w:r>
        <w:rPr>
          <w:rFonts w:hint="eastAsia" w:ascii="仿宋" w:hAnsi="仿宋" w:eastAsia="仿宋"/>
          <w:color w:val="auto"/>
          <w:sz w:val="28"/>
          <w:szCs w:val="28"/>
          <w:lang w:val="en-US" w:eastAsia="zh-CN"/>
        </w:rPr>
        <w:t>经</w:t>
      </w:r>
      <w:r>
        <w:rPr>
          <w:rFonts w:hint="eastAsia" w:ascii="仿宋" w:hAnsi="仿宋" w:eastAsia="仿宋"/>
          <w:color w:val="auto"/>
          <w:sz w:val="28"/>
          <w:szCs w:val="28"/>
        </w:rPr>
        <w:t>甲</w:t>
      </w:r>
      <w:r>
        <w:rPr>
          <w:rFonts w:hint="eastAsia" w:ascii="仿宋" w:hAnsi="仿宋" w:eastAsia="仿宋"/>
          <w:color w:val="auto"/>
          <w:sz w:val="28"/>
          <w:szCs w:val="28"/>
          <w:lang w:eastAsia="zh-CN"/>
        </w:rPr>
        <w:t>、</w:t>
      </w:r>
      <w:r>
        <w:rPr>
          <w:rFonts w:hint="eastAsia" w:ascii="仿宋" w:hAnsi="仿宋" w:eastAsia="仿宋"/>
          <w:color w:val="auto"/>
          <w:sz w:val="28"/>
          <w:szCs w:val="28"/>
        </w:rPr>
        <w:t>乙双方法人代表或其授权代表签字</w:t>
      </w:r>
      <w:r>
        <w:rPr>
          <w:rFonts w:hint="eastAsia" w:ascii="仿宋" w:hAnsi="仿宋" w:eastAsia="仿宋"/>
          <w:color w:val="auto"/>
          <w:sz w:val="28"/>
          <w:szCs w:val="28"/>
          <w:lang w:val="en-US" w:eastAsia="zh-CN"/>
        </w:rPr>
        <w:t>并</w:t>
      </w:r>
      <w:r>
        <w:rPr>
          <w:rFonts w:hint="eastAsia" w:ascii="仿宋" w:hAnsi="仿宋" w:eastAsia="仿宋"/>
          <w:color w:val="auto"/>
          <w:sz w:val="28"/>
          <w:szCs w:val="28"/>
        </w:rPr>
        <w:t>盖</w:t>
      </w:r>
      <w:r>
        <w:rPr>
          <w:rFonts w:hint="eastAsia" w:ascii="仿宋" w:hAnsi="仿宋" w:eastAsia="仿宋"/>
          <w:color w:val="auto"/>
          <w:sz w:val="28"/>
          <w:szCs w:val="28"/>
          <w:lang w:val="en-US" w:eastAsia="zh-CN"/>
        </w:rPr>
        <w:t>公</w:t>
      </w:r>
      <w:r>
        <w:rPr>
          <w:rFonts w:hint="eastAsia" w:ascii="仿宋" w:hAnsi="仿宋" w:eastAsia="仿宋"/>
          <w:color w:val="auto"/>
          <w:sz w:val="28"/>
          <w:szCs w:val="28"/>
        </w:rPr>
        <w:t>章</w:t>
      </w:r>
      <w:r>
        <w:rPr>
          <w:rFonts w:hint="eastAsia" w:ascii="仿宋" w:hAnsi="仿宋" w:eastAsia="仿宋"/>
          <w:color w:val="auto"/>
          <w:sz w:val="28"/>
          <w:szCs w:val="28"/>
          <w:lang w:val="en-US" w:eastAsia="zh-CN"/>
        </w:rPr>
        <w:t>即</w:t>
      </w:r>
      <w:r>
        <w:rPr>
          <w:rFonts w:hint="eastAsia" w:ascii="仿宋" w:hAnsi="仿宋" w:eastAsia="仿宋"/>
          <w:color w:val="auto"/>
          <w:sz w:val="28"/>
          <w:szCs w:val="28"/>
        </w:rPr>
        <w:t>生效。</w:t>
      </w:r>
    </w:p>
    <w:p w14:paraId="245B7AD7">
      <w:pPr>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本合同一式</w:t>
      </w:r>
      <w:r>
        <w:rPr>
          <w:rFonts w:hint="eastAsia" w:ascii="仿宋" w:hAnsi="仿宋" w:eastAsia="仿宋"/>
          <w:color w:val="auto"/>
          <w:sz w:val="28"/>
          <w:szCs w:val="28"/>
          <w:u w:val="single"/>
        </w:rPr>
        <w:t xml:space="preserve"> </w:t>
      </w:r>
      <w:r>
        <w:rPr>
          <w:rFonts w:hint="eastAsia" w:ascii="仿宋" w:hAnsi="仿宋" w:eastAsia="仿宋"/>
          <w:color w:val="auto"/>
          <w:sz w:val="28"/>
          <w:szCs w:val="28"/>
          <w:u w:val="single"/>
          <w:lang w:eastAsia="zh-CN"/>
        </w:rPr>
        <w:t>肆</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份，双方各执</w:t>
      </w:r>
      <w:r>
        <w:rPr>
          <w:rFonts w:hint="eastAsia" w:ascii="仿宋" w:hAnsi="仿宋" w:eastAsia="仿宋"/>
          <w:color w:val="auto"/>
          <w:sz w:val="28"/>
          <w:szCs w:val="28"/>
          <w:u w:val="single"/>
        </w:rPr>
        <w:t xml:space="preserve"> </w:t>
      </w:r>
      <w:r>
        <w:rPr>
          <w:rFonts w:hint="eastAsia" w:ascii="仿宋" w:hAnsi="仿宋" w:eastAsia="仿宋"/>
          <w:color w:val="auto"/>
          <w:sz w:val="28"/>
          <w:szCs w:val="28"/>
          <w:u w:val="single"/>
          <w:lang w:eastAsia="zh-CN"/>
        </w:rPr>
        <w:t>贰</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份</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均具有同等法律效力</w:t>
      </w:r>
      <w:r>
        <w:rPr>
          <w:rFonts w:hint="eastAsia" w:ascii="仿宋" w:hAnsi="仿宋" w:eastAsia="仿宋"/>
          <w:color w:val="auto"/>
          <w:sz w:val="28"/>
          <w:szCs w:val="28"/>
        </w:rPr>
        <w:t>。</w:t>
      </w:r>
    </w:p>
    <w:p w14:paraId="17D6B93E">
      <w:pPr>
        <w:spacing w:line="578" w:lineRule="exact"/>
        <w:ind w:firstLine="562" w:firstLineChars="200"/>
        <w:rPr>
          <w:rFonts w:hint="eastAsia" w:ascii="仿宋" w:hAnsi="仿宋" w:eastAsia="仿宋"/>
          <w:b/>
          <w:bCs/>
          <w:color w:val="auto"/>
          <w:sz w:val="28"/>
          <w:szCs w:val="28"/>
          <w:lang w:eastAsia="zh-CN"/>
        </w:rPr>
      </w:pP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以下无正文，为合同签署页及附件</w:t>
      </w:r>
      <w:r>
        <w:rPr>
          <w:rFonts w:hint="eastAsia" w:ascii="仿宋" w:hAnsi="仿宋" w:eastAsia="仿宋"/>
          <w:b/>
          <w:bCs/>
          <w:color w:val="auto"/>
          <w:sz w:val="28"/>
          <w:szCs w:val="28"/>
          <w:lang w:eastAsia="zh-CN"/>
        </w:rPr>
        <w:t>）</w:t>
      </w:r>
    </w:p>
    <w:p w14:paraId="553F6816">
      <w:pPr>
        <w:spacing w:line="578" w:lineRule="exact"/>
        <w:ind w:firstLine="562" w:firstLineChars="200"/>
        <w:rPr>
          <w:rFonts w:hint="eastAsia" w:ascii="仿宋" w:hAnsi="仿宋" w:eastAsia="仿宋"/>
          <w:b/>
          <w:bCs/>
          <w:color w:val="auto"/>
          <w:sz w:val="28"/>
          <w:szCs w:val="28"/>
          <w:lang w:eastAsia="zh-CN"/>
        </w:rPr>
      </w:pPr>
    </w:p>
    <w:p w14:paraId="0FBD14A9">
      <w:pPr>
        <w:pStyle w:val="2"/>
        <w:spacing w:line="578" w:lineRule="exact"/>
        <w:rPr>
          <w:rFonts w:hint="eastAsia" w:ascii="仿宋" w:hAnsi="仿宋" w:eastAsia="仿宋"/>
          <w:color w:val="auto"/>
          <w:sz w:val="28"/>
          <w:szCs w:val="28"/>
        </w:rPr>
      </w:pPr>
    </w:p>
    <w:p w14:paraId="6F6B3489">
      <w:pPr>
        <w:rPr>
          <w:rFonts w:hint="eastAsia" w:ascii="仿宋" w:hAnsi="仿宋" w:eastAsia="仿宋"/>
          <w:color w:val="auto"/>
          <w:sz w:val="28"/>
          <w:szCs w:val="28"/>
        </w:rPr>
      </w:pPr>
    </w:p>
    <w:p w14:paraId="3734706C">
      <w:pPr>
        <w:rPr>
          <w:rFonts w:hint="eastAsia" w:ascii="仿宋" w:hAnsi="仿宋" w:eastAsia="仿宋"/>
          <w:color w:val="auto"/>
          <w:sz w:val="28"/>
          <w:szCs w:val="28"/>
        </w:rPr>
      </w:pPr>
    </w:p>
    <w:p w14:paraId="2559E343">
      <w:pPr>
        <w:rPr>
          <w:rFonts w:hint="eastAsia" w:ascii="仿宋" w:hAnsi="仿宋" w:eastAsia="仿宋"/>
          <w:color w:val="auto"/>
          <w:sz w:val="28"/>
          <w:szCs w:val="28"/>
        </w:rPr>
      </w:pPr>
    </w:p>
    <w:p w14:paraId="701EFFFB">
      <w:pPr>
        <w:spacing w:line="578" w:lineRule="exact"/>
        <w:rPr>
          <w:rFonts w:hint="eastAsia" w:ascii="仿宋_GB2312" w:hAnsi="仿宋" w:eastAsia="仿宋_GB2312"/>
          <w:b/>
          <w:color w:val="auto"/>
          <w:sz w:val="28"/>
          <w:szCs w:val="28"/>
        </w:rPr>
      </w:pPr>
      <w:r>
        <w:rPr>
          <w:rFonts w:hint="eastAsia" w:ascii="仿宋_GB2312" w:hAnsi="仿宋" w:eastAsia="仿宋_GB2312"/>
          <w:b/>
          <w:color w:val="auto"/>
          <w:sz w:val="28"/>
          <w:szCs w:val="28"/>
        </w:rPr>
        <w:t>甲方（盖章）：                        乙方（盖章）：</w:t>
      </w:r>
    </w:p>
    <w:p w14:paraId="18456253">
      <w:pPr>
        <w:spacing w:line="578" w:lineRule="exact"/>
        <w:rPr>
          <w:rFonts w:hint="eastAsia" w:ascii="宋体" w:hAnsi="宋体"/>
          <w:color w:val="auto"/>
          <w:sz w:val="24"/>
        </w:rPr>
      </w:pPr>
    </w:p>
    <w:p w14:paraId="323CA1E4">
      <w:pPr>
        <w:spacing w:line="578" w:lineRule="exact"/>
        <w:rPr>
          <w:rFonts w:hint="eastAsia" w:ascii="仿宋" w:hAnsi="仿宋" w:eastAsia="仿宋"/>
          <w:color w:val="auto"/>
          <w:sz w:val="28"/>
          <w:szCs w:val="28"/>
        </w:rPr>
      </w:pPr>
      <w:r>
        <w:rPr>
          <w:rFonts w:hint="eastAsia" w:ascii="仿宋" w:hAnsi="仿宋" w:eastAsia="仿宋"/>
          <w:color w:val="auto"/>
          <w:sz w:val="28"/>
          <w:szCs w:val="28"/>
        </w:rPr>
        <w:t xml:space="preserve">法定代表人（盖章或签字）：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法定代表人（盖章或签字）：</w:t>
      </w:r>
    </w:p>
    <w:p w14:paraId="21F31466">
      <w:pPr>
        <w:pStyle w:val="2"/>
        <w:rPr>
          <w:rFonts w:hint="eastAsia"/>
          <w:color w:val="auto"/>
        </w:rPr>
      </w:pPr>
    </w:p>
    <w:p w14:paraId="0D0F8AB1">
      <w:pPr>
        <w:tabs>
          <w:tab w:val="left" w:pos="525"/>
          <w:tab w:val="left" w:pos="1155"/>
        </w:tabs>
        <w:spacing w:line="578" w:lineRule="exact"/>
        <w:rPr>
          <w:rFonts w:hint="eastAsia" w:ascii="仿宋" w:hAnsi="仿宋" w:eastAsia="仿宋"/>
          <w:color w:val="auto"/>
          <w:sz w:val="28"/>
          <w:szCs w:val="28"/>
        </w:rPr>
      </w:pPr>
      <w:r>
        <w:rPr>
          <w:rFonts w:hint="eastAsia" w:ascii="仿宋" w:hAnsi="仿宋" w:eastAsia="仿宋"/>
          <w:color w:val="auto"/>
          <w:sz w:val="28"/>
          <w:szCs w:val="28"/>
        </w:rPr>
        <w:t xml:space="preserve">委托代理人（签字）：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委托代理人（签字）：</w:t>
      </w:r>
    </w:p>
    <w:p w14:paraId="5240A389">
      <w:pPr>
        <w:pStyle w:val="2"/>
        <w:rPr>
          <w:rFonts w:hint="eastAsia"/>
          <w:color w:val="auto"/>
        </w:rPr>
      </w:pPr>
    </w:p>
    <w:p w14:paraId="656A87EC">
      <w:pPr>
        <w:tabs>
          <w:tab w:val="left" w:pos="525"/>
          <w:tab w:val="left" w:pos="1155"/>
        </w:tabs>
        <w:spacing w:line="578" w:lineRule="exact"/>
        <w:ind w:left="0" w:leftChars="0" w:firstLine="0" w:firstLineChars="0"/>
        <w:rPr>
          <w:rFonts w:hint="eastAsia" w:ascii="仿宋" w:hAnsi="仿宋" w:eastAsia="仿宋" w:cs="Times New Roman"/>
          <w:color w:val="auto"/>
          <w:sz w:val="28"/>
          <w:szCs w:val="28"/>
        </w:rPr>
      </w:pPr>
      <w:r>
        <w:rPr>
          <w:rFonts w:hint="eastAsia" w:ascii="仿宋" w:hAnsi="仿宋" w:eastAsia="仿宋"/>
          <w:color w:val="auto"/>
          <w:sz w:val="28"/>
          <w:szCs w:val="28"/>
        </w:rPr>
        <w:t>地  址：</w:t>
      </w:r>
      <w:r>
        <w:rPr>
          <w:rFonts w:hint="eastAsia" w:ascii="仿宋" w:hAnsi="仿宋" w:eastAsia="仿宋"/>
          <w:color w:val="auto"/>
          <w:sz w:val="28"/>
          <w:szCs w:val="28"/>
          <w:lang w:eastAsia="zh-CN"/>
        </w:rPr>
        <w:t>海南省三亚市迎宾路</w:t>
      </w:r>
      <w:r>
        <w:rPr>
          <w:rFonts w:hint="eastAsia" w:ascii="仿宋" w:hAnsi="仿宋" w:eastAsia="仿宋"/>
          <w:color w:val="auto"/>
          <w:sz w:val="28"/>
          <w:szCs w:val="28"/>
          <w:lang w:val="en-US" w:eastAsia="zh-CN"/>
        </w:rPr>
        <w:t>368号</w:t>
      </w:r>
      <w:r>
        <w:rPr>
          <w:rFonts w:hint="eastAsia" w:ascii="仿宋" w:hAnsi="仿宋" w:eastAsia="仿宋"/>
          <w:color w:val="auto"/>
          <w:sz w:val="28"/>
          <w:szCs w:val="28"/>
        </w:rPr>
        <w:t xml:space="preserve">  </w:t>
      </w:r>
      <w:r>
        <w:rPr>
          <w:rFonts w:hint="eastAsia" w:ascii="仿宋" w:hAnsi="仿宋" w:eastAsia="仿宋"/>
          <w:color w:val="auto"/>
          <w:sz w:val="28"/>
          <w:szCs w:val="28"/>
          <w:u w:val="none"/>
          <w:lang w:val="en-US" w:eastAsia="zh-CN"/>
        </w:rPr>
        <w:t xml:space="preserve">    </w:t>
      </w:r>
      <w:r>
        <w:rPr>
          <w:rFonts w:hint="eastAsia" w:ascii="仿宋" w:hAnsi="仿宋" w:eastAsia="仿宋"/>
          <w:color w:val="auto"/>
          <w:sz w:val="28"/>
          <w:szCs w:val="28"/>
        </w:rPr>
        <w:t>地  址：</w:t>
      </w:r>
    </w:p>
    <w:p w14:paraId="4F643434">
      <w:pPr>
        <w:tabs>
          <w:tab w:val="left" w:pos="525"/>
          <w:tab w:val="left" w:pos="1155"/>
        </w:tabs>
        <w:spacing w:line="578" w:lineRule="exact"/>
        <w:rPr>
          <w:rFonts w:hint="eastAsia" w:ascii="仿宋" w:hAnsi="仿宋" w:eastAsia="仿宋"/>
          <w:color w:val="auto"/>
          <w:sz w:val="28"/>
          <w:szCs w:val="28"/>
        </w:rPr>
      </w:pPr>
      <w:r>
        <w:rPr>
          <w:rFonts w:hint="eastAsia" w:ascii="仿宋" w:hAnsi="仿宋" w:eastAsia="仿宋"/>
          <w:color w:val="auto"/>
          <w:sz w:val="28"/>
          <w:szCs w:val="28"/>
        </w:rPr>
        <w:t>电  话：</w:t>
      </w:r>
      <w:r>
        <w:rPr>
          <w:rFonts w:hint="eastAsia" w:ascii="仿宋" w:hAnsi="仿宋" w:eastAsia="仿宋"/>
          <w:color w:val="auto"/>
          <w:sz w:val="28"/>
          <w:szCs w:val="28"/>
          <w:lang w:val="en-US" w:eastAsia="zh-CN"/>
        </w:rPr>
        <w:t>0898-88689977</w:t>
      </w:r>
      <w:r>
        <w:rPr>
          <w:rFonts w:hint="eastAsia" w:ascii="仿宋" w:hAnsi="仿宋" w:eastAsia="仿宋"/>
          <w:color w:val="auto"/>
          <w:sz w:val="28"/>
          <w:szCs w:val="28"/>
        </w:rPr>
        <w:t xml:space="preserve">                 电  话：</w:t>
      </w:r>
    </w:p>
    <w:p w14:paraId="4049501C">
      <w:pPr>
        <w:tabs>
          <w:tab w:val="left" w:pos="525"/>
          <w:tab w:val="left" w:pos="1155"/>
        </w:tabs>
        <w:spacing w:line="578" w:lineRule="exact"/>
        <w:rPr>
          <w:rFonts w:hint="eastAsia" w:ascii="仿宋" w:hAnsi="仿宋" w:eastAsia="仿宋"/>
          <w:color w:val="auto"/>
          <w:sz w:val="28"/>
          <w:szCs w:val="28"/>
        </w:rPr>
      </w:pPr>
      <w:r>
        <w:rPr>
          <w:rFonts w:hint="eastAsia" w:ascii="仿宋" w:hAnsi="仿宋" w:eastAsia="仿宋"/>
          <w:color w:val="auto"/>
          <w:sz w:val="28"/>
          <w:szCs w:val="28"/>
        </w:rPr>
        <w:t>传  真：</w:t>
      </w:r>
      <w:r>
        <w:rPr>
          <w:rFonts w:hint="eastAsia" w:ascii="仿宋" w:hAnsi="仿宋" w:eastAsia="仿宋"/>
          <w:color w:val="auto"/>
          <w:sz w:val="28"/>
          <w:szCs w:val="28"/>
          <w:lang w:val="en-US" w:eastAsia="zh-CN"/>
        </w:rPr>
        <w:t>0898-88689977</w:t>
      </w:r>
      <w:r>
        <w:rPr>
          <w:rFonts w:hint="eastAsia" w:ascii="仿宋" w:hAnsi="仿宋" w:eastAsia="仿宋"/>
          <w:color w:val="auto"/>
          <w:sz w:val="28"/>
          <w:szCs w:val="28"/>
        </w:rPr>
        <w:t xml:space="preserve">                 传  真：</w:t>
      </w:r>
    </w:p>
    <w:p w14:paraId="3710479A">
      <w:pPr>
        <w:spacing w:line="578" w:lineRule="exact"/>
        <w:rPr>
          <w:rFonts w:hint="eastAsia" w:ascii="仿宋" w:hAnsi="仿宋" w:eastAsia="仿宋"/>
          <w:color w:val="auto"/>
          <w:sz w:val="28"/>
          <w:szCs w:val="28"/>
        </w:rPr>
      </w:pPr>
      <w:r>
        <w:rPr>
          <w:rFonts w:hint="eastAsia" w:ascii="仿宋" w:hAnsi="仿宋" w:eastAsia="仿宋"/>
          <w:color w:val="auto"/>
          <w:sz w:val="28"/>
          <w:szCs w:val="28"/>
        </w:rPr>
        <w:t xml:space="preserve">日  期：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年 　月　 日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日  期：    年   月   日 </w:t>
      </w:r>
    </w:p>
    <w:p w14:paraId="27610FAE">
      <w:pPr>
        <w:spacing w:line="578" w:lineRule="exact"/>
        <w:rPr>
          <w:rFonts w:hint="eastAsia" w:ascii="仿宋" w:hAnsi="仿宋" w:eastAsia="仿宋"/>
          <w:color w:val="auto"/>
          <w:sz w:val="28"/>
          <w:szCs w:val="28"/>
        </w:rPr>
      </w:pPr>
    </w:p>
    <w:p w14:paraId="526DE2C8">
      <w:pPr>
        <w:spacing w:line="578" w:lineRule="exact"/>
        <w:rPr>
          <w:rFonts w:hint="eastAsia" w:ascii="仿宋" w:hAnsi="仿宋" w:eastAsia="仿宋"/>
          <w:color w:val="auto"/>
          <w:sz w:val="28"/>
          <w:szCs w:val="28"/>
        </w:rPr>
      </w:pPr>
    </w:p>
    <w:p w14:paraId="4C11D5B9">
      <w:pPr>
        <w:rPr>
          <w:color w:val="auto"/>
        </w:rPr>
      </w:pPr>
    </w:p>
    <w:sectPr>
      <w:footerReference r:id="rId4" w:type="default"/>
      <w:pgSz w:w="11906" w:h="16838"/>
      <w:pgMar w:top="1440" w:right="1287" w:bottom="1440" w:left="144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公文小标宋简">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6D475">
    <w:pPr>
      <w:pStyle w:val="4"/>
      <w:tabs>
        <w:tab w:val="left" w:pos="1638"/>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DC310">
    <w:pPr>
      <w:pStyle w:val="4"/>
      <w:tabs>
        <w:tab w:val="left" w:pos="1638"/>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9755" cy="5689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9755" cy="568960"/>
                      </a:xfrm>
                      <a:prstGeom prst="rect">
                        <a:avLst/>
                      </a:prstGeom>
                      <a:noFill/>
                      <a:ln>
                        <a:noFill/>
                      </a:ln>
                    </wps:spPr>
                    <wps:txbx>
                      <w:txbxContent>
                        <w:p w14:paraId="74263C6D">
                          <w:pPr>
                            <w:pStyle w:val="4"/>
                            <w:rPr>
                              <w:rFonts w:hint="eastAsia" w:eastAsia="宋体"/>
                              <w:sz w:val="28"/>
                              <w:szCs w:val="28"/>
                              <w:lang w:eastAsia="zh-CN"/>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 </w:t>
                          </w:r>
                          <w:r>
                            <w:rPr>
                              <w:rFonts w:hint="eastAsia"/>
                              <w:sz w:val="28"/>
                              <w:szCs w:val="28"/>
                              <w:lang w:val="en-US" w:eastAsia="zh-CN"/>
                            </w:rPr>
                            <w:t>7</w:t>
                          </w:r>
                        </w:p>
                      </w:txbxContent>
                    </wps:txbx>
                    <wps:bodyPr lIns="0" tIns="0" rIns="0" bIns="0" upright="0"/>
                  </wps:wsp>
                </a:graphicData>
              </a:graphic>
            </wp:anchor>
          </w:drawing>
        </mc:Choice>
        <mc:Fallback>
          <w:pict>
            <v:shape id="_x0000_s1026" o:spid="_x0000_s1026" o:spt="202" type="#_x0000_t202" style="position:absolute;left:0pt;margin-top:0pt;height:44.8pt;width:45.65pt;mso-position-horizontal:center;mso-position-horizontal-relative:margin;z-index:251659264;mso-width-relative:page;mso-height-relative:page;" filled="f" stroked="f" coordsize="21600,21600" o:gfxdata="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mwx6CdMAAAADAQAADwAAAAAAAAABACAAAAAiAAAAZHJzL2Rvd25yZXYueG1sUEsBAhQAFAAA&#10;AAgAh07iQBPWD/K7AQAAcQMAAA4AAAAAAAAAAQAgAAAAIgEAAGRycy9lMm9Eb2MueG1sUEsFBgAA&#10;AAAGAAYAWQEAAE8FAAAAAA==&#10;">
              <v:fill on="f" focussize="0,0"/>
              <v:stroke on="f"/>
              <v:imagedata o:title=""/>
              <o:lock v:ext="edit" aspectratio="f"/>
              <v:textbox inset="0mm,0mm,0mm,0mm">
                <w:txbxContent>
                  <w:p w14:paraId="74263C6D">
                    <w:pPr>
                      <w:pStyle w:val="4"/>
                      <w:rPr>
                        <w:rFonts w:hint="eastAsia" w:eastAsia="宋体"/>
                        <w:sz w:val="28"/>
                        <w:szCs w:val="28"/>
                        <w:lang w:eastAsia="zh-CN"/>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 </w:t>
                    </w:r>
                    <w:r>
                      <w:rPr>
                        <w:rFonts w:hint="eastAsia"/>
                        <w:sz w:val="28"/>
                        <w:szCs w:val="28"/>
                        <w:lang w:val="en-US" w:eastAsia="zh-CN"/>
                      </w:rPr>
                      <w:t>7</w:t>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928D2"/>
    <w:multiLevelType w:val="singleLevel"/>
    <w:tmpl w:val="984928D2"/>
    <w:lvl w:ilvl="0" w:tentative="0">
      <w:start w:val="10"/>
      <w:numFmt w:val="chineseCounting"/>
      <w:suff w:val="space"/>
      <w:lvlText w:val="第%1条"/>
      <w:lvlJc w:val="left"/>
      <w:rPr>
        <w:rFonts w:hint="eastAsia"/>
      </w:rPr>
    </w:lvl>
  </w:abstractNum>
  <w:abstractNum w:abstractNumId="1">
    <w:nsid w:val="71A21D98"/>
    <w:multiLevelType w:val="multilevel"/>
    <w:tmpl w:val="71A21D98"/>
    <w:lvl w:ilvl="0" w:tentative="0">
      <w:start w:val="1"/>
      <w:numFmt w:val="japaneseCounting"/>
      <w:lvlText w:val="第%1条"/>
      <w:lvlJc w:val="left"/>
      <w:pPr>
        <w:ind w:left="1436" w:hanging="885"/>
      </w:pPr>
      <w:rPr>
        <w:rFonts w:hint="default"/>
      </w:rPr>
    </w:lvl>
    <w:lvl w:ilvl="1" w:tentative="0">
      <w:start w:val="1"/>
      <w:numFmt w:val="lowerLetter"/>
      <w:lvlText w:val="%2)"/>
      <w:lvlJc w:val="left"/>
      <w:pPr>
        <w:ind w:left="1391" w:hanging="420"/>
      </w:pPr>
    </w:lvl>
    <w:lvl w:ilvl="2" w:tentative="0">
      <w:start w:val="1"/>
      <w:numFmt w:val="lowerRoman"/>
      <w:lvlText w:val="%3."/>
      <w:lvlJc w:val="right"/>
      <w:pPr>
        <w:ind w:left="1811" w:hanging="420"/>
      </w:pPr>
    </w:lvl>
    <w:lvl w:ilvl="3" w:tentative="0">
      <w:start w:val="1"/>
      <w:numFmt w:val="decimal"/>
      <w:lvlText w:val="%4."/>
      <w:lvlJc w:val="left"/>
      <w:pPr>
        <w:ind w:left="2231" w:hanging="420"/>
      </w:pPr>
    </w:lvl>
    <w:lvl w:ilvl="4" w:tentative="0">
      <w:start w:val="1"/>
      <w:numFmt w:val="lowerLetter"/>
      <w:lvlText w:val="%5)"/>
      <w:lvlJc w:val="left"/>
      <w:pPr>
        <w:ind w:left="2651" w:hanging="420"/>
      </w:pPr>
    </w:lvl>
    <w:lvl w:ilvl="5" w:tentative="0">
      <w:start w:val="1"/>
      <w:numFmt w:val="lowerRoman"/>
      <w:lvlText w:val="%6."/>
      <w:lvlJc w:val="right"/>
      <w:pPr>
        <w:ind w:left="3071" w:hanging="420"/>
      </w:pPr>
    </w:lvl>
    <w:lvl w:ilvl="6" w:tentative="0">
      <w:start w:val="1"/>
      <w:numFmt w:val="decimal"/>
      <w:lvlText w:val="%7."/>
      <w:lvlJc w:val="left"/>
      <w:pPr>
        <w:ind w:left="3491" w:hanging="420"/>
      </w:pPr>
    </w:lvl>
    <w:lvl w:ilvl="7" w:tentative="0">
      <w:start w:val="1"/>
      <w:numFmt w:val="lowerLetter"/>
      <w:lvlText w:val="%8)"/>
      <w:lvlJc w:val="left"/>
      <w:pPr>
        <w:ind w:left="3911" w:hanging="420"/>
      </w:pPr>
    </w:lvl>
    <w:lvl w:ilvl="8" w:tentative="0">
      <w:start w:val="1"/>
      <w:numFmt w:val="lowerRoman"/>
      <w:lvlText w:val="%9."/>
      <w:lvlJc w:val="right"/>
      <w:pPr>
        <w:ind w:left="433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C5023"/>
    <w:rsid w:val="6434758C"/>
    <w:rsid w:val="65C21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jc w:val="center"/>
      <w:outlineLvl w:val="3"/>
    </w:pPr>
    <w:rPr>
      <w:rFonts w:ascii="Times New Roman" w:hAnsi="Times New Roman" w:eastAsia="公文小标宋简" w:cs="Times New Roman"/>
      <w:b/>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3459</Words>
  <Characters>3588</Characters>
  <Lines>0</Lines>
  <Paragraphs>0</Paragraphs>
  <TotalTime>1</TotalTime>
  <ScaleCrop>false</ScaleCrop>
  <LinksUpToDate>false</LinksUpToDate>
  <CharactersWithSpaces>4015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2025-07-10T04:47:00Z</dcterms:created>
  <dc:creator>Administrator</dc:creator>
  <cp:lastModifiedBy>、快到碗里来</cp:lastModifiedBy>
  <dcterms:modified xsi:type="dcterms:W3CDTF">2025-07-11T08:55:20Z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eyJoZGlkIjoiMGQzMmI3NzI5OTI5YjNiMjcyODZiMjQwZDI0MGIyNTciLCJ1c2VySWQiOiIyNjE1NzY2NTYifQ==</vt:lpwstr>
  </property>
  <property fmtid="{D5CDD505-2E9C-101B-9397-08002B2CF9AE}" pid="4" name="ICV">
    <vt:lpwstr>31FA0A7A3F0A4CE0A9766A65B79D1F4B_12</vt:lpwstr>
  </property>
</Properties>
</file>