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/>
        <w:ind w:left="308" w:right="0" w:firstLine="0"/>
        <w:jc w:val="left"/>
        <w:rPr>
          <w:b/>
          <w:sz w:val="32"/>
        </w:rPr>
      </w:pPr>
      <w:r>
        <w:rPr>
          <w:rFonts w:hint="eastAsia"/>
          <w:b/>
          <w:sz w:val="32"/>
          <w:lang w:eastAsia="zh-CN"/>
        </w:rPr>
        <w:t>技术方案（若有）</w:t>
      </w:r>
    </w:p>
    <w:p>
      <w:pPr>
        <w:numPr>
          <w:ilvl w:val="0"/>
          <w:numId w:val="0"/>
        </w:numPr>
        <w:bidi w:val="0"/>
        <w:ind w:left="788" w:leftChars="0" w:right="0" w:rightChars="0"/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（格式由供应商自行拟定）</w:t>
      </w:r>
    </w:p>
    <w:p>
      <w:pPr>
        <w:bidi w:val="0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技术方案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技术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评审里的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技术方案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70938"/>
    <w:rsid w:val="70E72462"/>
    <w:rsid w:val="74962461"/>
    <w:rsid w:val="7B07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2025-03-28T04:54:56Z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