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B890F"/>
    <w:p w14:paraId="1A615A2B">
      <w:pPr>
        <w:overflowPunct w:val="0"/>
        <w:spacing w:line="360" w:lineRule="auto"/>
        <w:jc w:val="center"/>
        <w:rPr>
          <w:rFonts w:hint="eastAsia" w:ascii="宋体" w:hAnsi="宋体" w:eastAsia="宋体" w:cs="宋体"/>
          <w:b/>
          <w:bCs/>
          <w:color w:val="000000"/>
          <w:sz w:val="36"/>
          <w:szCs w:val="36"/>
        </w:rPr>
      </w:pPr>
      <w:bookmarkStart w:id="6" w:name="_GoBack"/>
      <w:r>
        <w:rPr>
          <w:rFonts w:hint="eastAsia" w:ascii="宋体" w:hAnsi="宋体" w:eastAsia="宋体" w:cs="宋体"/>
          <w:b/>
          <w:bCs/>
          <w:color w:val="000000"/>
          <w:sz w:val="36"/>
          <w:szCs w:val="36"/>
        </w:rPr>
        <w:t>三亚市数字化城市监控系统服务采购项目合同</w:t>
      </w:r>
      <w:bookmarkEnd w:id="6"/>
    </w:p>
    <w:p w14:paraId="7FD5ADF2">
      <w:pPr>
        <w:overflowPunct w:val="0"/>
        <w:spacing w:line="360" w:lineRule="auto"/>
        <w:jc w:val="center"/>
        <w:rPr>
          <w:rFonts w:hint="eastAsia" w:ascii="宋体" w:hAnsi="宋体" w:eastAsia="宋体" w:cs="宋体"/>
          <w:b/>
          <w:bCs/>
          <w:color w:val="000000"/>
          <w:sz w:val="36"/>
          <w:szCs w:val="36"/>
        </w:rPr>
      </w:pPr>
      <w:r>
        <w:rPr>
          <w:rFonts w:hint="eastAsia" w:ascii="宋体" w:hAnsi="宋体" w:eastAsia="宋体" w:cs="宋体"/>
          <w:b/>
          <w:bCs/>
          <w:color w:val="000000"/>
          <w:sz w:val="36"/>
          <w:szCs w:val="36"/>
        </w:rPr>
        <w:t>（</w:t>
      </w:r>
      <w:r>
        <w:rPr>
          <w:rFonts w:hint="eastAsia" w:ascii="宋体" w:hAnsi="宋体" w:eastAsia="宋体" w:cs="宋体"/>
          <w:b/>
          <w:bCs/>
          <w:color w:val="000000"/>
          <w:sz w:val="36"/>
          <w:szCs w:val="36"/>
          <w:lang w:val="en-US" w:eastAsia="zh-CN"/>
        </w:rPr>
        <w:t>采购包</w:t>
      </w:r>
      <w:r>
        <w:rPr>
          <w:rFonts w:hint="eastAsia" w:ascii="宋体" w:hAnsi="宋体" w:eastAsia="宋体" w:cs="宋体"/>
          <w:b/>
          <w:bCs/>
          <w:color w:val="000000"/>
          <w:sz w:val="36"/>
          <w:szCs w:val="36"/>
          <w:u w:val="single"/>
          <w:lang w:val="en-US" w:eastAsia="zh-CN"/>
        </w:rPr>
        <w:t xml:space="preserve">  </w:t>
      </w:r>
      <w:r>
        <w:rPr>
          <w:rFonts w:hint="eastAsia" w:ascii="宋体" w:hAnsi="宋体" w:eastAsia="宋体" w:cs="宋体"/>
          <w:b/>
          <w:bCs/>
          <w:color w:val="000000"/>
          <w:sz w:val="36"/>
          <w:szCs w:val="36"/>
        </w:rPr>
        <w:t>）</w:t>
      </w:r>
    </w:p>
    <w:p w14:paraId="3A093D77">
      <w:pPr>
        <w:pStyle w:val="3"/>
        <w:ind w:firstLine="0" w:firstLineChars="0"/>
        <w:rPr>
          <w:rFonts w:ascii="宋体"/>
          <w:color w:val="000000"/>
        </w:rPr>
      </w:pPr>
    </w:p>
    <w:p w14:paraId="7482D03F">
      <w:pPr>
        <w:spacing w:line="360" w:lineRule="auto"/>
        <w:ind w:firstLine="480"/>
        <w:rPr>
          <w:rFonts w:ascii="宋体"/>
          <w:color w:val="000000"/>
          <w:sz w:val="24"/>
        </w:rPr>
      </w:pPr>
      <w:r>
        <w:rPr>
          <w:rFonts w:hint="eastAsia" w:ascii="宋体" w:hAnsi="宋体"/>
          <w:color w:val="000000"/>
          <w:sz w:val="24"/>
        </w:rPr>
        <w:t>本合同由甲、乙双方于</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月在三亚市签订。</w:t>
      </w:r>
    </w:p>
    <w:p w14:paraId="5C526344">
      <w:pPr>
        <w:spacing w:line="360" w:lineRule="auto"/>
        <w:ind w:firstLine="480"/>
        <w:rPr>
          <w:rFonts w:ascii="宋体" w:hAnsi="宋体"/>
          <w:color w:val="000000"/>
          <w:sz w:val="24"/>
        </w:rPr>
      </w:pPr>
    </w:p>
    <w:p w14:paraId="5F03DC73">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 w:val="24"/>
        </w:rPr>
      </w:pPr>
      <w:r>
        <w:rPr>
          <w:rFonts w:hint="eastAsia" w:ascii="宋体" w:hAnsi="宋体"/>
          <w:color w:val="000000"/>
          <w:sz w:val="24"/>
        </w:rPr>
        <w:t>甲方：</w:t>
      </w:r>
    </w:p>
    <w:p w14:paraId="60906A39">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000000"/>
          <w:sz w:val="24"/>
        </w:rPr>
      </w:pPr>
      <w:r>
        <w:rPr>
          <w:rFonts w:hint="eastAsia" w:ascii="宋体" w:hAnsi="宋体"/>
          <w:color w:val="000000"/>
          <w:sz w:val="24"/>
        </w:rPr>
        <w:t>地址：</w:t>
      </w:r>
    </w:p>
    <w:p w14:paraId="5AD3591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olor w:val="000000"/>
          <w:sz w:val="24"/>
          <w:lang w:val="en-US" w:eastAsia="zh-CN"/>
        </w:rPr>
      </w:pPr>
      <w:r>
        <w:rPr>
          <w:rFonts w:hint="eastAsia" w:ascii="宋体" w:hAnsi="宋体"/>
          <w:color w:val="000000"/>
          <w:sz w:val="24"/>
        </w:rPr>
        <w:t>法定代表人</w:t>
      </w:r>
      <w:r>
        <w:rPr>
          <w:rFonts w:ascii="宋体" w:hAnsi="宋体"/>
          <w:color w:val="000000"/>
          <w:sz w:val="24"/>
        </w:rPr>
        <w:t>/负责人：</w:t>
      </w:r>
    </w:p>
    <w:p w14:paraId="6A872E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color w:val="000000"/>
          <w:sz w:val="24"/>
        </w:rPr>
      </w:pPr>
    </w:p>
    <w:p w14:paraId="31E5941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Times New Roman"/>
          <w:color w:val="000000"/>
          <w:sz w:val="24"/>
          <w:lang w:val="en-US" w:eastAsia="zh-CN"/>
        </w:rPr>
      </w:pPr>
      <w:r>
        <w:rPr>
          <w:rFonts w:hint="eastAsia" w:ascii="宋体" w:hAnsi="宋体" w:eastAsia="宋体" w:cs="Times New Roman"/>
          <w:color w:val="000000"/>
          <w:sz w:val="24"/>
        </w:rPr>
        <w:t>乙方：</w:t>
      </w:r>
    </w:p>
    <w:p w14:paraId="39B098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rPr>
        <w:t>地址：</w:t>
      </w:r>
    </w:p>
    <w:p w14:paraId="44A9AE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Times New Roman"/>
          <w:color w:val="000000"/>
          <w:sz w:val="24"/>
        </w:rPr>
      </w:pPr>
      <w:r>
        <w:rPr>
          <w:rFonts w:hint="eastAsia" w:ascii="宋体" w:hAnsi="宋体" w:eastAsia="宋体" w:cs="Times New Roman"/>
          <w:color w:val="000000"/>
          <w:sz w:val="24"/>
        </w:rPr>
        <w:t>法定代表人/负责人：</w:t>
      </w:r>
    </w:p>
    <w:p w14:paraId="1C218315">
      <w:pPr>
        <w:spacing w:line="420" w:lineRule="exact"/>
        <w:rPr>
          <w:rFonts w:ascii="宋体"/>
          <w:color w:val="000000"/>
          <w:sz w:val="24"/>
        </w:rPr>
      </w:pPr>
    </w:p>
    <w:p w14:paraId="4855336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依据三亚市数字化城市监控系统服务采购项目由乙方向甲方提供监控视频服务、网络租赁服务以及其他服务。根据《中华人民共和国民法典》及有关法律法规和政府采购的规定，在平等自愿的基础上，甲乙双方就乙方向甲方提供监控视频服务、网络租赁服务以及其他服务的有关事宜达成一致意见，特签订本合同，以资双方共同遵守。</w:t>
      </w:r>
    </w:p>
    <w:p w14:paraId="27E759C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p>
    <w:p w14:paraId="7717E007">
      <w:pPr>
        <w:keepNext w:val="0"/>
        <w:keepLines w:val="0"/>
        <w:pageBreakBefore w:val="0"/>
        <w:widowControl w:val="0"/>
        <w:numPr>
          <w:ilvl w:val="0"/>
          <w:numId w:val="1"/>
        </w:numPr>
        <w:tabs>
          <w:tab w:val="left" w:pos="1080"/>
        </w:tabs>
        <w:kinsoku/>
        <w:wordWrap/>
        <w:overflowPunct/>
        <w:topLinePunct w:val="0"/>
        <w:autoSpaceDE/>
        <w:autoSpaceDN/>
        <w:bidi w:val="0"/>
        <w:adjustRightInd/>
        <w:snapToGrid/>
        <w:spacing w:line="360" w:lineRule="auto"/>
        <w:ind w:left="0" w:firstLine="482" w:firstLineChars="200"/>
        <w:textAlignment w:val="auto"/>
        <w:rPr>
          <w:rFonts w:ascii="宋体"/>
          <w:b/>
          <w:color w:val="000000"/>
          <w:sz w:val="24"/>
        </w:rPr>
      </w:pPr>
      <w:r>
        <w:rPr>
          <w:rFonts w:hint="eastAsia" w:ascii="宋体" w:hAnsi="宋体"/>
          <w:b/>
          <w:color w:val="000000"/>
          <w:sz w:val="24"/>
        </w:rPr>
        <w:t>服务内容</w:t>
      </w:r>
      <w:r>
        <w:rPr>
          <w:rFonts w:hint="eastAsia" w:ascii="宋体" w:hAnsi="宋体"/>
          <w:b/>
          <w:color w:val="000000"/>
          <w:sz w:val="24"/>
          <w:lang w:val="en-US" w:eastAsia="zh-CN"/>
        </w:rPr>
        <w:t>及基本要求</w:t>
      </w:r>
    </w:p>
    <w:p w14:paraId="3B93071A">
      <w:pPr>
        <w:keepNext w:val="0"/>
        <w:keepLines w:val="0"/>
        <w:pageBreakBefore w:val="0"/>
        <w:widowControl w:val="0"/>
        <w:numPr>
          <w:ilvl w:val="1"/>
          <w:numId w:val="2"/>
        </w:numPr>
        <w:kinsoku/>
        <w:wordWrap/>
        <w:overflowPunct/>
        <w:topLinePunct w:val="0"/>
        <w:autoSpaceDE/>
        <w:autoSpaceDN/>
        <w:bidi w:val="0"/>
        <w:adjustRightInd/>
        <w:snapToGrid/>
        <w:spacing w:line="360" w:lineRule="auto"/>
        <w:ind w:left="0" w:firstLine="480" w:firstLineChars="200"/>
        <w:textAlignment w:val="auto"/>
        <w:rPr>
          <w:rFonts w:ascii="宋体"/>
          <w:color w:val="000000"/>
          <w:sz w:val="24"/>
        </w:rPr>
      </w:pPr>
      <w:r>
        <w:rPr>
          <w:rFonts w:hint="eastAsia" w:ascii="宋体" w:hAnsi="宋体"/>
          <w:color w:val="000000"/>
          <w:sz w:val="24"/>
        </w:rPr>
        <w:t>甲方确定</w:t>
      </w:r>
      <w:r>
        <w:rPr>
          <w:color w:val="000000"/>
          <w:sz w:val="24"/>
          <w:szCs w:val="24"/>
        </w:rPr>
        <w:t>采购</w:t>
      </w:r>
      <w:r>
        <w:rPr>
          <w:rFonts w:hint="eastAsia" w:ascii="宋体" w:hAnsi="宋体"/>
          <w:color w:val="000000"/>
          <w:sz w:val="24"/>
        </w:rPr>
        <w:t>乙方投资建设的项目服务：三亚市数字化城市监控系统服务采购项目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93"/>
        <w:gridCol w:w="5607"/>
      </w:tblGrid>
      <w:tr w14:paraId="2DE37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jc w:val="center"/>
        </w:trPr>
        <w:tc>
          <w:tcPr>
            <w:tcW w:w="817" w:type="dxa"/>
            <w:shd w:val="clear" w:color="auto" w:fill="FFFFFF"/>
            <w:noWrap w:val="0"/>
            <w:vAlign w:val="center"/>
          </w:tcPr>
          <w:p w14:paraId="6D0E5847">
            <w:pPr>
              <w:widowControl/>
              <w:jc w:val="center"/>
              <w:textAlignment w:val="center"/>
              <w:rPr>
                <w:rFonts w:ascii="宋体" w:hAnsi="宋体" w:eastAsia="宋体" w:cs="宋体"/>
                <w:b/>
                <w:bCs/>
                <w:color w:val="000000"/>
                <w:szCs w:val="21"/>
                <w:highlight w:val="none"/>
              </w:rPr>
            </w:pPr>
            <w:r>
              <w:rPr>
                <w:rFonts w:hint="eastAsia" w:ascii="宋体" w:hAnsi="宋体" w:eastAsia="宋体" w:cs="宋体"/>
                <w:b/>
                <w:bCs/>
                <w:color w:val="000000"/>
                <w:kern w:val="0"/>
                <w:szCs w:val="21"/>
                <w:highlight w:val="none"/>
                <w:lang w:bidi="ar"/>
              </w:rPr>
              <w:t>序号</w:t>
            </w:r>
          </w:p>
        </w:tc>
        <w:tc>
          <w:tcPr>
            <w:tcW w:w="1893" w:type="dxa"/>
            <w:shd w:val="clear" w:color="auto" w:fill="FFFFFF"/>
            <w:noWrap w:val="0"/>
            <w:vAlign w:val="center"/>
          </w:tcPr>
          <w:p w14:paraId="65C08B33">
            <w:pPr>
              <w:widowControl/>
              <w:jc w:val="center"/>
              <w:textAlignment w:val="center"/>
              <w:rPr>
                <w:rFonts w:ascii="宋体" w:hAnsi="宋体" w:eastAsia="宋体" w:cs="宋体"/>
                <w:b/>
                <w:bCs/>
                <w:color w:val="000000"/>
                <w:szCs w:val="21"/>
                <w:highlight w:val="none"/>
              </w:rPr>
            </w:pPr>
            <w:r>
              <w:rPr>
                <w:rFonts w:hint="eastAsia" w:ascii="宋体" w:hAnsi="宋体" w:eastAsia="宋体" w:cs="宋体"/>
                <w:b/>
                <w:bCs/>
                <w:color w:val="000000"/>
                <w:kern w:val="0"/>
                <w:szCs w:val="21"/>
                <w:highlight w:val="none"/>
                <w:lang w:bidi="ar"/>
              </w:rPr>
              <w:t>购买服务</w:t>
            </w:r>
          </w:p>
        </w:tc>
        <w:tc>
          <w:tcPr>
            <w:tcW w:w="5607" w:type="dxa"/>
            <w:shd w:val="clear" w:color="auto" w:fill="FFFFFF"/>
            <w:noWrap w:val="0"/>
            <w:vAlign w:val="center"/>
          </w:tcPr>
          <w:p w14:paraId="3C92BED7">
            <w:pPr>
              <w:widowControl/>
              <w:jc w:val="center"/>
              <w:textAlignment w:val="center"/>
              <w:rPr>
                <w:rFonts w:ascii="宋体" w:hAnsi="宋体" w:eastAsia="宋体" w:cs="宋体"/>
                <w:b/>
                <w:bCs/>
                <w:color w:val="000000"/>
                <w:szCs w:val="21"/>
                <w:highlight w:val="none"/>
              </w:rPr>
            </w:pPr>
            <w:r>
              <w:rPr>
                <w:rFonts w:hint="eastAsia" w:ascii="宋体" w:hAnsi="宋体" w:eastAsia="宋体" w:cs="宋体"/>
                <w:b/>
                <w:bCs/>
                <w:color w:val="000000"/>
                <w:kern w:val="0"/>
                <w:szCs w:val="21"/>
                <w:highlight w:val="none"/>
                <w:lang w:bidi="ar"/>
              </w:rPr>
              <w:t>具体内容</w:t>
            </w:r>
          </w:p>
        </w:tc>
      </w:tr>
      <w:tr w14:paraId="02E1A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17" w:type="dxa"/>
            <w:noWrap w:val="0"/>
            <w:vAlign w:val="center"/>
          </w:tcPr>
          <w:p w14:paraId="38B8F5C9">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1</w:t>
            </w:r>
          </w:p>
        </w:tc>
        <w:tc>
          <w:tcPr>
            <w:tcW w:w="1893" w:type="dxa"/>
            <w:noWrap w:val="0"/>
            <w:vAlign w:val="center"/>
          </w:tcPr>
          <w:p w14:paraId="2509C01B">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监控视频服务</w:t>
            </w:r>
          </w:p>
        </w:tc>
        <w:tc>
          <w:tcPr>
            <w:tcW w:w="5607" w:type="dxa"/>
            <w:noWrap w:val="0"/>
            <w:vAlign w:val="center"/>
          </w:tcPr>
          <w:p w14:paraId="37E07483">
            <w:pPr>
              <w:rPr>
                <w:color w:val="000000"/>
                <w:szCs w:val="21"/>
                <w:highlight w:val="none"/>
                <w:lang w:bidi="ar"/>
              </w:rPr>
            </w:pPr>
          </w:p>
        </w:tc>
      </w:tr>
      <w:tr w14:paraId="29C2D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17" w:type="dxa"/>
            <w:noWrap w:val="0"/>
            <w:vAlign w:val="center"/>
          </w:tcPr>
          <w:p w14:paraId="4CDEF933">
            <w:pPr>
              <w:widowControl/>
              <w:jc w:val="center"/>
              <w:textAlignment w:val="center"/>
              <w:rPr>
                <w:rFonts w:ascii="宋体" w:hAnsi="宋体" w:eastAsia="宋体" w:cs="宋体"/>
                <w:color w:val="000000"/>
                <w:szCs w:val="21"/>
                <w:highlight w:val="none"/>
              </w:rPr>
            </w:pPr>
            <w:r>
              <w:rPr>
                <w:rFonts w:ascii="宋体" w:hAnsi="宋体" w:eastAsia="宋体" w:cs="宋体"/>
                <w:color w:val="000000"/>
                <w:kern w:val="0"/>
                <w:szCs w:val="21"/>
                <w:highlight w:val="none"/>
                <w:lang w:bidi="ar"/>
              </w:rPr>
              <w:t>2</w:t>
            </w:r>
          </w:p>
        </w:tc>
        <w:tc>
          <w:tcPr>
            <w:tcW w:w="1893" w:type="dxa"/>
            <w:noWrap w:val="0"/>
            <w:vAlign w:val="center"/>
          </w:tcPr>
          <w:p w14:paraId="5766646D">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网络租赁服务</w:t>
            </w:r>
          </w:p>
        </w:tc>
        <w:tc>
          <w:tcPr>
            <w:tcW w:w="5607" w:type="dxa"/>
            <w:noWrap w:val="0"/>
            <w:vAlign w:val="center"/>
          </w:tcPr>
          <w:p w14:paraId="4F21266A">
            <w:pPr>
              <w:widowControl/>
              <w:jc w:val="left"/>
              <w:textAlignment w:val="center"/>
              <w:rPr>
                <w:rFonts w:ascii="宋体" w:hAnsi="宋体" w:eastAsia="宋体" w:cs="宋体"/>
                <w:color w:val="000000"/>
                <w:szCs w:val="21"/>
                <w:highlight w:val="none"/>
              </w:rPr>
            </w:pPr>
          </w:p>
        </w:tc>
      </w:tr>
      <w:tr w14:paraId="3CEE9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17" w:type="dxa"/>
            <w:noWrap w:val="0"/>
            <w:vAlign w:val="center"/>
          </w:tcPr>
          <w:p w14:paraId="7DD14A9A">
            <w:pPr>
              <w:widowControl/>
              <w:jc w:val="center"/>
              <w:textAlignment w:val="center"/>
              <w:rPr>
                <w:rFonts w:ascii="宋体" w:hAnsi="宋体" w:eastAsia="宋体" w:cs="宋体"/>
                <w:color w:val="000000"/>
                <w:szCs w:val="21"/>
                <w:highlight w:val="none"/>
              </w:rPr>
            </w:pPr>
            <w:r>
              <w:rPr>
                <w:rFonts w:ascii="宋体" w:hAnsi="宋体" w:eastAsia="宋体" w:cs="宋体"/>
                <w:color w:val="000000"/>
                <w:kern w:val="0"/>
                <w:szCs w:val="21"/>
                <w:highlight w:val="none"/>
                <w:lang w:bidi="ar"/>
              </w:rPr>
              <w:t>3</w:t>
            </w:r>
          </w:p>
        </w:tc>
        <w:tc>
          <w:tcPr>
            <w:tcW w:w="1893" w:type="dxa"/>
            <w:noWrap w:val="0"/>
            <w:vAlign w:val="center"/>
          </w:tcPr>
          <w:p w14:paraId="062A2951">
            <w:pPr>
              <w:widowControl/>
              <w:jc w:val="center"/>
              <w:textAlignment w:val="center"/>
              <w:rPr>
                <w:rFonts w:ascii="宋体" w:hAnsi="宋体" w:eastAsia="宋体" w:cs="宋体"/>
                <w:color w:val="000000"/>
                <w:szCs w:val="21"/>
                <w:highlight w:val="none"/>
              </w:rPr>
            </w:pPr>
            <w:r>
              <w:rPr>
                <w:rFonts w:hint="eastAsia" w:ascii="宋体" w:hAnsi="宋体" w:eastAsia="宋体" w:cs="宋体"/>
                <w:color w:val="000000"/>
                <w:kern w:val="0"/>
                <w:szCs w:val="21"/>
                <w:highlight w:val="none"/>
                <w:lang w:bidi="ar"/>
              </w:rPr>
              <w:t>其他服务</w:t>
            </w:r>
          </w:p>
        </w:tc>
        <w:tc>
          <w:tcPr>
            <w:tcW w:w="5607" w:type="dxa"/>
            <w:noWrap w:val="0"/>
            <w:vAlign w:val="center"/>
          </w:tcPr>
          <w:p w14:paraId="6F8C1383">
            <w:pPr>
              <w:widowControl/>
              <w:jc w:val="left"/>
              <w:textAlignment w:val="center"/>
              <w:rPr>
                <w:rFonts w:ascii="宋体" w:hAnsi="宋体" w:eastAsia="宋体" w:cs="宋体"/>
                <w:color w:val="000000"/>
                <w:szCs w:val="21"/>
                <w:highlight w:val="none"/>
              </w:rPr>
            </w:pPr>
          </w:p>
        </w:tc>
      </w:tr>
    </w:tbl>
    <w:p w14:paraId="7A32C03C">
      <w:pPr>
        <w:numPr>
          <w:ilvl w:val="0"/>
          <w:numId w:val="0"/>
        </w:numPr>
        <w:spacing w:line="420" w:lineRule="exact"/>
        <w:ind w:leftChars="0"/>
        <w:rPr>
          <w:rFonts w:ascii="宋体"/>
          <w:color w:val="000000"/>
          <w:sz w:val="24"/>
        </w:rPr>
      </w:pPr>
    </w:p>
    <w:p w14:paraId="1C1F9DE9">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hint="eastAsia" w:ascii="宋体" w:hAnsi="宋体"/>
          <w:color w:val="000000"/>
          <w:sz w:val="24"/>
        </w:rPr>
        <w:t>甲乙双方本着诚信、平等、互利的原则签订本合同，并相互尊重，共同协商处理在合作中出现的问题，不断拓宽业务合作范畴。</w:t>
      </w:r>
    </w:p>
    <w:p w14:paraId="5D1DD1CF">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hint="eastAsia" w:ascii="宋体" w:hAnsi="宋体"/>
          <w:color w:val="000000"/>
          <w:sz w:val="24"/>
        </w:rPr>
        <w:t>乙方继续提供该项目的链路及视频监控相关设备维护、日常运行等相关服务。</w:t>
      </w:r>
    </w:p>
    <w:p w14:paraId="68C7D9EE">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color w:val="000000"/>
          <w:sz w:val="24"/>
        </w:rPr>
      </w:pPr>
      <w:r>
        <w:rPr>
          <w:rFonts w:hint="eastAsia" w:ascii="宋体" w:hAnsi="宋体"/>
          <w:color w:val="000000"/>
          <w:sz w:val="24"/>
        </w:rPr>
        <w:t>项目涉及的相关设备的维护、维修等由乙方负责，由此产生的一切费用均由乙方承担。</w:t>
      </w:r>
    </w:p>
    <w:p w14:paraId="52F72947">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服务期内</w:t>
      </w:r>
      <w:r>
        <w:rPr>
          <w:rFonts w:hint="eastAsia" w:ascii="宋体" w:hAnsi="宋体" w:cs="Times New Roman"/>
          <w:color w:val="auto"/>
          <w:sz w:val="24"/>
          <w:lang w:val="en-US" w:eastAsia="zh-CN"/>
        </w:rPr>
        <w:t>乙方</w:t>
      </w:r>
      <w:r>
        <w:rPr>
          <w:rFonts w:hint="eastAsia" w:ascii="宋体" w:hAnsi="宋体" w:eastAsia="宋体" w:cs="Times New Roman"/>
          <w:color w:val="auto"/>
          <w:sz w:val="24"/>
          <w:lang w:val="en-US" w:eastAsia="zh-CN"/>
        </w:rPr>
        <w:t>需对超过5年的监控前端以及对老化的线路、杆件及相关设备进行更换，</w:t>
      </w:r>
      <w:r>
        <w:rPr>
          <w:rFonts w:hint="eastAsia" w:ascii="宋体" w:hAnsi="宋体" w:cs="Times New Roman"/>
          <w:color w:val="auto"/>
          <w:sz w:val="24"/>
          <w:lang w:val="en-US" w:eastAsia="zh-CN"/>
        </w:rPr>
        <w:t>甲方</w:t>
      </w:r>
      <w:r>
        <w:rPr>
          <w:rFonts w:hint="eastAsia" w:ascii="宋体" w:hAnsi="宋体" w:eastAsia="宋体" w:cs="Times New Roman"/>
          <w:color w:val="auto"/>
          <w:sz w:val="24"/>
          <w:lang w:val="en-US" w:eastAsia="zh-CN"/>
        </w:rPr>
        <w:t>不再额外支付任何费用。</w:t>
      </w:r>
    </w:p>
    <w:p w14:paraId="0E6CF4D7">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因本项目网络扩展需要，</w:t>
      </w:r>
      <w:r>
        <w:rPr>
          <w:rFonts w:hint="eastAsia" w:ascii="宋体" w:hAnsi="宋体" w:cs="Times New Roman"/>
          <w:color w:val="auto"/>
          <w:sz w:val="24"/>
          <w:lang w:val="en-US" w:eastAsia="zh-CN"/>
        </w:rPr>
        <w:t>乙方</w:t>
      </w:r>
      <w:r>
        <w:rPr>
          <w:rFonts w:hint="eastAsia" w:ascii="宋体" w:hAnsi="宋体" w:eastAsia="宋体" w:cs="Times New Roman"/>
          <w:color w:val="auto"/>
          <w:sz w:val="24"/>
          <w:lang w:val="en-US" w:eastAsia="zh-CN"/>
        </w:rPr>
        <w:t>应按现有网络架构提供万兆汇聚交换机、扩展现有核心交换机板卡等。</w:t>
      </w:r>
    </w:p>
    <w:p w14:paraId="10346B5E">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甲方所购买服务的视频监控及平台，全部部署在甲方视频专网内，禁止与其它网络直接连接。如果乙方网络路由需经过运营商的机房设备，运营商机房内视频专网设备需与其它网络隔离的空间（或机柜）内，禁止与互联网、政务外网等网络处于同一物理位置。所有设备贴有牢固、清晰的标签，标明不限于项目名称、时间、设备名称、ip地址、上联下联位置等信息。</w:t>
      </w:r>
    </w:p>
    <w:p w14:paraId="7CD28EBE">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auto"/>
          <w:sz w:val="24"/>
          <w:lang w:val="en-US" w:eastAsia="zh-CN"/>
        </w:rPr>
        <w:t>乙方应严格遵守甲方视频管理相关规定，禁止从机房以任何方式接出视频专网，禁止在甲方办公室以外的地方（包括机房）登录视频监控平台查看、预览、下载视频监控。甲方发现有此行为，直接扣除乙方合同金额的2%，甲方并有权直接解除合同，造成后果</w:t>
      </w:r>
      <w:r>
        <w:rPr>
          <w:rFonts w:hint="eastAsia" w:ascii="宋体" w:hAnsi="宋体" w:eastAsia="宋体" w:cs="Times New Roman"/>
          <w:color w:val="000000"/>
          <w:sz w:val="24"/>
          <w:lang w:val="en-US" w:eastAsia="zh-CN"/>
        </w:rPr>
        <w:t>的，追究乙方其它责任。</w:t>
      </w:r>
    </w:p>
    <w:p w14:paraId="00A25550">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乙方需提供专门的电脑（不少于3台）用于运维，有无线网卡的需拆除无线网卡，相关电脑的品牌、参数、ip等信息需向甲方书面报备，未报备的的电脑禁止连接甲方网络。因运维过程中连接互联网等导致被上级部门通报的，直接扣除乙方合同金额的2%，甲方并有权直接解除合同，造成后果的，追究乙方其它责任。</w:t>
      </w:r>
    </w:p>
    <w:p w14:paraId="60BEF901">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乙方应落实好安全管理相关工作，包括但不限于：加强网络安全管理，严禁擅自建立跨网域通道，严禁违规连接甲方网络，严禁设置应用系统后门、木马等恶意程序，严禁恶意探测扫描网络及系统，严禁拆除破坏监管设施、程序等；加强数据安全管理，严禁违规下载、留存、使用甲方数据，严禁篡改、毁损、出售甲方数据等；加强安全保密管理，严禁擅自扩大与合作事项相关信息的知悉范围，务必及时清除、收回离职离岗或者不再参与信息化建设人员持有的项目文档资料、数据等。乙方出现违反安全管理行为的需承担的责任，包括但不限于：1、乙方按合同总价2%支付违约金；如上述违约金金额仍不足以补偿甲方损失，甲方有权进一步向乙方索赔；2、乙方立即采取针对性补救措施，结合涉及软硬件产品及服务类型，提供补救方案、替代软硬件产品等有效措施消除影响；3、甲方有权提前解除合同，对违约行为不可整改且造成特别严重后果，参与单位拒不整改、整改后仍不符合安全管理要求，或者违约行为造成合同目的无法实现的，应当协商约定甲方机关有权方解除合同；4、构成违法犯罪的违约行为的，甲方有权提请将涉事参与单位及人员列入政府采购违法失信行为记录名单、市场监督管理严重失信名单；5、违约行为造成后果较长时间才能显现或损失数额难以一次性确认的，甲方保留进一步追偿权利。</w:t>
      </w:r>
    </w:p>
    <w:p w14:paraId="195B40DA">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对于市政施工导致的监控迁移的，待施工方来函甲方，甲方领导审批同意后，乙方应积极配合相关市政部门迁移。甲方不承担相关迁移费用及迁移带来的影响。</w:t>
      </w:r>
    </w:p>
    <w:p w14:paraId="14CEFFAB">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乙方应做好巡查和安防检测等相关工作，乙方对甲方租赁服务所需的杆件、用电、网络等安全负责，因甲方租赁服务中的杆件、漏电、线路、设备等导致安全事故的，由乙方承担相关责任。</w:t>
      </w:r>
    </w:p>
    <w:p w14:paraId="4FA7A477">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乙方应配合甲方提供相关连带服务，包括但不限于服务内设备的漏洞修复、点位经纬度测量等，因未修复漏洞、填写准确经纬度导致被上级部门通报的，甲方有权扣除合同金额的0.1%。</w:t>
      </w:r>
    </w:p>
    <w:p w14:paraId="3B9DF444">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乙方购买设备需按该项目初步设计的参数要求进行采购，也可采购更高端设备，经过甲方科信部门书面同意后方可采购，未按该项目初步设计的参数要求购买以及使用超过5年设备的，甲方不予认可和不支付相关设备产生的所有服务费用。</w:t>
      </w:r>
    </w:p>
    <w:p w14:paraId="22A80E67">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视频监控原则上设置于路旁，用于查看机动车道、非机动车道或人流复杂区域，乙方需按甲方要求调整监控位置，监控明显遮挡的，不计相关费用，直到乙方调整完成。未经甲方科信部门书面批准，乙方不准调整摄像机角度以规避遮挡。</w:t>
      </w:r>
    </w:p>
    <w:p w14:paraId="61BDC894">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000000"/>
          <w:sz w:val="24"/>
          <w:lang w:val="en-US" w:eastAsia="zh-CN"/>
        </w:rPr>
      </w:pPr>
      <w:r>
        <w:rPr>
          <w:rFonts w:hint="eastAsia" w:ascii="宋体" w:hAnsi="宋体" w:eastAsia="宋体" w:cs="Times New Roman"/>
          <w:color w:val="000000"/>
          <w:sz w:val="24"/>
          <w:lang w:val="en-US" w:eastAsia="zh-CN"/>
        </w:rPr>
        <w:t>乙方按实际维修情况，每天做好运维记录，形成运维日志，每周编辑运维周报，保存好电子版并自行打印成纸质版备存。相关记录需细化运维内容、未处理完成的内容及运维计划。</w:t>
      </w:r>
    </w:p>
    <w:p w14:paraId="389C8006">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000000"/>
          <w:sz w:val="24"/>
          <w:lang w:val="en-US" w:eastAsia="zh-CN"/>
        </w:rPr>
        <w:t>乙方按要求，每周至少安排1名人员不少于2天在甲方科信部门值</w:t>
      </w:r>
      <w:r>
        <w:rPr>
          <w:rFonts w:hint="eastAsia" w:ascii="宋体" w:hAnsi="宋体" w:eastAsia="宋体" w:cs="Times New Roman"/>
          <w:color w:val="auto"/>
          <w:sz w:val="24"/>
          <w:lang w:val="en-US" w:eastAsia="zh-CN"/>
        </w:rPr>
        <w:t>守，负责处理相关问题，值守期间登记好上班记录。重大节假日安排技术人员24小时值班。签订合同后，乙方在一个月内按要求向甲方提供信息化合同企业相关材料，乙方应向甲方书面报备所有运维人员信息，并接收甲方核查，未经甲方科信部门书面批准，乙方不得更换项目运维人员。</w:t>
      </w:r>
    </w:p>
    <w:p w14:paraId="4D6769D6">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因政策、验收等要求，需要提供安防检测、安全等项目必须的相关服务的，由乙方按要求自行提供。</w:t>
      </w:r>
    </w:p>
    <w:p w14:paraId="0E51C73F">
      <w:pPr>
        <w:keepNext w:val="0"/>
        <w:keepLines w:val="0"/>
        <w:pageBreakBefore w:val="0"/>
        <w:widowControl w:val="0"/>
        <w:numPr>
          <w:ilvl w:val="1"/>
          <w:numId w:val="2"/>
        </w:numPr>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auto"/>
          <w:sz w:val="24"/>
          <w:lang w:val="en-US" w:eastAsia="zh-CN"/>
        </w:rPr>
      </w:pPr>
      <w:r>
        <w:rPr>
          <w:rFonts w:hint="eastAsia" w:ascii="宋体" w:hAnsi="宋体" w:cs="Times New Roman"/>
          <w:color w:val="auto"/>
          <w:sz w:val="24"/>
          <w:lang w:val="en-US" w:eastAsia="zh-CN"/>
        </w:rPr>
        <w:t>乙方</w:t>
      </w:r>
      <w:r>
        <w:rPr>
          <w:rFonts w:hint="eastAsia" w:ascii="宋体" w:hAnsi="宋体" w:eastAsia="宋体" w:cs="Times New Roman"/>
          <w:color w:val="auto"/>
          <w:sz w:val="24"/>
          <w:lang w:val="en-US" w:eastAsia="zh-CN"/>
        </w:rPr>
        <w:t>应当具备提供城市监控系统相关服务能力，合同签订3个工作日内按</w:t>
      </w:r>
      <w:r>
        <w:rPr>
          <w:rFonts w:hint="eastAsia" w:ascii="宋体" w:hAnsi="宋体" w:cs="Times New Roman"/>
          <w:color w:val="auto"/>
          <w:sz w:val="24"/>
          <w:lang w:val="en-US" w:eastAsia="zh-CN"/>
        </w:rPr>
        <w:t>甲方</w:t>
      </w:r>
      <w:r>
        <w:rPr>
          <w:rFonts w:hint="eastAsia" w:ascii="宋体" w:hAnsi="宋体" w:eastAsia="宋体" w:cs="Times New Roman"/>
          <w:color w:val="auto"/>
          <w:sz w:val="24"/>
          <w:lang w:val="en-US" w:eastAsia="zh-CN"/>
        </w:rPr>
        <w:t>要求提供相关服务。当</w:t>
      </w:r>
      <w:r>
        <w:rPr>
          <w:rFonts w:hint="eastAsia" w:ascii="宋体" w:hAnsi="宋体" w:cs="Times New Roman"/>
          <w:color w:val="auto"/>
          <w:sz w:val="24"/>
          <w:lang w:val="en-US" w:eastAsia="zh-CN"/>
        </w:rPr>
        <w:t>甲方</w:t>
      </w:r>
      <w:r>
        <w:rPr>
          <w:rFonts w:hint="eastAsia" w:ascii="宋体" w:hAnsi="宋体" w:eastAsia="宋体" w:cs="Times New Roman"/>
          <w:color w:val="auto"/>
          <w:sz w:val="24"/>
          <w:lang w:val="en-US" w:eastAsia="zh-CN"/>
        </w:rPr>
        <w:t>认为乙方无正当理由而又未履行合同义务时，可向乙方发送书面通知要求乙方按合同履行合同义务，</w:t>
      </w:r>
      <w:r>
        <w:rPr>
          <w:rFonts w:hint="eastAsia" w:ascii="宋体" w:hAnsi="宋体" w:cs="Times New Roman"/>
          <w:color w:val="auto"/>
          <w:sz w:val="24"/>
          <w:lang w:val="en-US" w:eastAsia="zh-CN"/>
        </w:rPr>
        <w:t>乙方</w:t>
      </w:r>
      <w:r>
        <w:rPr>
          <w:rFonts w:hint="eastAsia" w:ascii="宋体" w:hAnsi="宋体" w:eastAsia="宋体" w:cs="Times New Roman"/>
          <w:color w:val="auto"/>
          <w:sz w:val="24"/>
          <w:lang w:val="en-US" w:eastAsia="zh-CN"/>
        </w:rPr>
        <w:t>应当继续履行。若乙方于7日内未继续履行合同的，</w:t>
      </w:r>
      <w:r>
        <w:rPr>
          <w:rFonts w:hint="eastAsia" w:ascii="宋体" w:hAnsi="宋体" w:cs="Times New Roman"/>
          <w:color w:val="auto"/>
          <w:sz w:val="24"/>
          <w:lang w:val="en-US" w:eastAsia="zh-CN"/>
        </w:rPr>
        <w:t>甲方</w:t>
      </w:r>
      <w:r>
        <w:rPr>
          <w:rFonts w:hint="eastAsia" w:ascii="宋体" w:hAnsi="宋体" w:eastAsia="宋体" w:cs="Times New Roman"/>
          <w:color w:val="auto"/>
          <w:sz w:val="24"/>
          <w:lang w:val="en-US" w:eastAsia="zh-CN"/>
        </w:rPr>
        <w:t>可发出解除合同的通知，该通知到达时解除。乙方还应承担违约责任。</w:t>
      </w:r>
    </w:p>
    <w:p w14:paraId="2E9C450F">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b/>
          <w:color w:val="auto"/>
          <w:sz w:val="24"/>
        </w:rPr>
      </w:pPr>
      <w:r>
        <w:rPr>
          <w:rFonts w:hint="eastAsia" w:ascii="宋体" w:hAnsi="宋体"/>
          <w:b/>
          <w:color w:val="auto"/>
          <w:sz w:val="24"/>
        </w:rPr>
        <w:t>第二条</w:t>
      </w:r>
      <w:r>
        <w:rPr>
          <w:rFonts w:ascii="宋体" w:hAnsi="宋体"/>
          <w:b/>
          <w:color w:val="auto"/>
          <w:sz w:val="24"/>
        </w:rPr>
        <w:t xml:space="preserve">  </w:t>
      </w:r>
      <w:r>
        <w:rPr>
          <w:rFonts w:hint="eastAsia" w:ascii="宋体" w:hAnsi="宋体"/>
          <w:b/>
          <w:color w:val="auto"/>
          <w:sz w:val="24"/>
        </w:rPr>
        <w:t>双方权利和义务</w:t>
      </w:r>
    </w:p>
    <w:p w14:paraId="0E6ADA07">
      <w:pPr>
        <w:keepNext w:val="0"/>
        <w:keepLines w:val="0"/>
        <w:pageBreakBefore w:val="0"/>
        <w:widowControl w:val="0"/>
        <w:numPr>
          <w:ilvl w:val="1"/>
          <w:numId w:val="3"/>
        </w:numPr>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hint="eastAsia" w:ascii="宋体" w:hAnsi="宋体"/>
          <w:color w:val="auto"/>
          <w:sz w:val="24"/>
        </w:rPr>
        <w:t>甲方权利</w:t>
      </w:r>
    </w:p>
    <w:p w14:paraId="09200AF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2.1.1</w:t>
      </w:r>
      <w:r>
        <w:rPr>
          <w:rFonts w:hint="eastAsia" w:ascii="宋体" w:hAnsi="宋体"/>
          <w:color w:val="auto"/>
          <w:sz w:val="24"/>
        </w:rPr>
        <w:t>三亚市城市</w:t>
      </w:r>
      <w:r>
        <w:rPr>
          <w:rFonts w:hint="eastAsia" w:ascii="宋体" w:hAnsi="宋体"/>
          <w:color w:val="auto"/>
          <w:sz w:val="24"/>
          <w:lang w:val="en-US" w:eastAsia="zh-CN"/>
        </w:rPr>
        <w:t>化</w:t>
      </w:r>
      <w:r>
        <w:rPr>
          <w:rFonts w:hint="eastAsia" w:ascii="宋体" w:hAnsi="宋体"/>
          <w:color w:val="auto"/>
          <w:sz w:val="24"/>
        </w:rPr>
        <w:t>监控</w:t>
      </w:r>
      <w:r>
        <w:rPr>
          <w:rFonts w:hint="eastAsia" w:ascii="宋体" w:hAnsi="宋体"/>
          <w:color w:val="auto"/>
          <w:sz w:val="24"/>
          <w:lang w:val="en-US" w:eastAsia="zh-CN"/>
        </w:rPr>
        <w:t>系统</w:t>
      </w:r>
      <w:r>
        <w:rPr>
          <w:rFonts w:hint="eastAsia" w:ascii="宋体" w:hAnsi="宋体"/>
          <w:color w:val="auto"/>
          <w:sz w:val="24"/>
        </w:rPr>
        <w:t>中的系统账号管理权、图像数据的所有权仍归属甲方，未经甲方书面同意，乙方不得私自泄露、转让给第三方使用。</w:t>
      </w:r>
    </w:p>
    <w:p w14:paraId="7885AD8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hAnsi="宋体"/>
          <w:color w:val="auto"/>
          <w:sz w:val="24"/>
        </w:rPr>
      </w:pPr>
      <w:r>
        <w:rPr>
          <w:rFonts w:ascii="宋体" w:hAnsi="宋体"/>
          <w:color w:val="auto"/>
          <w:sz w:val="24"/>
        </w:rPr>
        <w:t>2.1.2</w:t>
      </w:r>
      <w:r>
        <w:rPr>
          <w:rFonts w:hint="eastAsia" w:ascii="宋体" w:hAnsi="宋体"/>
          <w:color w:val="auto"/>
          <w:sz w:val="24"/>
        </w:rPr>
        <w:t>甲方对乙方的技术平台不能正常运行、未达到技术要求或因平台技术维护原因造成图像数据丢失有权要求乙方及时改进。如遇乙方光纤链路改造等情况，乙方应提前一天</w:t>
      </w:r>
      <w:r>
        <w:rPr>
          <w:rFonts w:hint="eastAsia" w:ascii="宋体" w:hAnsi="宋体"/>
          <w:color w:val="auto"/>
          <w:sz w:val="24"/>
          <w:lang w:val="en-US" w:eastAsia="zh-CN"/>
        </w:rPr>
        <w:t>书面</w:t>
      </w:r>
      <w:r>
        <w:rPr>
          <w:rFonts w:hint="eastAsia" w:ascii="宋体" w:hAnsi="宋体"/>
          <w:color w:val="auto"/>
          <w:sz w:val="24"/>
        </w:rPr>
        <w:t>通知甲方（突发事件或抢修除外）。乙方在光纤链路改造时必须精心规划，合理安排割接方案，尽量减少对甲方使用的影响。</w:t>
      </w:r>
    </w:p>
    <w:p w14:paraId="47B6FB21">
      <w:pPr>
        <w:keepNext w:val="0"/>
        <w:keepLines w:val="0"/>
        <w:pageBreakBefore w:val="0"/>
        <w:widowControl w:val="0"/>
        <w:numPr>
          <w:ilvl w:val="1"/>
          <w:numId w:val="3"/>
        </w:numPr>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hint="eastAsia" w:ascii="宋体" w:hAnsi="宋体"/>
          <w:color w:val="auto"/>
          <w:sz w:val="24"/>
        </w:rPr>
        <w:t>甲方的义务</w:t>
      </w:r>
    </w:p>
    <w:p w14:paraId="28AE179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2.2.1</w:t>
      </w:r>
      <w:r>
        <w:rPr>
          <w:rFonts w:hint="eastAsia" w:ascii="宋体" w:hAnsi="宋体"/>
          <w:color w:val="auto"/>
          <w:sz w:val="24"/>
        </w:rPr>
        <w:t>甲方应当遵守双方商定的资费标准。</w:t>
      </w:r>
    </w:p>
    <w:p w14:paraId="38FDD04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2.2.2</w:t>
      </w:r>
      <w:r>
        <w:rPr>
          <w:rFonts w:hint="eastAsia" w:ascii="宋体" w:hAnsi="宋体"/>
          <w:color w:val="auto"/>
          <w:sz w:val="24"/>
        </w:rPr>
        <w:t>甲方应根据合同约定按时交纳相关费用。</w:t>
      </w:r>
    </w:p>
    <w:p w14:paraId="3CA21226">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2.2.3</w:t>
      </w:r>
      <w:r>
        <w:rPr>
          <w:rFonts w:hint="eastAsia" w:ascii="宋体" w:hAnsi="宋体"/>
          <w:color w:val="auto"/>
          <w:sz w:val="24"/>
        </w:rPr>
        <w:t>乙方负责提供</w:t>
      </w:r>
      <w:r>
        <w:rPr>
          <w:rFonts w:hint="eastAsia" w:ascii="宋体" w:hAnsi="宋体"/>
          <w:color w:val="auto"/>
          <w:sz w:val="24"/>
          <w:lang w:val="en-US" w:eastAsia="zh-CN"/>
        </w:rPr>
        <w:t>数字化城市</w:t>
      </w:r>
      <w:r>
        <w:rPr>
          <w:rFonts w:hint="eastAsia" w:ascii="宋体" w:hAnsi="宋体"/>
          <w:color w:val="auto"/>
          <w:sz w:val="24"/>
        </w:rPr>
        <w:t>监控</w:t>
      </w:r>
      <w:r>
        <w:rPr>
          <w:rFonts w:hint="eastAsia" w:ascii="宋体" w:hAnsi="宋体"/>
          <w:color w:val="auto"/>
          <w:sz w:val="24"/>
          <w:lang w:val="en-US" w:eastAsia="zh-CN"/>
        </w:rPr>
        <w:t>系统</w:t>
      </w:r>
      <w:r>
        <w:rPr>
          <w:rFonts w:hint="eastAsia" w:ascii="宋体" w:hAnsi="宋体"/>
          <w:color w:val="auto"/>
          <w:sz w:val="24"/>
        </w:rPr>
        <w:t>服务工作中的相关协调事宜和各项准备工作，甲方应积极协助。主要包括：</w:t>
      </w:r>
    </w:p>
    <w:p w14:paraId="28D4334F">
      <w:pPr>
        <w:keepNext w:val="0"/>
        <w:keepLines w:val="0"/>
        <w:pageBreakBefore w:val="0"/>
        <w:widowControl w:val="0"/>
        <w:numPr>
          <w:ilvl w:val="0"/>
          <w:numId w:val="0"/>
        </w:numPr>
        <w:kinsoku/>
        <w:wordWrap/>
        <w:overflowPunct/>
        <w:topLinePunct w:val="0"/>
        <w:autoSpaceDE w:val="0"/>
        <w:autoSpaceDN w:val="0"/>
        <w:bidi w:val="0"/>
        <w:adjustRightInd w:val="0"/>
        <w:spacing w:line="360" w:lineRule="auto"/>
        <w:ind w:leftChars="200" w:right="0" w:rightChars="0"/>
        <w:jc w:val="left"/>
        <w:textAlignment w:val="auto"/>
        <w:rPr>
          <w:rFonts w:hint="eastAsia" w:ascii="宋体" w:hAnsi="宋体"/>
          <w:bCs/>
          <w:color w:val="auto"/>
          <w:kern w:val="0"/>
          <w:sz w:val="24"/>
        </w:rPr>
      </w:pPr>
      <w:r>
        <w:rPr>
          <w:rFonts w:hint="eastAsia" w:ascii="宋体" w:hAnsi="宋体"/>
          <w:bCs/>
          <w:color w:val="auto"/>
          <w:kern w:val="0"/>
          <w:sz w:val="24"/>
        </w:rPr>
        <w:t>日常维护的报建、开挖、布线等</w:t>
      </w:r>
      <w:r>
        <w:rPr>
          <w:rFonts w:hint="eastAsia" w:ascii="宋体" w:hAnsi="宋体"/>
          <w:bCs/>
          <w:color w:val="auto"/>
          <w:kern w:val="0"/>
          <w:sz w:val="24"/>
          <w:lang w:val="en-US" w:eastAsia="zh-CN"/>
        </w:rPr>
        <w:t>书面</w:t>
      </w:r>
      <w:r>
        <w:rPr>
          <w:rFonts w:hint="eastAsia" w:ascii="宋体" w:hAnsi="宋体"/>
          <w:bCs/>
          <w:color w:val="auto"/>
          <w:kern w:val="0"/>
          <w:sz w:val="24"/>
        </w:rPr>
        <w:t>协调工作；保证乙方故障处理和维护的</w:t>
      </w:r>
    </w:p>
    <w:p w14:paraId="47C320C8">
      <w:pPr>
        <w:keepNext w:val="0"/>
        <w:keepLines w:val="0"/>
        <w:pageBreakBefore w:val="0"/>
        <w:widowControl w:val="0"/>
        <w:numPr>
          <w:ilvl w:val="0"/>
          <w:numId w:val="0"/>
        </w:numPr>
        <w:kinsoku/>
        <w:wordWrap/>
        <w:overflowPunct/>
        <w:topLinePunct w:val="0"/>
        <w:autoSpaceDE w:val="0"/>
        <w:autoSpaceDN w:val="0"/>
        <w:bidi w:val="0"/>
        <w:adjustRightInd w:val="0"/>
        <w:spacing w:line="360" w:lineRule="auto"/>
        <w:ind w:right="0" w:rightChars="0"/>
        <w:jc w:val="left"/>
        <w:textAlignment w:val="auto"/>
        <w:rPr>
          <w:rFonts w:ascii="宋体"/>
          <w:bCs/>
          <w:color w:val="auto"/>
          <w:kern w:val="0"/>
          <w:sz w:val="24"/>
        </w:rPr>
      </w:pPr>
      <w:r>
        <w:rPr>
          <w:rFonts w:hint="eastAsia" w:ascii="宋体" w:hAnsi="宋体"/>
          <w:bCs/>
          <w:color w:val="auto"/>
          <w:kern w:val="0"/>
          <w:sz w:val="24"/>
        </w:rPr>
        <w:t>及时开展；</w:t>
      </w:r>
    </w:p>
    <w:p w14:paraId="696ABD35">
      <w:pPr>
        <w:keepNext w:val="0"/>
        <w:keepLines w:val="0"/>
        <w:pageBreakBefore w:val="0"/>
        <w:widowControl w:val="0"/>
        <w:numPr>
          <w:ilvl w:val="0"/>
          <w:numId w:val="0"/>
        </w:numPr>
        <w:kinsoku/>
        <w:wordWrap/>
        <w:overflowPunct/>
        <w:topLinePunct w:val="0"/>
        <w:autoSpaceDE w:val="0"/>
        <w:autoSpaceDN w:val="0"/>
        <w:bidi w:val="0"/>
        <w:adjustRightInd w:val="0"/>
        <w:spacing w:line="360" w:lineRule="auto"/>
        <w:ind w:leftChars="200" w:right="0" w:rightChars="0"/>
        <w:jc w:val="left"/>
        <w:textAlignment w:val="auto"/>
        <w:rPr>
          <w:rFonts w:ascii="宋体"/>
          <w:color w:val="auto"/>
          <w:sz w:val="24"/>
        </w:rPr>
      </w:pPr>
      <w:r>
        <w:rPr>
          <w:rFonts w:hint="eastAsia" w:ascii="宋体" w:hAnsi="宋体"/>
          <w:color w:val="auto"/>
          <w:sz w:val="24"/>
        </w:rPr>
        <w:t>协助乙方进行相关部门的协调工作。</w:t>
      </w:r>
    </w:p>
    <w:p w14:paraId="3A2DF5B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2.2.</w:t>
      </w:r>
      <w:r>
        <w:rPr>
          <w:rFonts w:hint="eastAsia" w:ascii="宋体" w:hAnsi="宋体"/>
          <w:color w:val="auto"/>
          <w:sz w:val="24"/>
          <w:lang w:val="en-US" w:eastAsia="zh-CN"/>
        </w:rPr>
        <w:t>4</w:t>
      </w:r>
      <w:r>
        <w:rPr>
          <w:rFonts w:hint="eastAsia" w:ascii="宋体" w:hAnsi="宋体"/>
          <w:color w:val="auto"/>
          <w:sz w:val="24"/>
        </w:rPr>
        <w:t>为保证系统正常运转，甲乙双方应当确保置于甲方场地内的乙方设备的安全，如因人为原因损坏或失窃，费用由责任方承担，在未找到责任人前，乙方有义务先行修复，以保证系统的正常运行，费用问题按标准双方协商解决。</w:t>
      </w:r>
    </w:p>
    <w:p w14:paraId="3C290DC9">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2.2.</w:t>
      </w:r>
      <w:r>
        <w:rPr>
          <w:rFonts w:hint="eastAsia" w:ascii="宋体" w:hAnsi="宋体"/>
          <w:color w:val="auto"/>
          <w:sz w:val="24"/>
          <w:lang w:val="en-US" w:eastAsia="zh-CN"/>
        </w:rPr>
        <w:t>5</w:t>
      </w:r>
      <w:r>
        <w:rPr>
          <w:rFonts w:hint="eastAsia" w:ascii="宋体" w:hAnsi="宋体"/>
          <w:color w:val="auto"/>
          <w:sz w:val="24"/>
        </w:rPr>
        <w:t>乙方应有指定专门管理团队或项目主管，作为系统运转维护接口人。</w:t>
      </w:r>
    </w:p>
    <w:p w14:paraId="0D65864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 xml:space="preserve">2.3  </w:t>
      </w:r>
      <w:r>
        <w:rPr>
          <w:rFonts w:hint="eastAsia" w:ascii="宋体" w:hAnsi="宋体"/>
          <w:color w:val="auto"/>
          <w:sz w:val="24"/>
        </w:rPr>
        <w:t>乙方的权利</w:t>
      </w:r>
    </w:p>
    <w:p w14:paraId="5C879221">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2.3.1</w:t>
      </w:r>
      <w:r>
        <w:rPr>
          <w:rFonts w:hint="eastAsia" w:ascii="宋体" w:hAnsi="宋体"/>
          <w:color w:val="auto"/>
          <w:sz w:val="24"/>
        </w:rPr>
        <w:t>乙方继续依合同，收取相关费用，以保证正常提供视频服务及展开维护。</w:t>
      </w:r>
    </w:p>
    <w:p w14:paraId="528C9F62">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2.3.2</w:t>
      </w:r>
      <w:r>
        <w:rPr>
          <w:rFonts w:hint="eastAsia" w:ascii="宋体" w:hAnsi="宋体"/>
          <w:color w:val="auto"/>
          <w:sz w:val="24"/>
        </w:rPr>
        <w:t>甲方合同期内中途停止使用对乙方造成损失的，乙方有权在合理范围内</w:t>
      </w:r>
      <w:r>
        <w:rPr>
          <w:rFonts w:hint="eastAsia" w:ascii="宋体" w:hAnsi="宋体"/>
          <w:color w:val="auto"/>
          <w:sz w:val="24"/>
        </w:rPr>
        <w:t>提出赔偿，赔偿金额以实际直接损失为限，不超过合同剩余服务期费用的30%。</w:t>
      </w:r>
    </w:p>
    <w:p w14:paraId="7FD6E41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2.3.</w:t>
      </w:r>
      <w:r>
        <w:rPr>
          <w:rFonts w:hint="eastAsia" w:ascii="宋体" w:hAnsi="宋体"/>
          <w:color w:val="auto"/>
          <w:sz w:val="24"/>
          <w:lang w:val="en-US" w:eastAsia="zh-CN"/>
        </w:rPr>
        <w:t>3</w:t>
      </w:r>
      <w:r>
        <w:rPr>
          <w:rFonts w:hint="eastAsia" w:ascii="宋体" w:hAnsi="宋体"/>
          <w:color w:val="auto"/>
          <w:sz w:val="24"/>
        </w:rPr>
        <w:t>如乙方某监控点</w:t>
      </w:r>
      <w:r>
        <w:rPr>
          <w:rFonts w:hint="eastAsia" w:ascii="宋体" w:hAnsi="宋体"/>
          <w:color w:val="auto"/>
          <w:sz w:val="24"/>
          <w:lang w:val="en-US" w:eastAsia="zh-CN"/>
        </w:rPr>
        <w:t>按照甲方书面意见</w:t>
      </w:r>
      <w:r>
        <w:rPr>
          <w:rFonts w:hint="eastAsia" w:ascii="宋体" w:hAnsi="宋体"/>
          <w:color w:val="auto"/>
          <w:sz w:val="24"/>
        </w:rPr>
        <w:t>施工完毕并已投运，如因甲方原因要求更改现有监控点安装地点，甲方需承担所发生的费用，工期由双方协商。</w:t>
      </w:r>
    </w:p>
    <w:p w14:paraId="21D5418E">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 xml:space="preserve">2.4  </w:t>
      </w:r>
      <w:r>
        <w:rPr>
          <w:rFonts w:hint="eastAsia" w:ascii="宋体" w:hAnsi="宋体"/>
          <w:color w:val="auto"/>
          <w:sz w:val="24"/>
        </w:rPr>
        <w:t>乙方的义务</w:t>
      </w:r>
    </w:p>
    <w:p w14:paraId="31534054">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2.4.1</w:t>
      </w:r>
      <w:r>
        <w:rPr>
          <w:rFonts w:hint="eastAsia" w:ascii="宋体" w:hAnsi="宋体"/>
          <w:color w:val="auto"/>
          <w:sz w:val="24"/>
        </w:rPr>
        <w:t>乙方按要求进行维护，保证视频监控系统运行质量要求，符合相关的技术标准和规范要求，保证满足甲方正常工作需求（</w:t>
      </w:r>
      <w:r>
        <w:rPr>
          <w:rFonts w:hint="eastAsia" w:ascii="宋体" w:hAnsi="宋体"/>
          <w:color w:val="auto"/>
          <w:sz w:val="24"/>
          <w:lang w:val="en-US" w:eastAsia="zh-CN"/>
        </w:rPr>
        <w:t>按招标文件及投标文件执行</w:t>
      </w:r>
      <w:r>
        <w:rPr>
          <w:rFonts w:hint="eastAsia" w:ascii="宋体" w:hAnsi="宋体"/>
          <w:color w:val="auto"/>
          <w:sz w:val="24"/>
        </w:rPr>
        <w:t>）。</w:t>
      </w:r>
    </w:p>
    <w:p w14:paraId="6A40A10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2.4.2</w:t>
      </w:r>
      <w:r>
        <w:rPr>
          <w:rFonts w:hint="eastAsia" w:ascii="宋体" w:hAnsi="宋体"/>
          <w:color w:val="auto"/>
          <w:sz w:val="24"/>
        </w:rPr>
        <w:t>乙方基于城市监控项目的网络部分，建立支撑专用网的光纤网络，达到公安视频专网的安全性要求和技术对接要求</w:t>
      </w:r>
      <w:r>
        <w:rPr>
          <w:rFonts w:hint="eastAsia" w:ascii="宋体" w:hAnsi="宋体"/>
          <w:color w:val="auto"/>
          <w:sz w:val="24"/>
          <w:lang w:eastAsia="zh-CN"/>
        </w:rPr>
        <w:t>（</w:t>
      </w:r>
      <w:r>
        <w:rPr>
          <w:rFonts w:hint="eastAsia" w:ascii="宋体" w:hAnsi="宋体"/>
          <w:color w:val="auto"/>
          <w:sz w:val="24"/>
          <w:lang w:val="en-US" w:eastAsia="zh-CN"/>
        </w:rPr>
        <w:t>按招标文件及投标文件执行</w:t>
      </w:r>
      <w:r>
        <w:rPr>
          <w:rFonts w:hint="eastAsia" w:ascii="宋体" w:hAnsi="宋体"/>
          <w:color w:val="auto"/>
          <w:sz w:val="24"/>
          <w:lang w:eastAsia="zh-CN"/>
        </w:rPr>
        <w:t>）</w:t>
      </w:r>
      <w:r>
        <w:rPr>
          <w:rFonts w:hint="eastAsia" w:ascii="宋体" w:hAnsi="宋体"/>
          <w:color w:val="auto"/>
          <w:sz w:val="24"/>
        </w:rPr>
        <w:t>。</w:t>
      </w:r>
    </w:p>
    <w:p w14:paraId="4467805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2.4.3</w:t>
      </w:r>
      <w:r>
        <w:rPr>
          <w:rFonts w:hint="eastAsia" w:ascii="宋体" w:hAnsi="宋体"/>
          <w:color w:val="auto"/>
          <w:sz w:val="24"/>
        </w:rPr>
        <w:t>乙方应通过网管系统或管理平台向甲方提供系统运行报表，内容包括网络运行情况和线路通断率等。每个月输出月报表，报表格式和周期甲乙协商产生。</w:t>
      </w:r>
    </w:p>
    <w:p w14:paraId="136E854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 xml:space="preserve">2.4.4 </w:t>
      </w:r>
      <w:r>
        <w:rPr>
          <w:rFonts w:hint="eastAsia" w:ascii="宋体" w:hAnsi="宋体"/>
          <w:color w:val="auto"/>
          <w:sz w:val="24"/>
        </w:rPr>
        <w:t>乙方所提供的通讯线路和设备质量应符合国家有关规定的质量标准和技术要求，满足甲方运行需求。</w:t>
      </w:r>
    </w:p>
    <w:p w14:paraId="5C75B26F">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w:t>
      </w:r>
      <w:r>
        <w:rPr>
          <w:rFonts w:hint="eastAsia" w:ascii="宋体" w:hAnsi="宋体"/>
          <w:color w:val="auto"/>
          <w:sz w:val="24"/>
        </w:rPr>
        <w:t>5</w:t>
      </w:r>
      <w:r>
        <w:rPr>
          <w:rFonts w:ascii="宋体" w:hAnsi="宋体"/>
          <w:color w:val="auto"/>
          <w:sz w:val="24"/>
        </w:rPr>
        <w:t xml:space="preserve"> </w:t>
      </w:r>
      <w:r>
        <w:rPr>
          <w:rFonts w:hint="eastAsia" w:ascii="宋体" w:hAnsi="宋体"/>
          <w:color w:val="auto"/>
          <w:sz w:val="24"/>
        </w:rPr>
        <w:t>乙方负责建立健全城市监控服务项目的技术档案和维护档案并提供给甲方。</w:t>
      </w:r>
    </w:p>
    <w:p w14:paraId="39E8123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w:t>
      </w:r>
      <w:r>
        <w:rPr>
          <w:rFonts w:hint="eastAsia" w:ascii="宋体" w:hAnsi="宋体"/>
          <w:color w:val="auto"/>
          <w:sz w:val="24"/>
        </w:rPr>
        <w:t>6</w:t>
      </w:r>
      <w:r>
        <w:rPr>
          <w:rFonts w:ascii="宋体" w:hAnsi="宋体"/>
          <w:color w:val="auto"/>
          <w:sz w:val="24"/>
        </w:rPr>
        <w:t xml:space="preserve"> </w:t>
      </w:r>
      <w:r>
        <w:rPr>
          <w:rFonts w:hint="eastAsia" w:ascii="宋体" w:hAnsi="宋体"/>
          <w:color w:val="auto"/>
          <w:sz w:val="24"/>
        </w:rPr>
        <w:t>乙方必须建立完善的本地化服务队伍，包括管理负责人、服务总工程师、足够专业的前端现场服务工程师和中心网络维护工程师，充足的维修技术人员。工程师应受过专业培训，能独立处理一般的技术故障。以上人员要长住本市。乙方应与系统主控设备厂家签定技术支持协议并做好人员培训，确保系统出现的任何故障都能及时修复。</w:t>
      </w:r>
    </w:p>
    <w:p w14:paraId="60B2EE09">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w:t>
      </w:r>
      <w:r>
        <w:rPr>
          <w:rFonts w:hint="eastAsia" w:ascii="宋体" w:hAnsi="宋体"/>
          <w:color w:val="auto"/>
          <w:sz w:val="24"/>
        </w:rPr>
        <w:t>7乙方应配备足够的交通车辆及登高设备，保证故障修复人员和设备及时运送到现场，保证安全、及时的修障。</w:t>
      </w:r>
    </w:p>
    <w:p w14:paraId="1B723DBD">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w:t>
      </w:r>
      <w:r>
        <w:rPr>
          <w:rFonts w:hint="eastAsia" w:ascii="宋体" w:hAnsi="宋体"/>
          <w:color w:val="auto"/>
          <w:sz w:val="24"/>
        </w:rPr>
        <w:t>8乙方应配备足够的备品备件，保证及时维修和更换设备。</w:t>
      </w:r>
    </w:p>
    <w:p w14:paraId="6581FB0F">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w:t>
      </w:r>
      <w:r>
        <w:rPr>
          <w:rFonts w:hint="eastAsia" w:ascii="宋体" w:hAnsi="宋体"/>
          <w:color w:val="auto"/>
          <w:sz w:val="24"/>
        </w:rPr>
        <w:t>9乙方联络人员每月定期联系监控中心和各分中心值班人员，了解统计系统运行情况，接收临时报障要求，记录并向管理负责人汇报，管理负责人及时安排相关人员进行修障。每次维修行为要有故障处理单，详细记录报障时间、修复时间、故障情况、处理办法和结果，并反馈给甲方。</w:t>
      </w:r>
    </w:p>
    <w:p w14:paraId="684D2BDE">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2.4.1</w:t>
      </w:r>
      <w:r>
        <w:rPr>
          <w:rFonts w:hint="eastAsia" w:ascii="宋体" w:hAnsi="宋体"/>
          <w:color w:val="auto"/>
          <w:sz w:val="24"/>
        </w:rPr>
        <w:t>0乙方应定期对系统进行全面维护。每月不少于一次的巡检（监控主机、存储主机运行状态、性能变化；机箱、镜头、护罩等除尘；摄像机取景范围的调整；管道、线缆的检查等等并解决存在的问题），每次巡检要有详细记录并由甲方书面确认。</w:t>
      </w:r>
    </w:p>
    <w:p w14:paraId="221E3FED">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2.4.1</w:t>
      </w:r>
      <w:r>
        <w:rPr>
          <w:rFonts w:hint="eastAsia" w:ascii="宋体" w:hAnsi="宋体"/>
          <w:color w:val="auto"/>
          <w:sz w:val="24"/>
        </w:rPr>
        <w:t>1乙方为甲方提供</w:t>
      </w:r>
      <w:r>
        <w:rPr>
          <w:rFonts w:ascii="宋体" w:hAnsi="宋体"/>
          <w:color w:val="auto"/>
          <w:sz w:val="24"/>
        </w:rPr>
        <w:t>7*24</w:t>
      </w:r>
      <w:r>
        <w:rPr>
          <w:rFonts w:hint="eastAsia" w:ascii="宋体" w:hAnsi="宋体"/>
          <w:color w:val="auto"/>
          <w:sz w:val="24"/>
        </w:rPr>
        <w:t>小时故障处理服务。如甲方需要乙方提供现场技术支持，甲方应提前通知乙方，乙方应在接到甲方通知</w:t>
      </w:r>
      <w:r>
        <w:rPr>
          <w:rFonts w:ascii="宋体" w:hAnsi="宋体"/>
          <w:color w:val="auto"/>
          <w:sz w:val="24"/>
        </w:rPr>
        <w:t>2</w:t>
      </w:r>
      <w:r>
        <w:rPr>
          <w:rFonts w:hint="eastAsia" w:ascii="宋体" w:hAnsi="宋体"/>
          <w:color w:val="auto"/>
          <w:sz w:val="24"/>
        </w:rPr>
        <w:t>小时内安排相应人员按时到达现场。若乙方拖延，则甲方可另派人维修，费用由乙方负担。</w:t>
      </w:r>
    </w:p>
    <w:p w14:paraId="7E23B76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2.4.1</w:t>
      </w:r>
      <w:r>
        <w:rPr>
          <w:rFonts w:hint="eastAsia" w:ascii="宋体" w:hAnsi="宋体"/>
          <w:color w:val="auto"/>
          <w:sz w:val="24"/>
        </w:rPr>
        <w:t>2当系统出现故障后，乙方应及时做出响应并提出解决办法，并尽快修复故障，使系统恢复正常运行。因乙方原因持续7日内无法提供视频图像服务的，甲方有权终止该监控点的视频服务，由此产生的一切责任均由乙方承担。</w:t>
      </w:r>
    </w:p>
    <w:p w14:paraId="4D63DFA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2.4.1</w:t>
      </w:r>
      <w:r>
        <w:rPr>
          <w:rFonts w:hint="eastAsia" w:ascii="宋体" w:hAnsi="宋体"/>
          <w:color w:val="auto"/>
          <w:sz w:val="24"/>
        </w:rPr>
        <w:t>3在有突发性或群体性社会事件或其他重大事件发生时，乙方接到甲方通知后市区</w:t>
      </w:r>
      <w:r>
        <w:rPr>
          <w:rFonts w:ascii="宋体" w:hAnsi="宋体"/>
          <w:color w:val="auto"/>
          <w:sz w:val="24"/>
        </w:rPr>
        <w:t>1</w:t>
      </w:r>
      <w:r>
        <w:rPr>
          <w:rFonts w:hint="eastAsia" w:ascii="宋体" w:hAnsi="宋体"/>
          <w:color w:val="auto"/>
          <w:sz w:val="24"/>
        </w:rPr>
        <w:t>小时内（郊区及农村</w:t>
      </w:r>
      <w:r>
        <w:rPr>
          <w:rFonts w:ascii="宋体" w:hAnsi="宋体"/>
          <w:color w:val="auto"/>
          <w:sz w:val="24"/>
        </w:rPr>
        <w:t>2</w:t>
      </w:r>
      <w:r>
        <w:rPr>
          <w:rFonts w:hint="eastAsia" w:ascii="宋体" w:hAnsi="宋体"/>
          <w:color w:val="auto"/>
          <w:sz w:val="24"/>
        </w:rPr>
        <w:t>小时内）必须到现场提供技术服务，不可预计的意外情况除外。</w:t>
      </w:r>
    </w:p>
    <w:p w14:paraId="01B6DCC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2.4.1</w:t>
      </w:r>
      <w:r>
        <w:rPr>
          <w:rFonts w:hint="eastAsia" w:ascii="宋体" w:hAnsi="宋体"/>
          <w:color w:val="auto"/>
          <w:sz w:val="24"/>
        </w:rPr>
        <w:t>4乙方应负责所辖范围内监控图像集中存储设备级的配置和管理，不具有监控图像浏览、录像调用权限。乙方应做好运行维护人员的保密安全教育和管理，未经甲方允许不得对三亚市数字化城市监控系统中的图像数据进行下载和传播。</w:t>
      </w:r>
    </w:p>
    <w:p w14:paraId="58BFA3ED">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2.4.1</w:t>
      </w:r>
      <w:r>
        <w:rPr>
          <w:rFonts w:hint="eastAsia" w:ascii="宋体" w:hAnsi="宋体"/>
          <w:color w:val="auto"/>
          <w:sz w:val="24"/>
          <w:lang w:val="en-US" w:eastAsia="zh-CN"/>
        </w:rPr>
        <w:t>5</w:t>
      </w:r>
      <w:r>
        <w:rPr>
          <w:rFonts w:hint="eastAsia" w:ascii="宋体" w:hAnsi="宋体"/>
          <w:color w:val="auto"/>
          <w:sz w:val="24"/>
        </w:rPr>
        <w:t>三亚市数字化城市监控系统应遵循开放系统的原则，能提供符合国际标准和软件、硬件、通信、网络、操作系统和数据库管理系统等方面的接口和协议，并为今后的二次开发预留接口和开放协议。</w:t>
      </w:r>
    </w:p>
    <w:p w14:paraId="621DC39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ascii="宋体" w:hAnsi="宋体"/>
          <w:color w:val="auto"/>
          <w:sz w:val="24"/>
        </w:rPr>
        <w:t>2.4.1</w:t>
      </w:r>
      <w:r>
        <w:rPr>
          <w:rFonts w:hint="eastAsia" w:ascii="宋体" w:hAnsi="宋体"/>
          <w:color w:val="auto"/>
          <w:sz w:val="24"/>
          <w:lang w:val="en-US" w:eastAsia="zh-CN"/>
        </w:rPr>
        <w:t>6</w:t>
      </w:r>
      <w:r>
        <w:rPr>
          <w:rFonts w:hint="eastAsia" w:ascii="宋体" w:hAnsi="宋体"/>
          <w:color w:val="auto"/>
          <w:sz w:val="24"/>
        </w:rPr>
        <w:t>为保障整个项目的成功实施，乙方无条件配合其他中标单位的对接实施工作。</w:t>
      </w:r>
    </w:p>
    <w:p w14:paraId="5FF3BAD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2.4.1</w:t>
      </w:r>
      <w:r>
        <w:rPr>
          <w:rFonts w:hint="eastAsia" w:ascii="宋体" w:hAnsi="宋体"/>
          <w:color w:val="auto"/>
          <w:sz w:val="24"/>
          <w:lang w:val="en-US" w:eastAsia="zh-CN"/>
        </w:rPr>
        <w:t>7</w:t>
      </w:r>
      <w:r>
        <w:rPr>
          <w:rFonts w:hint="eastAsia" w:ascii="宋体" w:hAnsi="宋体"/>
          <w:color w:val="auto"/>
          <w:sz w:val="24"/>
        </w:rPr>
        <w:t>一切的考核标准以甲方的视频监控平台视频监控情况为准，乙方应保障自有视频监控平台的更新，保证和甲方的视频监控平台高度兼容。</w:t>
      </w:r>
    </w:p>
    <w:p w14:paraId="0ECA1DCE">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2.4.</w:t>
      </w:r>
      <w:r>
        <w:rPr>
          <w:rFonts w:hint="eastAsia" w:ascii="宋体" w:hAnsi="宋体"/>
          <w:color w:val="auto"/>
          <w:sz w:val="24"/>
          <w:lang w:val="en-US" w:eastAsia="zh-CN"/>
        </w:rPr>
        <w:t>18</w:t>
      </w:r>
      <w:r>
        <w:rPr>
          <w:rFonts w:hint="eastAsia" w:ascii="宋体" w:hAnsi="宋体"/>
          <w:color w:val="auto"/>
          <w:sz w:val="24"/>
        </w:rPr>
        <w:t>乙方应保障视频录像的正常录制和播放，若视频录像不正常，将作为视频掉线并扣除相应的租赁费。</w:t>
      </w:r>
    </w:p>
    <w:p w14:paraId="3E14743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2.4.</w:t>
      </w:r>
      <w:r>
        <w:rPr>
          <w:rFonts w:hint="eastAsia" w:ascii="宋体" w:hAnsi="宋体"/>
          <w:color w:val="auto"/>
          <w:sz w:val="24"/>
          <w:lang w:val="en-US" w:eastAsia="zh-CN"/>
        </w:rPr>
        <w:t>19</w:t>
      </w:r>
      <w:r>
        <w:rPr>
          <w:rFonts w:hint="eastAsia" w:ascii="宋体" w:hAnsi="宋体"/>
          <w:color w:val="auto"/>
          <w:sz w:val="24"/>
        </w:rPr>
        <w:t>乙方应及时清理树枝遮挡，树枝遮挡问题按照视频掉线的情况扣除相应的租赁费。</w:t>
      </w:r>
    </w:p>
    <w:p w14:paraId="17E72521">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2.4.2</w:t>
      </w:r>
      <w:r>
        <w:rPr>
          <w:rFonts w:hint="eastAsia" w:ascii="宋体" w:hAnsi="宋体"/>
          <w:color w:val="auto"/>
          <w:sz w:val="24"/>
          <w:lang w:val="en-US" w:eastAsia="zh-CN"/>
        </w:rPr>
        <w:t>0</w:t>
      </w:r>
      <w:r>
        <w:rPr>
          <w:rFonts w:hint="eastAsia" w:ascii="宋体" w:hAnsi="宋体"/>
          <w:color w:val="auto"/>
          <w:sz w:val="24"/>
        </w:rPr>
        <w:t>乙方应及时处理甲方、市政部门及其它单位提出的针对视频监控存在的问题。</w:t>
      </w:r>
    </w:p>
    <w:p w14:paraId="1539FBC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2.4.2</w:t>
      </w:r>
      <w:r>
        <w:rPr>
          <w:rFonts w:hint="eastAsia" w:ascii="宋体" w:hAnsi="宋体"/>
          <w:color w:val="auto"/>
          <w:sz w:val="24"/>
          <w:lang w:val="en-US" w:eastAsia="zh-CN"/>
        </w:rPr>
        <w:t>1</w:t>
      </w:r>
      <w:r>
        <w:rPr>
          <w:rFonts w:hint="eastAsia" w:ascii="宋体" w:hAnsi="宋体"/>
          <w:color w:val="auto"/>
          <w:sz w:val="24"/>
        </w:rPr>
        <w:t>乙方应配合甲方完善一机一档填报等问题，并保证数据的高度准确。</w:t>
      </w:r>
    </w:p>
    <w:p w14:paraId="5FB74A3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s="Times New Roman"/>
          <w:color w:val="auto"/>
          <w:sz w:val="24"/>
        </w:rPr>
      </w:pPr>
      <w:r>
        <w:rPr>
          <w:rFonts w:hint="eastAsia" w:ascii="宋体" w:hAnsi="宋体"/>
          <w:color w:val="auto"/>
          <w:sz w:val="24"/>
        </w:rPr>
        <w:t>2</w:t>
      </w:r>
      <w:r>
        <w:rPr>
          <w:rFonts w:ascii="宋体" w:hAnsi="宋体"/>
          <w:color w:val="auto"/>
          <w:sz w:val="24"/>
        </w:rPr>
        <w:t>.4.2</w:t>
      </w:r>
      <w:r>
        <w:rPr>
          <w:rFonts w:hint="eastAsia" w:ascii="宋体" w:hAnsi="宋体"/>
          <w:color w:val="auto"/>
          <w:sz w:val="24"/>
          <w:lang w:val="en-US" w:eastAsia="zh-CN"/>
        </w:rPr>
        <w:t>2</w:t>
      </w:r>
      <w:r>
        <w:rPr>
          <w:rFonts w:hint="eastAsia" w:ascii="宋体" w:hAnsi="宋体"/>
          <w:color w:val="auto"/>
          <w:sz w:val="24"/>
        </w:rPr>
        <w:t>未经甲方书面同意，乙方不得擅自向第三方转让其应履行的合同项</w:t>
      </w:r>
      <w:r>
        <w:rPr>
          <w:rFonts w:hint="eastAsia" w:ascii="宋体" w:hAnsi="宋体" w:eastAsia="宋体" w:cs="Times New Roman"/>
          <w:color w:val="auto"/>
          <w:sz w:val="24"/>
        </w:rPr>
        <w:t>下的义务。</w:t>
      </w:r>
    </w:p>
    <w:p w14:paraId="2966C68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default"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2.4.23  乙方保证其提供的服务、设备及相关技术不侵犯任何第三方知识产权。如因乙方提供的服务、设备或技术导致甲方遭受第三方索赔或诉讼，乙方应承担全部责任，并赔偿甲方因此遭受的全部损失（包括但不限于赔偿金、诉讼费、律师费等）</w:t>
      </w:r>
    </w:p>
    <w:p w14:paraId="3A6BF58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p>
    <w:p w14:paraId="3F08BACD">
      <w:pPr>
        <w:keepNext w:val="0"/>
        <w:keepLines w:val="0"/>
        <w:pageBreakBefore w:val="0"/>
        <w:widowControl w:val="0"/>
        <w:numPr>
          <w:ilvl w:val="0"/>
          <w:numId w:val="4"/>
        </w:numPr>
        <w:kinsoku/>
        <w:wordWrap/>
        <w:overflowPunct/>
        <w:topLinePunct w:val="0"/>
        <w:bidi w:val="0"/>
        <w:spacing w:line="360" w:lineRule="auto"/>
        <w:ind w:left="0" w:leftChars="0" w:right="0" w:rightChars="0" w:firstLine="482" w:firstLineChars="200"/>
        <w:textAlignment w:val="auto"/>
        <w:rPr>
          <w:rFonts w:hint="eastAsia" w:ascii="宋体" w:hAnsi="宋体"/>
          <w:b/>
          <w:color w:val="auto"/>
          <w:sz w:val="24"/>
          <w:lang w:val="en-US" w:eastAsia="zh-CN"/>
        </w:rPr>
      </w:pPr>
      <w:r>
        <w:rPr>
          <w:rFonts w:ascii="宋体" w:hAnsi="宋体"/>
          <w:b/>
          <w:color w:val="auto"/>
          <w:sz w:val="24"/>
        </w:rPr>
        <w:t xml:space="preserve"> </w:t>
      </w:r>
      <w:r>
        <w:rPr>
          <w:rFonts w:hint="eastAsia" w:ascii="宋体" w:hAnsi="宋体"/>
          <w:b/>
          <w:color w:val="auto"/>
          <w:sz w:val="24"/>
          <w:lang w:val="en-US" w:eastAsia="zh-CN"/>
        </w:rPr>
        <w:t>合同金额</w:t>
      </w:r>
      <w:r>
        <w:rPr>
          <w:rFonts w:hint="eastAsia" w:ascii="宋体" w:hAnsi="宋体"/>
          <w:b/>
          <w:color w:val="auto"/>
          <w:sz w:val="24"/>
        </w:rPr>
        <w:t>及</w:t>
      </w:r>
      <w:r>
        <w:rPr>
          <w:rFonts w:hint="eastAsia" w:ascii="宋体" w:hAnsi="宋体"/>
          <w:b/>
          <w:color w:val="auto"/>
          <w:sz w:val="24"/>
          <w:lang w:val="en-US" w:eastAsia="zh-CN"/>
        </w:rPr>
        <w:t>付款方式</w:t>
      </w:r>
    </w:p>
    <w:p w14:paraId="25AD1DC3">
      <w:pPr>
        <w:spacing w:line="360" w:lineRule="auto"/>
        <w:ind w:firstLine="480" w:firstLineChars="200"/>
        <w:rPr>
          <w:color w:val="auto"/>
        </w:rPr>
      </w:pPr>
      <w:r>
        <w:rPr>
          <w:rFonts w:hint="eastAsia" w:ascii="宋体" w:hAnsi="宋体" w:eastAsia="宋体" w:cs="Times New Roman"/>
          <w:color w:val="auto"/>
          <w:sz w:val="24"/>
          <w:highlight w:val="none"/>
          <w:lang w:val="en-US" w:eastAsia="zh-CN"/>
        </w:rPr>
        <w:t>双方知悉该合同的付款均由政府专项资金支付，甲方支付每笔款项前均需取得专项资金。如专项资金未及时拨付给甲方，乙方同意甲方的付款时间相应推迟。由于内部审批或财政付款等原因，造成甲方无法按照合同约定时间支付合同款项，乙方应表示理解且不得要求甲方承担任何逾期付款的违约责任。</w:t>
      </w:r>
    </w:p>
    <w:p w14:paraId="7C205ED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3.1</w:t>
      </w:r>
      <w:r>
        <w:rPr>
          <w:rFonts w:hint="eastAsia" w:ascii="宋体" w:hAnsi="宋体"/>
          <w:color w:val="auto"/>
          <w:sz w:val="24"/>
        </w:rPr>
        <w:t>合同金额</w:t>
      </w:r>
    </w:p>
    <w:p w14:paraId="299F16E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lang w:eastAsia="zh-CN"/>
        </w:rPr>
      </w:pPr>
      <w:bookmarkStart w:id="0" w:name="OLE_LINK12"/>
      <w:bookmarkStart w:id="1" w:name="OLE_LINK13"/>
      <w:r>
        <w:rPr>
          <w:rFonts w:hint="eastAsia" w:ascii="宋体" w:hAnsi="宋体"/>
          <w:color w:val="auto"/>
          <w:sz w:val="24"/>
        </w:rPr>
        <w:t>合同金额为人民币</w:t>
      </w:r>
      <w:r>
        <w:rPr>
          <w:rFonts w:hint="eastAsia" w:ascii="宋体" w:hAnsi="宋体"/>
          <w:color w:val="auto"/>
          <w:sz w:val="24"/>
          <w:u w:val="single"/>
          <w:lang w:val="en-US" w:eastAsia="zh-CN"/>
        </w:rPr>
        <w:t xml:space="preserve">         </w:t>
      </w:r>
      <w:r>
        <w:rPr>
          <w:rFonts w:hint="eastAsia" w:ascii="宋体" w:hAnsi="宋体"/>
          <w:color w:val="auto"/>
          <w:sz w:val="24"/>
          <w:szCs w:val="24"/>
        </w:rPr>
        <w:t>元</w:t>
      </w:r>
      <w:r>
        <w:rPr>
          <w:rFonts w:hint="eastAsia" w:ascii="宋体" w:hAnsi="宋体"/>
          <w:color w:val="auto"/>
          <w:sz w:val="24"/>
        </w:rPr>
        <w:t>（大写：人民币</w:t>
      </w:r>
      <w:r>
        <w:rPr>
          <w:rFonts w:hint="eastAsia" w:ascii="宋体" w:hAnsi="宋体"/>
          <w:color w:val="auto"/>
          <w:sz w:val="24"/>
          <w:u w:val="single"/>
          <w:lang w:val="en-US" w:eastAsia="zh-CN"/>
        </w:rPr>
        <w:t xml:space="preserve">         </w:t>
      </w:r>
      <w:r>
        <w:rPr>
          <w:rFonts w:hint="eastAsia" w:ascii="宋体" w:hAnsi="宋体"/>
          <w:color w:val="auto"/>
          <w:sz w:val="24"/>
        </w:rPr>
        <w:t>元整）</w:t>
      </w:r>
      <w:r>
        <w:rPr>
          <w:rFonts w:hint="eastAsia" w:ascii="宋体" w:hAnsi="宋体"/>
          <w:color w:val="auto"/>
          <w:sz w:val="24"/>
          <w:lang w:eastAsia="zh-CN"/>
        </w:rPr>
        <w:t>；</w:t>
      </w:r>
    </w:p>
    <w:p w14:paraId="1E33E0A9">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lang w:eastAsia="zh-CN"/>
        </w:rPr>
      </w:pPr>
      <w:r>
        <w:rPr>
          <w:rFonts w:hint="eastAsia" w:ascii="宋体" w:hAnsi="宋体"/>
          <w:color w:val="auto"/>
          <w:sz w:val="24"/>
          <w:lang w:val="en-US" w:eastAsia="zh-CN"/>
        </w:rPr>
        <w:t>12个月为一个服务周期。一个服务周期的金额为</w:t>
      </w:r>
      <w:r>
        <w:rPr>
          <w:rFonts w:hint="eastAsia" w:ascii="宋体" w:hAnsi="宋体"/>
          <w:color w:val="auto"/>
          <w:sz w:val="24"/>
        </w:rPr>
        <w:t>人民币</w:t>
      </w:r>
      <w:r>
        <w:rPr>
          <w:rFonts w:hint="eastAsia" w:ascii="宋体" w:hAnsi="宋体"/>
          <w:color w:val="auto"/>
          <w:sz w:val="24"/>
          <w:u w:val="single"/>
          <w:lang w:val="en-US" w:eastAsia="zh-CN"/>
        </w:rPr>
        <w:t xml:space="preserve">         </w:t>
      </w:r>
      <w:r>
        <w:rPr>
          <w:rFonts w:hint="eastAsia" w:ascii="宋体" w:hAnsi="宋体"/>
          <w:color w:val="auto"/>
          <w:sz w:val="24"/>
          <w:szCs w:val="24"/>
        </w:rPr>
        <w:t>元</w:t>
      </w:r>
      <w:r>
        <w:rPr>
          <w:rFonts w:hint="eastAsia" w:ascii="宋体" w:hAnsi="宋体"/>
          <w:color w:val="auto"/>
          <w:sz w:val="24"/>
        </w:rPr>
        <w:t>（大写：人民币</w:t>
      </w:r>
      <w:r>
        <w:rPr>
          <w:rFonts w:hint="eastAsia" w:ascii="宋体" w:hAnsi="宋体"/>
          <w:color w:val="auto"/>
          <w:sz w:val="24"/>
          <w:u w:val="single"/>
          <w:lang w:val="en-US" w:eastAsia="zh-CN"/>
        </w:rPr>
        <w:t xml:space="preserve">         </w:t>
      </w:r>
      <w:r>
        <w:rPr>
          <w:rFonts w:hint="eastAsia" w:ascii="宋体" w:hAnsi="宋体"/>
          <w:color w:val="auto"/>
          <w:sz w:val="24"/>
        </w:rPr>
        <w:t>元整）</w:t>
      </w:r>
      <w:r>
        <w:rPr>
          <w:rFonts w:hint="eastAsia" w:ascii="宋体" w:hAnsi="宋体"/>
          <w:color w:val="auto"/>
          <w:sz w:val="24"/>
          <w:lang w:eastAsia="zh-CN"/>
        </w:rPr>
        <w:t>。</w:t>
      </w:r>
    </w:p>
    <w:bookmarkEnd w:id="0"/>
    <w:bookmarkEnd w:id="1"/>
    <w:p w14:paraId="09A6097D">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lang w:val="en-US" w:eastAsia="zh-CN"/>
        </w:rPr>
        <w:t>3.2付款</w:t>
      </w:r>
      <w:r>
        <w:rPr>
          <w:rFonts w:hint="eastAsia" w:ascii="宋体" w:hAnsi="宋体"/>
          <w:color w:val="auto"/>
          <w:sz w:val="24"/>
        </w:rPr>
        <w:t>要求</w:t>
      </w:r>
    </w:p>
    <w:p w14:paraId="5AEF182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lang w:val="en-US" w:eastAsia="zh-CN"/>
        </w:rPr>
        <w:t>甲方</w:t>
      </w:r>
      <w:r>
        <w:rPr>
          <w:rFonts w:hint="eastAsia" w:ascii="宋体" w:hAnsi="宋体"/>
          <w:color w:val="auto"/>
          <w:sz w:val="24"/>
        </w:rPr>
        <w:t>按照视频监控完好率进行付费，履约验收时：</w:t>
      </w:r>
    </w:p>
    <w:p w14:paraId="03A7E99D">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hint="eastAsia" w:ascii="宋体" w:hAnsi="宋体"/>
          <w:color w:val="auto"/>
          <w:sz w:val="24"/>
        </w:rPr>
        <w:t>（1）</w:t>
      </w:r>
      <w:r>
        <w:rPr>
          <w:rFonts w:hint="eastAsia" w:ascii="宋体" w:hAnsi="宋体"/>
          <w:color w:val="auto"/>
          <w:sz w:val="24"/>
          <w:lang w:eastAsia="zh-CN"/>
        </w:rPr>
        <w:t>乙方</w:t>
      </w:r>
      <w:r>
        <w:rPr>
          <w:rFonts w:hint="eastAsia" w:ascii="宋体" w:hAnsi="宋体"/>
          <w:color w:val="auto"/>
          <w:sz w:val="24"/>
        </w:rPr>
        <w:t>的视频监控完好率高于或等于95%的，按完好率比例付费。</w:t>
      </w:r>
    </w:p>
    <w:p w14:paraId="18A9E58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lang w:eastAsia="zh-CN"/>
        </w:rPr>
      </w:pPr>
      <w:r>
        <w:rPr>
          <w:rFonts w:hint="eastAsia" w:ascii="宋体" w:hAnsi="宋体"/>
          <w:color w:val="auto"/>
          <w:sz w:val="24"/>
        </w:rPr>
        <w:t>（2）</w:t>
      </w:r>
      <w:r>
        <w:rPr>
          <w:rFonts w:hint="eastAsia" w:ascii="宋体" w:hAnsi="宋体"/>
          <w:color w:val="auto"/>
          <w:sz w:val="24"/>
          <w:lang w:eastAsia="zh-CN"/>
        </w:rPr>
        <w:t>乙方</w:t>
      </w:r>
      <w:r>
        <w:rPr>
          <w:rFonts w:hint="eastAsia" w:ascii="宋体" w:hAnsi="宋体"/>
          <w:color w:val="auto"/>
          <w:sz w:val="24"/>
        </w:rPr>
        <w:t>的视频监控完好率低于95%的，每低1个百分点，扣除2%的比例，按扣除后的比例付费。计算公式为：95%－（95%－实际完好率）*2=实际支付比例</w:t>
      </w:r>
      <w:r>
        <w:rPr>
          <w:rFonts w:hint="eastAsia" w:ascii="宋体" w:hAnsi="宋体"/>
          <w:color w:val="auto"/>
          <w:sz w:val="24"/>
          <w:lang w:eastAsia="zh-CN"/>
        </w:rPr>
        <w:t>。</w:t>
      </w:r>
    </w:p>
    <w:p w14:paraId="4973986F">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lang w:eastAsia="zh-CN"/>
        </w:rPr>
      </w:pPr>
      <w:r>
        <w:rPr>
          <w:rFonts w:hint="eastAsia" w:ascii="宋体" w:hAnsi="宋体"/>
          <w:color w:val="auto"/>
          <w:sz w:val="24"/>
        </w:rPr>
        <w:t>例如：完好率为93%时，实际支付比例应为95%－（95%－93%）*2=91%</w:t>
      </w:r>
      <w:r>
        <w:rPr>
          <w:rFonts w:hint="eastAsia" w:ascii="宋体" w:hAnsi="宋体"/>
          <w:color w:val="auto"/>
          <w:sz w:val="24"/>
          <w:lang w:eastAsia="zh-CN"/>
        </w:rPr>
        <w:t>。</w:t>
      </w:r>
    </w:p>
    <w:p w14:paraId="6465DA0F">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ascii="宋体" w:hAnsi="宋体"/>
          <w:color w:val="auto"/>
          <w:sz w:val="24"/>
        </w:rPr>
        <w:t>3.</w:t>
      </w:r>
      <w:r>
        <w:rPr>
          <w:rFonts w:hint="eastAsia" w:ascii="宋体" w:hAnsi="宋体"/>
          <w:color w:val="auto"/>
          <w:sz w:val="24"/>
          <w:lang w:val="en-US" w:eastAsia="zh-CN"/>
        </w:rPr>
        <w:t>3</w:t>
      </w:r>
      <w:r>
        <w:rPr>
          <w:rFonts w:hint="eastAsia" w:ascii="宋体" w:hAnsi="宋体"/>
          <w:color w:val="auto"/>
          <w:sz w:val="24"/>
        </w:rPr>
        <w:t>付费方式</w:t>
      </w:r>
    </w:p>
    <w:p w14:paraId="141ADE37">
      <w:pPr>
        <w:keepNext w:val="0"/>
        <w:keepLines w:val="0"/>
        <w:pageBreakBefore w:val="0"/>
        <w:widowControl w:val="0"/>
        <w:shd w:val="clear"/>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rPr>
        <w:t xml:space="preserve"> </w:t>
      </w:r>
      <w:r>
        <w:rPr>
          <w:rFonts w:hint="eastAsia" w:ascii="宋体" w:hAnsi="宋体"/>
          <w:color w:val="auto"/>
          <w:sz w:val="24"/>
          <w:szCs w:val="24"/>
          <w:lang w:val="en-US" w:eastAsia="zh-CN"/>
        </w:rPr>
        <w:t>3.3.1合同服务期满3个月后，</w:t>
      </w:r>
      <w:bookmarkStart w:id="2" w:name="OLE_LINK1"/>
      <w:r>
        <w:rPr>
          <w:rFonts w:hint="eastAsia" w:ascii="宋体" w:hAnsi="宋体"/>
          <w:color w:val="auto"/>
          <w:sz w:val="24"/>
          <w:szCs w:val="24"/>
          <w:lang w:val="en-US" w:eastAsia="zh-CN"/>
        </w:rPr>
        <w:t>甲方组织对乙方提供的服务进行履约验收，甲方按照履约验收结果通知乙方提供相应的增值税普通电子发票，自甲方收到乙方提供的相对应金额的、符合国家规定的增值税普通电子发票</w:t>
      </w:r>
      <w:r>
        <w:rPr>
          <w:rFonts w:hint="eastAsia" w:ascii="宋体" w:hAnsi="宋体"/>
          <w:color w:val="auto"/>
          <w:sz w:val="24"/>
          <w:szCs w:val="24"/>
          <w:highlight w:val="none"/>
          <w:shd w:val="clear" w:color="auto"/>
          <w:lang w:val="en-US" w:eastAsia="zh-CN"/>
        </w:rPr>
        <w:t>3个工作日内</w:t>
      </w:r>
      <w:r>
        <w:rPr>
          <w:rFonts w:hint="eastAsia" w:ascii="宋体" w:hAnsi="宋体"/>
          <w:color w:val="auto"/>
          <w:sz w:val="24"/>
          <w:szCs w:val="24"/>
          <w:lang w:val="en-US" w:eastAsia="zh-CN"/>
        </w:rPr>
        <w:t>，甲方向乙方支付不超过</w:t>
      </w:r>
      <w:r>
        <w:rPr>
          <w:rFonts w:hint="eastAsia" w:ascii="宋体" w:hAnsi="宋体"/>
          <w:color w:val="auto"/>
          <w:sz w:val="24"/>
          <w:lang w:val="en-US" w:eastAsia="zh-CN"/>
        </w:rPr>
        <w:t>一个服务周期</w:t>
      </w:r>
      <w:r>
        <w:rPr>
          <w:rFonts w:hint="eastAsia" w:ascii="宋体" w:hAnsi="宋体"/>
          <w:color w:val="auto"/>
          <w:sz w:val="24"/>
          <w:szCs w:val="24"/>
          <w:lang w:val="en-US" w:eastAsia="zh-CN"/>
        </w:rPr>
        <w:t>总额的25%，即人民币</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元，大写</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元整</w:t>
      </w:r>
      <w:bookmarkEnd w:id="2"/>
      <w:bookmarkStart w:id="3" w:name="OLE_LINK2"/>
      <w:r>
        <w:rPr>
          <w:rFonts w:hint="eastAsia" w:ascii="宋体" w:hAnsi="宋体"/>
          <w:color w:val="auto"/>
          <w:sz w:val="24"/>
          <w:szCs w:val="24"/>
          <w:lang w:val="en-US" w:eastAsia="zh-CN"/>
        </w:rPr>
        <w:t>。</w:t>
      </w:r>
      <w:bookmarkEnd w:id="3"/>
    </w:p>
    <w:p w14:paraId="0194C8A2">
      <w:pPr>
        <w:keepNext w:val="0"/>
        <w:keepLines w:val="0"/>
        <w:pageBreakBefore w:val="0"/>
        <w:widowControl w:val="0"/>
        <w:shd w:val="clear"/>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rPr>
        <w:t xml:space="preserve"> </w:t>
      </w:r>
      <w:r>
        <w:rPr>
          <w:rFonts w:hint="eastAsia" w:ascii="宋体" w:hAnsi="宋体"/>
          <w:color w:val="auto"/>
          <w:sz w:val="24"/>
          <w:szCs w:val="24"/>
          <w:lang w:val="en-US" w:eastAsia="zh-CN"/>
        </w:rPr>
        <w:t>3.3.2合同服务期满6个月后，甲方组织对乙方提供的服务进行履约验收，甲方按照履约验收结果通知乙方提供相应的增值税普通电子发票，自甲方收到乙方提供的相对应金额的、符合国家规定的增值税普通电子发票</w:t>
      </w:r>
      <w:r>
        <w:rPr>
          <w:rFonts w:hint="eastAsia" w:ascii="宋体" w:hAnsi="宋体"/>
          <w:color w:val="auto"/>
          <w:sz w:val="24"/>
          <w:szCs w:val="24"/>
          <w:shd w:val="clear" w:color="auto"/>
          <w:lang w:val="en-US" w:eastAsia="zh-CN"/>
        </w:rPr>
        <w:t>3个工作日内</w:t>
      </w:r>
      <w:r>
        <w:rPr>
          <w:rFonts w:hint="eastAsia" w:ascii="宋体" w:hAnsi="宋体"/>
          <w:color w:val="auto"/>
          <w:sz w:val="24"/>
          <w:szCs w:val="24"/>
          <w:lang w:val="en-US" w:eastAsia="zh-CN"/>
        </w:rPr>
        <w:t>，甲方向乙方支付不超过</w:t>
      </w:r>
      <w:r>
        <w:rPr>
          <w:rFonts w:hint="eastAsia" w:ascii="宋体" w:hAnsi="宋体"/>
          <w:color w:val="auto"/>
          <w:sz w:val="24"/>
          <w:lang w:val="en-US" w:eastAsia="zh-CN"/>
        </w:rPr>
        <w:t>一个服务周期</w:t>
      </w:r>
      <w:r>
        <w:rPr>
          <w:rFonts w:hint="eastAsia" w:ascii="宋体" w:hAnsi="宋体"/>
          <w:color w:val="auto"/>
          <w:sz w:val="24"/>
          <w:szCs w:val="24"/>
          <w:lang w:val="en-US" w:eastAsia="zh-CN"/>
        </w:rPr>
        <w:t>总额的50%，即人民币</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元，大写</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元整。</w:t>
      </w:r>
    </w:p>
    <w:p w14:paraId="01E430E2">
      <w:pPr>
        <w:keepNext w:val="0"/>
        <w:keepLines w:val="0"/>
        <w:pageBreakBefore w:val="0"/>
        <w:widowControl w:val="0"/>
        <w:shd w:val="clear"/>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szCs w:val="24"/>
          <w:lang w:val="en-US" w:eastAsia="zh-CN"/>
        </w:rPr>
      </w:pPr>
      <w:bookmarkStart w:id="4" w:name="OLE_LINK3"/>
      <w:r>
        <w:rPr>
          <w:rFonts w:hint="eastAsia" w:ascii="宋体" w:hAnsi="宋体"/>
          <w:color w:val="auto"/>
          <w:sz w:val="24"/>
          <w:szCs w:val="24"/>
        </w:rPr>
        <w:t xml:space="preserve"> </w:t>
      </w:r>
      <w:r>
        <w:rPr>
          <w:rFonts w:hint="eastAsia" w:ascii="宋体" w:hAnsi="宋体"/>
          <w:color w:val="auto"/>
          <w:sz w:val="24"/>
          <w:szCs w:val="24"/>
          <w:lang w:val="en-US" w:eastAsia="zh-CN"/>
        </w:rPr>
        <w:t>3.3.3合同服务期满9个月后，甲方组织对乙方提供的服务进行履约验收，甲方按照履约验收结果通知乙方提供相应的增值税普通电子发票，自甲方收到乙方提供的相对应金额的、符合国家规定的增值税普通电子发票</w:t>
      </w:r>
      <w:r>
        <w:rPr>
          <w:rFonts w:hint="eastAsia" w:ascii="宋体" w:hAnsi="宋体"/>
          <w:color w:val="auto"/>
          <w:sz w:val="24"/>
          <w:szCs w:val="24"/>
          <w:shd w:val="clear" w:color="auto"/>
          <w:lang w:val="en-US" w:eastAsia="zh-CN"/>
        </w:rPr>
        <w:t>3个工作日内</w:t>
      </w:r>
      <w:r>
        <w:rPr>
          <w:rFonts w:hint="eastAsia" w:ascii="宋体" w:hAnsi="宋体"/>
          <w:color w:val="auto"/>
          <w:sz w:val="24"/>
          <w:szCs w:val="24"/>
          <w:lang w:val="en-US" w:eastAsia="zh-CN"/>
        </w:rPr>
        <w:t>，甲方向乙方支付不超过</w:t>
      </w:r>
      <w:r>
        <w:rPr>
          <w:rFonts w:hint="eastAsia" w:ascii="宋体" w:hAnsi="宋体"/>
          <w:color w:val="auto"/>
          <w:sz w:val="24"/>
          <w:lang w:val="en-US" w:eastAsia="zh-CN"/>
        </w:rPr>
        <w:t>一个服务周期</w:t>
      </w:r>
      <w:r>
        <w:rPr>
          <w:rFonts w:hint="eastAsia" w:ascii="宋体" w:hAnsi="宋体"/>
          <w:color w:val="auto"/>
          <w:sz w:val="24"/>
          <w:szCs w:val="24"/>
          <w:lang w:val="en-US" w:eastAsia="zh-CN"/>
        </w:rPr>
        <w:t>总额的75%，即人民币</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元，大写</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元整。</w:t>
      </w:r>
    </w:p>
    <w:bookmarkEnd w:id="4"/>
    <w:p w14:paraId="745A49ED">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rPr>
        <w:t xml:space="preserve"> </w:t>
      </w:r>
      <w:r>
        <w:rPr>
          <w:rFonts w:hint="eastAsia" w:ascii="宋体" w:hAnsi="宋体"/>
          <w:color w:val="auto"/>
          <w:sz w:val="24"/>
          <w:szCs w:val="24"/>
          <w:lang w:val="en-US" w:eastAsia="zh-CN"/>
        </w:rPr>
        <w:t>3.3.4合同服务期满12个月后，甲方组织对乙方提供的服务进行履约验收，甲方按照履约验收结果通知乙方提供相应的增值税普通电子发票，自甲方收到乙方提供的相对应金额的、符合国家规定的增值税普通电子发票</w:t>
      </w:r>
      <w:r>
        <w:rPr>
          <w:rFonts w:hint="eastAsia" w:ascii="宋体" w:hAnsi="宋体"/>
          <w:color w:val="auto"/>
          <w:sz w:val="24"/>
          <w:szCs w:val="24"/>
          <w:shd w:val="clear" w:color="auto"/>
          <w:lang w:val="en-US" w:eastAsia="zh-CN"/>
        </w:rPr>
        <w:t>3个工作日内</w:t>
      </w:r>
      <w:r>
        <w:rPr>
          <w:rFonts w:hint="eastAsia" w:ascii="宋体" w:hAnsi="宋体"/>
          <w:color w:val="auto"/>
          <w:sz w:val="24"/>
          <w:szCs w:val="24"/>
          <w:lang w:val="en-US" w:eastAsia="zh-CN"/>
        </w:rPr>
        <w:t>，甲方向乙方支付不超过</w:t>
      </w:r>
      <w:r>
        <w:rPr>
          <w:rFonts w:hint="eastAsia" w:ascii="宋体" w:hAnsi="宋体"/>
          <w:color w:val="auto"/>
          <w:sz w:val="24"/>
          <w:lang w:val="en-US" w:eastAsia="zh-CN"/>
        </w:rPr>
        <w:t>一个服务周期</w:t>
      </w:r>
      <w:r>
        <w:rPr>
          <w:rFonts w:hint="eastAsia" w:ascii="宋体" w:hAnsi="宋体"/>
          <w:color w:val="auto"/>
          <w:sz w:val="24"/>
          <w:szCs w:val="24"/>
          <w:lang w:val="en-US" w:eastAsia="zh-CN"/>
        </w:rPr>
        <w:t>总额的100%，即人民币</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元，大写</w:t>
      </w:r>
      <w:r>
        <w:rPr>
          <w:rFonts w:hint="eastAsia" w:ascii="宋体" w:hAnsi="宋体"/>
          <w:color w:val="auto"/>
          <w:sz w:val="24"/>
          <w:szCs w:val="24"/>
          <w:u w:val="single"/>
          <w:lang w:val="en-US" w:eastAsia="zh-CN"/>
        </w:rPr>
        <w:t xml:space="preserve">     </w:t>
      </w:r>
      <w:r>
        <w:rPr>
          <w:rFonts w:hint="eastAsia" w:ascii="宋体" w:hAnsi="宋体"/>
          <w:color w:val="auto"/>
          <w:sz w:val="24"/>
          <w:szCs w:val="24"/>
          <w:lang w:val="en-US" w:eastAsia="zh-CN"/>
        </w:rPr>
        <w:t>元整。</w:t>
      </w:r>
    </w:p>
    <w:p w14:paraId="04DF70C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default" w:ascii="宋体" w:hAnsi="宋体" w:eastAsia="宋体"/>
          <w:color w:val="auto"/>
          <w:sz w:val="24"/>
          <w:szCs w:val="24"/>
          <w:lang w:val="en-US" w:eastAsia="zh-CN"/>
        </w:rPr>
      </w:pPr>
      <w:r>
        <w:rPr>
          <w:rFonts w:hint="eastAsia" w:ascii="宋体" w:hAnsi="宋体"/>
          <w:color w:val="auto"/>
          <w:sz w:val="24"/>
          <w:szCs w:val="24"/>
        </w:rPr>
        <w:t xml:space="preserve"> </w:t>
      </w:r>
      <w:r>
        <w:rPr>
          <w:rFonts w:hint="eastAsia" w:ascii="宋体" w:hAnsi="宋体"/>
          <w:color w:val="auto"/>
          <w:sz w:val="24"/>
          <w:szCs w:val="24"/>
          <w:lang w:val="en-US" w:eastAsia="zh-CN"/>
        </w:rPr>
        <w:t>3.3</w:t>
      </w:r>
      <w:r>
        <w:rPr>
          <w:rFonts w:hint="eastAsia" w:ascii="宋体" w:hAnsi="宋体" w:eastAsia="宋体"/>
          <w:color w:val="auto"/>
          <w:sz w:val="24"/>
          <w:szCs w:val="24"/>
          <w:lang w:val="en-US" w:eastAsia="zh-CN"/>
        </w:rPr>
        <w:t>.5 履约验收标准：乙方服务质量应符合本合同约定、招标文件、投标文件及国家相关技术规范。验收内容包括但不限于视频在线率、录像完整性、设备运行状态、维护响应时限等。验收不合格的，乙方应在甲方要求的期限内整改，整改费用由乙方承担，整改后仍不合格的，甲方有权扣减相应服务费用。</w:t>
      </w:r>
    </w:p>
    <w:p w14:paraId="4278047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szCs w:val="24"/>
          <w:lang w:val="en-US" w:eastAsia="zh-CN"/>
        </w:rPr>
      </w:pPr>
      <w:r>
        <w:rPr>
          <w:rFonts w:hint="eastAsia" w:ascii="宋体" w:hAnsi="宋体"/>
          <w:color w:val="auto"/>
          <w:sz w:val="24"/>
          <w:szCs w:val="24"/>
        </w:rPr>
        <w:t xml:space="preserve"> </w:t>
      </w:r>
      <w:r>
        <w:rPr>
          <w:rFonts w:hint="eastAsia" w:ascii="宋体" w:hAnsi="宋体"/>
          <w:color w:val="auto"/>
          <w:sz w:val="24"/>
          <w:szCs w:val="24"/>
          <w:lang w:val="en-US" w:eastAsia="zh-CN"/>
        </w:rPr>
        <w:t>3.3</w:t>
      </w:r>
      <w:r>
        <w:rPr>
          <w:rFonts w:hint="eastAsia" w:ascii="宋体" w:hAnsi="宋体" w:eastAsia="宋体"/>
          <w:color w:val="auto"/>
          <w:sz w:val="24"/>
          <w:szCs w:val="24"/>
          <w:lang w:val="en-US" w:eastAsia="zh-CN"/>
        </w:rPr>
        <w:t>.6服务期共36个月，待服务期满12个月，甲方组织对乙方提供的服务进行履约验收，签署《政府采购履约验收意见报告（服务类）》，甲方认可乙方提供的服务，则合同继续生效，甲方继续按季度对乙方提供的服务进行考核和付费；甲方认为乙方提供的服务不满足合同要求的，则合同终止，由此造成的损失，由乙方承担。</w:t>
      </w:r>
    </w:p>
    <w:p w14:paraId="45989EA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szCs w:val="24"/>
          <w:lang w:val="en-US" w:eastAsia="zh-CN"/>
        </w:rPr>
      </w:pPr>
      <w:r>
        <w:rPr>
          <w:rFonts w:hint="eastAsia" w:ascii="宋体" w:hAnsi="宋体"/>
          <w:color w:val="auto"/>
          <w:sz w:val="24"/>
          <w:szCs w:val="24"/>
        </w:rPr>
        <w:t xml:space="preserve"> </w:t>
      </w:r>
      <w:r>
        <w:rPr>
          <w:rFonts w:hint="eastAsia" w:ascii="宋体" w:hAnsi="宋体"/>
          <w:color w:val="auto"/>
          <w:sz w:val="24"/>
          <w:szCs w:val="24"/>
          <w:lang w:val="en-US" w:eastAsia="zh-CN"/>
        </w:rPr>
        <w:t>3.3</w:t>
      </w:r>
      <w:r>
        <w:rPr>
          <w:rFonts w:hint="eastAsia" w:ascii="宋体" w:hAnsi="宋体" w:eastAsia="宋体"/>
          <w:color w:val="auto"/>
          <w:sz w:val="24"/>
          <w:szCs w:val="24"/>
          <w:lang w:val="en-US" w:eastAsia="zh-CN"/>
        </w:rPr>
        <w:t>.7待服务期满24个月后，甲方组织对乙方提供的服务进行履约验收，签署《政府采购履约验收意见报告（服务类）》，甲方认可乙方提供的服务，则合同继续生效，甲方继续按季度对乙方提供的服务进行考核和付费；甲方认为乙方提供的服务不满足合同要求的，则合同终止，由此造成的损失，由乙方承担。</w:t>
      </w:r>
    </w:p>
    <w:p w14:paraId="5D9F577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3.</w:t>
      </w:r>
      <w:r>
        <w:rPr>
          <w:rFonts w:hint="eastAsia" w:ascii="宋体" w:hAnsi="宋体"/>
          <w:color w:val="auto"/>
          <w:sz w:val="24"/>
          <w:szCs w:val="24"/>
          <w:lang w:val="en-US" w:eastAsia="zh-CN"/>
        </w:rPr>
        <w:t>4</w:t>
      </w:r>
      <w:r>
        <w:rPr>
          <w:rFonts w:hint="eastAsia" w:ascii="宋体" w:hAnsi="宋体" w:eastAsia="宋体"/>
          <w:color w:val="auto"/>
          <w:sz w:val="24"/>
          <w:szCs w:val="24"/>
          <w:lang w:val="en-US" w:eastAsia="zh-CN"/>
        </w:rPr>
        <w:t>资费结算</w:t>
      </w:r>
    </w:p>
    <w:p w14:paraId="05AADF79">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0000FF"/>
          <w:sz w:val="24"/>
          <w:szCs w:val="24"/>
          <w:lang w:val="en-US" w:eastAsia="zh-CN"/>
        </w:rPr>
      </w:pPr>
      <w:r>
        <w:rPr>
          <w:rFonts w:hint="eastAsia" w:ascii="宋体" w:hAnsi="宋体" w:eastAsia="宋体"/>
          <w:color w:val="auto"/>
          <w:sz w:val="24"/>
          <w:szCs w:val="24"/>
          <w:lang w:val="en-US" w:eastAsia="zh-CN"/>
        </w:rPr>
        <w:t>3.</w:t>
      </w:r>
      <w:r>
        <w:rPr>
          <w:rFonts w:hint="eastAsia" w:ascii="宋体" w:hAnsi="宋体"/>
          <w:color w:val="auto"/>
          <w:sz w:val="24"/>
          <w:szCs w:val="24"/>
          <w:lang w:val="en-US" w:eastAsia="zh-CN"/>
        </w:rPr>
        <w:t>4</w:t>
      </w:r>
      <w:r>
        <w:rPr>
          <w:rFonts w:hint="eastAsia" w:ascii="宋体" w:hAnsi="宋体" w:eastAsia="宋体"/>
          <w:color w:val="auto"/>
          <w:sz w:val="24"/>
          <w:szCs w:val="24"/>
          <w:lang w:val="en-US" w:eastAsia="zh-CN"/>
        </w:rPr>
        <w:t>.1甲方现阶段按照部、省标准对视频监控在线率、录像、时钟准确率、字幕合规率、视频流质量等5项指标进行考核后形成视频监控完好率，后续根据部省通报增加其他项目考核。经纬度、时钟准确率、字幕3项合格率要求是100%。按照视频监控完好率进行付费，履约验收时：（1）乙方的视频监控完好率高于或等于95%的，按完好率比例付费。（2）乙方的视频监控完好率低于95%的，每低1个百分点，扣除2%的比例，按扣除后的比例付费。计算公式为：95%－（95%－实际完好率）*2=实际支付比例</w:t>
      </w:r>
      <w:r>
        <w:rPr>
          <w:rFonts w:hint="eastAsia" w:ascii="宋体" w:hAnsi="宋体"/>
          <w:color w:val="auto"/>
          <w:sz w:val="24"/>
          <w:szCs w:val="24"/>
          <w:lang w:val="en-US" w:eastAsia="zh-CN"/>
        </w:rPr>
        <w:t>。</w:t>
      </w:r>
      <w:r>
        <w:rPr>
          <w:rFonts w:hint="eastAsia" w:ascii="宋体" w:hAnsi="宋体" w:eastAsia="宋体"/>
          <w:color w:val="auto"/>
          <w:sz w:val="24"/>
          <w:szCs w:val="24"/>
          <w:lang w:val="en-US" w:eastAsia="zh-CN"/>
        </w:rPr>
        <w:t>例如：完好率为93%时，实际支付比例应为95%－（95%－93%）*2=91%</w:t>
      </w:r>
      <w:r>
        <w:rPr>
          <w:rFonts w:hint="eastAsia" w:ascii="宋体" w:hAnsi="宋体"/>
          <w:color w:val="auto"/>
          <w:sz w:val="24"/>
          <w:szCs w:val="24"/>
          <w:lang w:val="en-US" w:eastAsia="zh-CN"/>
        </w:rPr>
        <w:t>。</w:t>
      </w:r>
    </w:p>
    <w:p w14:paraId="5F994F22">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3.</w:t>
      </w:r>
      <w:r>
        <w:rPr>
          <w:rFonts w:hint="eastAsia" w:ascii="宋体" w:hAnsi="宋体"/>
          <w:color w:val="auto"/>
          <w:sz w:val="24"/>
          <w:szCs w:val="24"/>
          <w:lang w:val="en-US" w:eastAsia="zh-CN"/>
        </w:rPr>
        <w:t>4</w:t>
      </w:r>
      <w:r>
        <w:rPr>
          <w:rFonts w:hint="eastAsia" w:ascii="宋体" w:hAnsi="宋体" w:eastAsia="宋体"/>
          <w:color w:val="auto"/>
          <w:sz w:val="24"/>
          <w:szCs w:val="24"/>
          <w:lang w:val="en-US" w:eastAsia="zh-CN"/>
        </w:rPr>
        <w:t>.2不可抗力及免责标准：如果由于战争、严重火灾、水灾、台风和地震以及其它经双方同意属于不可抗力因素造成的故障时，不扣除服务费。</w:t>
      </w:r>
    </w:p>
    <w:p w14:paraId="6231990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3.</w:t>
      </w:r>
      <w:r>
        <w:rPr>
          <w:rFonts w:hint="eastAsia" w:ascii="宋体" w:hAnsi="宋体"/>
          <w:color w:val="auto"/>
          <w:sz w:val="24"/>
          <w:szCs w:val="24"/>
          <w:lang w:val="en-US" w:eastAsia="zh-CN"/>
        </w:rPr>
        <w:t>5</w:t>
      </w:r>
      <w:r>
        <w:rPr>
          <w:rFonts w:hint="eastAsia" w:ascii="宋体" w:hAnsi="宋体" w:eastAsia="宋体"/>
          <w:color w:val="auto"/>
          <w:sz w:val="24"/>
          <w:szCs w:val="24"/>
          <w:lang w:val="en-US" w:eastAsia="zh-CN"/>
        </w:rPr>
        <w:t>本合同约定需要甲方支付的相关费用，在甲方付款前乙方应按甲方要求提供与付款金额相等的合法有效的增值税普通发票，甲方在收到乙方提供的发票后一个月内履行付款义务。因乙方提供不合格发票给甲方造成损失的，乙方应当赔偿甲方的损失。</w:t>
      </w:r>
    </w:p>
    <w:p w14:paraId="5A31E8D2">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3.</w:t>
      </w:r>
      <w:r>
        <w:rPr>
          <w:rFonts w:hint="eastAsia" w:ascii="宋体" w:hAnsi="宋体"/>
          <w:color w:val="auto"/>
          <w:sz w:val="24"/>
          <w:szCs w:val="24"/>
          <w:lang w:val="en-US" w:eastAsia="zh-CN"/>
        </w:rPr>
        <w:t>6</w:t>
      </w:r>
      <w:r>
        <w:rPr>
          <w:rFonts w:hint="eastAsia" w:ascii="宋体" w:hAnsi="宋体" w:eastAsia="宋体"/>
          <w:color w:val="auto"/>
          <w:sz w:val="24"/>
          <w:szCs w:val="24"/>
          <w:lang w:val="en-US" w:eastAsia="zh-CN"/>
        </w:rPr>
        <w:t>因财政拨款、内部审批等原因导致甲方迟延履行付款业务的，不视为甲方逾期付款，甲方不承担违约责任。</w:t>
      </w:r>
    </w:p>
    <w:p w14:paraId="431185A2">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szCs w:val="24"/>
          <w:lang w:val="en-US" w:eastAsia="zh-CN"/>
        </w:rPr>
      </w:pPr>
      <w:r>
        <w:rPr>
          <w:rFonts w:hint="eastAsia" w:ascii="宋体" w:hAnsi="宋体" w:eastAsia="宋体"/>
          <w:color w:val="auto"/>
          <w:sz w:val="24"/>
          <w:szCs w:val="24"/>
          <w:lang w:val="en-US" w:eastAsia="zh-CN"/>
        </w:rPr>
        <w:t>3.</w:t>
      </w:r>
      <w:r>
        <w:rPr>
          <w:rFonts w:hint="eastAsia" w:ascii="宋体" w:hAnsi="宋体"/>
          <w:color w:val="auto"/>
          <w:sz w:val="24"/>
          <w:szCs w:val="24"/>
          <w:lang w:val="en-US" w:eastAsia="zh-CN"/>
        </w:rPr>
        <w:t>7</w:t>
      </w:r>
      <w:r>
        <w:rPr>
          <w:rFonts w:hint="eastAsia" w:ascii="宋体" w:hAnsi="宋体" w:eastAsia="宋体"/>
          <w:color w:val="auto"/>
          <w:sz w:val="24"/>
          <w:szCs w:val="24"/>
          <w:lang w:val="en-US" w:eastAsia="zh-CN"/>
        </w:rPr>
        <w:t>乙方按约定应支付的违约金、扣款及赔偿款等，甲方有权直接从应付服务费中扣除，如不足，不足部分，乙方应在接到甲方书面通知5日内予以补足。</w:t>
      </w:r>
    </w:p>
    <w:p w14:paraId="7E2809ED">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b/>
          <w:color w:val="auto"/>
          <w:sz w:val="24"/>
        </w:rPr>
      </w:pPr>
      <w:r>
        <w:rPr>
          <w:rFonts w:hint="eastAsia" w:ascii="宋体" w:hAnsi="宋体"/>
          <w:b/>
          <w:color w:val="auto"/>
          <w:sz w:val="24"/>
        </w:rPr>
        <w:t>第四条</w:t>
      </w:r>
      <w:r>
        <w:rPr>
          <w:rFonts w:ascii="宋体" w:hAnsi="宋体"/>
          <w:b/>
          <w:color w:val="auto"/>
          <w:sz w:val="24"/>
        </w:rPr>
        <w:t xml:space="preserve">  </w:t>
      </w:r>
      <w:r>
        <w:rPr>
          <w:rFonts w:hint="eastAsia" w:ascii="宋体" w:hAnsi="宋体"/>
          <w:b/>
          <w:color w:val="auto"/>
          <w:sz w:val="24"/>
        </w:rPr>
        <w:t>服务期限</w:t>
      </w:r>
    </w:p>
    <w:p w14:paraId="1B32A12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4.1</w:t>
      </w:r>
      <w:r>
        <w:rPr>
          <w:rFonts w:hint="eastAsia" w:ascii="宋体" w:hAnsi="宋体"/>
          <w:bCs/>
          <w:color w:val="auto"/>
          <w:sz w:val="24"/>
          <w:highlight w:val="none"/>
          <w:lang w:val="en-US" w:eastAsia="zh-CN"/>
        </w:rPr>
        <w:t>本合同服务期限：36个月，自    年   月   日至    年   月   日止。</w:t>
      </w:r>
    </w:p>
    <w:p w14:paraId="576D16C6">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b/>
          <w:color w:val="auto"/>
          <w:sz w:val="24"/>
        </w:rPr>
      </w:pPr>
      <w:r>
        <w:rPr>
          <w:rFonts w:hint="eastAsia" w:ascii="宋体" w:hAnsi="宋体"/>
          <w:b/>
          <w:color w:val="auto"/>
          <w:sz w:val="24"/>
        </w:rPr>
        <w:t>第五条</w:t>
      </w:r>
      <w:r>
        <w:rPr>
          <w:rFonts w:ascii="宋体" w:hAnsi="宋体"/>
          <w:b/>
          <w:color w:val="auto"/>
          <w:sz w:val="24"/>
        </w:rPr>
        <w:t xml:space="preserve">  </w:t>
      </w:r>
      <w:r>
        <w:rPr>
          <w:rFonts w:hint="eastAsia" w:ascii="宋体" w:hAnsi="宋体"/>
          <w:b/>
          <w:color w:val="auto"/>
          <w:sz w:val="24"/>
        </w:rPr>
        <w:t>安装设备的标准</w:t>
      </w:r>
    </w:p>
    <w:p w14:paraId="0E1BD726">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auto"/>
          <w:sz w:val="24"/>
        </w:rPr>
      </w:pPr>
      <w:r>
        <w:rPr>
          <w:rFonts w:hint="eastAsia" w:ascii="宋体" w:hAnsi="宋体"/>
          <w:color w:val="auto"/>
          <w:sz w:val="24"/>
        </w:rPr>
        <w:t>保证三亚数字化城市监控系统视频服务的所有设备和服务内容符合国家有关部门、公安机关规定的质量标准和技术要求，国安局的相关保密要求，保证符合本次招标文件中的各项要求。</w:t>
      </w:r>
    </w:p>
    <w:p w14:paraId="4720B1B7">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cs="Arial"/>
          <w:b/>
          <w:bCs/>
          <w:color w:val="auto"/>
          <w:sz w:val="24"/>
        </w:rPr>
      </w:pPr>
      <w:r>
        <w:rPr>
          <w:rFonts w:hint="eastAsia" w:ascii="宋体" w:hAnsi="宋体" w:cs="Arial"/>
          <w:b/>
          <w:bCs/>
          <w:color w:val="auto"/>
          <w:sz w:val="24"/>
        </w:rPr>
        <w:t>第六条</w:t>
      </w:r>
      <w:r>
        <w:rPr>
          <w:rFonts w:ascii="宋体" w:hAnsi="宋体" w:cs="Arial"/>
          <w:b/>
          <w:bCs/>
          <w:color w:val="auto"/>
          <w:sz w:val="24"/>
        </w:rPr>
        <w:t xml:space="preserve">  </w:t>
      </w:r>
      <w:r>
        <w:rPr>
          <w:rFonts w:hint="eastAsia" w:ascii="宋体" w:hAnsi="宋体" w:cs="Arial"/>
          <w:b/>
          <w:bCs/>
          <w:color w:val="auto"/>
          <w:sz w:val="24"/>
        </w:rPr>
        <w:t>保障服务</w:t>
      </w:r>
    </w:p>
    <w:p w14:paraId="2B6E4A3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s="Arial"/>
          <w:color w:val="000000"/>
          <w:sz w:val="24"/>
        </w:rPr>
      </w:pPr>
      <w:r>
        <w:rPr>
          <w:rFonts w:ascii="宋体" w:hAnsi="宋体" w:cs="Arial"/>
          <w:color w:val="auto"/>
          <w:sz w:val="24"/>
        </w:rPr>
        <w:t>6.1</w:t>
      </w:r>
      <w:r>
        <w:rPr>
          <w:rFonts w:hint="eastAsia" w:ascii="宋体" w:hAnsi="宋体" w:cs="Arial"/>
          <w:color w:val="auto"/>
          <w:sz w:val="24"/>
        </w:rPr>
        <w:t>乙方在接到故障报障后，应在</w:t>
      </w:r>
      <w:r>
        <w:rPr>
          <w:rFonts w:hint="eastAsia" w:ascii="宋体" w:hAnsi="宋体" w:cs="Arial"/>
          <w:color w:val="000000"/>
          <w:sz w:val="24"/>
        </w:rPr>
        <w:t>约定时限修复故障。具体为市内</w:t>
      </w:r>
      <w:r>
        <w:rPr>
          <w:rFonts w:ascii="宋体" w:hAnsi="宋体" w:cs="Arial"/>
          <w:color w:val="000000"/>
          <w:sz w:val="24"/>
        </w:rPr>
        <w:t>8</w:t>
      </w:r>
      <w:r>
        <w:rPr>
          <w:rFonts w:hint="eastAsia" w:ascii="宋体" w:hAnsi="宋体" w:cs="Arial"/>
          <w:color w:val="000000"/>
          <w:sz w:val="24"/>
        </w:rPr>
        <w:t>小时，郊区及农村</w:t>
      </w:r>
      <w:r>
        <w:rPr>
          <w:rFonts w:ascii="宋体" w:hAnsi="宋体" w:cs="Arial"/>
          <w:color w:val="000000"/>
          <w:sz w:val="24"/>
        </w:rPr>
        <w:t>12</w:t>
      </w:r>
      <w:r>
        <w:rPr>
          <w:rFonts w:hint="eastAsia" w:ascii="宋体" w:hAnsi="宋体" w:cs="Arial"/>
          <w:color w:val="000000"/>
          <w:sz w:val="24"/>
        </w:rPr>
        <w:t>小时。</w:t>
      </w:r>
    </w:p>
    <w:p w14:paraId="6BFB8952">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s="Arial"/>
          <w:color w:val="000000"/>
          <w:sz w:val="24"/>
        </w:rPr>
      </w:pPr>
      <w:r>
        <w:rPr>
          <w:rFonts w:ascii="宋体" w:hAnsi="宋体" w:cs="Arial"/>
          <w:color w:val="000000"/>
          <w:sz w:val="24"/>
        </w:rPr>
        <w:t>6.2</w:t>
      </w:r>
      <w:r>
        <w:rPr>
          <w:rFonts w:hint="eastAsia" w:ascii="宋体" w:hAnsi="宋体" w:cs="Arial"/>
          <w:color w:val="000000"/>
          <w:sz w:val="24"/>
        </w:rPr>
        <w:t>因乙方逾期修复系统给甲方造成损失的，乙方应赔偿甲方在合理范围内的损失，但非乙方原因造成的损失除外。</w:t>
      </w:r>
    </w:p>
    <w:p w14:paraId="15089034">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s="Arial"/>
          <w:color w:val="000000"/>
          <w:sz w:val="24"/>
        </w:rPr>
      </w:pPr>
    </w:p>
    <w:p w14:paraId="67A225C0">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hAnsi="Calibri" w:eastAsia="宋体" w:cs="Times New Roman"/>
          <w:b/>
          <w:bCs/>
          <w:color w:val="000000"/>
          <w:sz w:val="24"/>
        </w:rPr>
      </w:pPr>
      <w:r>
        <w:rPr>
          <w:rFonts w:hint="eastAsia" w:ascii="宋体" w:hAnsi="Calibri" w:eastAsia="宋体" w:cs="Times New Roman"/>
          <w:b/>
          <w:bCs/>
          <w:color w:val="000000"/>
          <w:sz w:val="24"/>
        </w:rPr>
        <w:t>第七条</w:t>
      </w:r>
      <w:r>
        <w:rPr>
          <w:rFonts w:ascii="宋体" w:hAnsi="Calibri" w:eastAsia="宋体" w:cs="Times New Roman"/>
          <w:b/>
          <w:bCs/>
          <w:color w:val="000000"/>
          <w:sz w:val="24"/>
        </w:rPr>
        <w:t xml:space="preserve">  </w:t>
      </w:r>
      <w:r>
        <w:rPr>
          <w:rFonts w:hint="eastAsia" w:ascii="宋体" w:hAnsi="Calibri" w:eastAsia="宋体" w:cs="Times New Roman"/>
          <w:b/>
          <w:bCs/>
          <w:color w:val="000000"/>
          <w:sz w:val="24"/>
        </w:rPr>
        <w:t>保密事项</w:t>
      </w:r>
    </w:p>
    <w:p w14:paraId="2965881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为加强合同履约过程中及履约完毕后的信息化安全管理、维护公安信息网络安全、确保数据信息不被非法使用，甲乙双方经协商一致达成以下条款：</w:t>
      </w:r>
    </w:p>
    <w:p w14:paraId="24351DBE">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一、乙方应遵守以下网络数据安全管理规定</w:t>
      </w:r>
    </w:p>
    <w:p w14:paraId="153F90A6">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（一）乙方应落实下列安全保密要求：</w:t>
      </w:r>
    </w:p>
    <w:p w14:paraId="1080214E">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1.明确合作事项的安全保密责任人；</w:t>
      </w:r>
    </w:p>
    <w:p w14:paraId="790BB26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2.对参与公安信息化建设的人员提出与合作事项有关的安全保密要求；</w:t>
      </w:r>
    </w:p>
    <w:p w14:paraId="6CB89D17">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3.及时清除或者收回离职、离岗或者不再参与公安信息化建设的员工持有的公安机关文档资料、数据等；</w:t>
      </w:r>
    </w:p>
    <w:p w14:paraId="4BAF7254">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4.对本单位参与公安信息化建设安全保密责任落实情况进行年度评估，并向责任单位提交评估报告；</w:t>
      </w:r>
    </w:p>
    <w:p w14:paraId="3E23C57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5.在得知提供的产品、服务存在安全漏洞或者危害信息系统安全的潜在风险时，须第一时间报告责任单位，并及时启动应急预案，提出解决方案；</w:t>
      </w:r>
    </w:p>
    <w:p w14:paraId="17A83C3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6.其他应当遵守的安全保密要求。</w:t>
      </w:r>
    </w:p>
    <w:p w14:paraId="74E9AF37">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（二）乙方及其参与公安信息化建设的人员不得从事下列危害公安数据安全的行为</w:t>
      </w:r>
    </w:p>
    <w:p w14:paraId="7355E5D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1.违规下载、留存、使用公安内部数据；</w:t>
      </w:r>
    </w:p>
    <w:p w14:paraId="46D3E35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2.篡改、毁损、泄露、出售公安内部数据；</w:t>
      </w:r>
    </w:p>
    <w:p w14:paraId="64BE364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3.向境外机构和人员提供公安重要数据；</w:t>
      </w:r>
    </w:p>
    <w:p w14:paraId="39DC9C92">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4.在互联网上存储、处理、传输公安内部数据和应用系统源代码；</w:t>
      </w:r>
    </w:p>
    <w:p w14:paraId="7E02E996">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5.使用未经过脱敏的公安敏感数据在互联网上进行开发；</w:t>
      </w:r>
    </w:p>
    <w:p w14:paraId="3D797A0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6.将公安数据用于商业用途；</w:t>
      </w:r>
    </w:p>
    <w:p w14:paraId="72CCC18D">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7.其他危害数据安全的行为。</w:t>
      </w:r>
    </w:p>
    <w:p w14:paraId="4845471F">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（三）乙方及其参与公安信息化建设的人员不得从事下列危害公安网络和应用安全的行为：</w:t>
      </w:r>
    </w:p>
    <w:p w14:paraId="15E4A53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1.违规将公安网络与任何外部网络连接；</w:t>
      </w:r>
    </w:p>
    <w:p w14:paraId="1AB38CC7">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2.擅自扫描、探测、入侵公安网络及应用系统；</w:t>
      </w:r>
    </w:p>
    <w:p w14:paraId="63A8275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3.设置应用系统后门、木马、病毒等恶意程序；</w:t>
      </w:r>
    </w:p>
    <w:p w14:paraId="52D479D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4.擅自将参与单位及参与人员的终端、移动存储介质、无线设备等与公安网络连接；</w:t>
      </w:r>
    </w:p>
    <w:p w14:paraId="5AB95FB3">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5.擅自建立跨网、跨域数据传输或者运维通道；</w:t>
      </w:r>
    </w:p>
    <w:p w14:paraId="05DEE48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6.拆除、破坏公安监管设施或者卸载监管程序；</w:t>
      </w:r>
    </w:p>
    <w:p w14:paraId="5F8B9A72">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7.擅自对公安应用源文件、应用源代码进行反编译、加密、解密；</w:t>
      </w:r>
    </w:p>
    <w:p w14:paraId="1B1FEB9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8.擅自公开与合作事项相关的技术实现方法或者业务型等重要信息；</w:t>
      </w:r>
    </w:p>
    <w:p w14:paraId="7D83054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9.其他危害公安网络和应用安全的行为。</w:t>
      </w:r>
    </w:p>
    <w:p w14:paraId="6988807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四）乙方及其参与公安信息化建设的人员仅可知悉甲方明确提供的信息化文档资料，不得超越授权范围不当获取和使用其他信息化资料。未经甲方批准，乙方及其参与公安信息化建设的人员不得翻阅、复印、拍摄公安机关内部文件，或将公安机关内部文件带离指定办公场所或者区域。</w:t>
      </w:r>
    </w:p>
    <w:p w14:paraId="703C6B28">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hAnsi="Calibri" w:eastAsia="宋体" w:cs="Times New Roman"/>
          <w:b/>
          <w:bCs/>
          <w:color w:val="000000"/>
          <w:sz w:val="24"/>
        </w:rPr>
      </w:pPr>
      <w:r>
        <w:rPr>
          <w:rFonts w:hint="eastAsia" w:ascii="宋体" w:hAnsi="Calibri" w:eastAsia="宋体" w:cs="Times New Roman"/>
          <w:b/>
          <w:bCs/>
          <w:color w:val="000000"/>
          <w:sz w:val="24"/>
        </w:rPr>
        <w:t>第八条　违约责任</w:t>
      </w:r>
    </w:p>
    <w:p w14:paraId="5A75606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lang w:eastAsia="zh-CN"/>
        </w:rPr>
        <w:t>（</w:t>
      </w:r>
      <w:r>
        <w:rPr>
          <w:rFonts w:hint="eastAsia" w:ascii="宋体" w:hAnsi="Calibri" w:eastAsia="宋体" w:cs="Times New Roman"/>
          <w:color w:val="000000"/>
          <w:sz w:val="24"/>
        </w:rPr>
        <w:t>一）支付违约金。</w:t>
      </w:r>
    </w:p>
    <w:p w14:paraId="34CC3A16">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1）乙方或其参与公安信息化建设的人员存在违反本补充协议中安全管理约定的行为，乙方应当在接到甲方书面通知后30日内向甲方支付违约金，违约金金额为项目合同总金额的30%，乙方逾期支付违约金的，每逾期一日，按违约金金</w:t>
      </w:r>
      <w:r>
        <w:rPr>
          <w:rFonts w:hint="eastAsia" w:ascii="宋体" w:hAnsi="Calibri" w:eastAsia="宋体" w:cs="Times New Roman"/>
          <w:color w:val="auto"/>
          <w:sz w:val="24"/>
        </w:rPr>
        <w:t>额的每日万分之五支付逾期利息。同时乙方需承担诉讼费、取证费、律师费等甲方为获得赔偿所支出的各项费用。凡属乙方应承担的违约金、扣款、赔偿金等费用，甲</w:t>
      </w:r>
      <w:r>
        <w:rPr>
          <w:rFonts w:hint="eastAsia" w:ascii="宋体" w:hAnsi="Calibri" w:eastAsia="宋体" w:cs="Times New Roman"/>
          <w:color w:val="000000"/>
          <w:sz w:val="24"/>
        </w:rPr>
        <w:t>方有权从合同总价款中直接扣除，如不足，乙方应当在接到甲方通知后10个工作日内补足差额部分。</w:t>
      </w:r>
    </w:p>
    <w:p w14:paraId="60819629">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（2）乙方不得违反本协议约定的保密责任，否则甲方有权单方解除协议，并要求乙方支付合同总价30%的违约金，如违约金不足以弥补甲方损失的，乙方还应赔偿给甲方造成的一切损失。</w:t>
      </w:r>
    </w:p>
    <w:p w14:paraId="355CB3EF">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（3）乙方有下列情形之一的，甲方有权单方解除协议，乙方应退还已支付款项并向甲方支付合同总价30%的违约金，如违约金不足以弥补甲方损失的，乙方还应赔偿给甲方造成的一切损失。</w:t>
      </w:r>
    </w:p>
    <w:p w14:paraId="5D26B11F">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1.无正当理由擅自变更或终止本合同；</w:t>
      </w:r>
    </w:p>
    <w:p w14:paraId="4D57EA34">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2.与他人串通，损害甲方利益；</w:t>
      </w:r>
    </w:p>
    <w:p w14:paraId="323E7E41">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3.故意隐瞒与订立协议有关的事实或者提供虚假信息；</w:t>
      </w:r>
    </w:p>
    <w:p w14:paraId="32EB260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4.乙方未按照本协议规定时间完成本合同约定工作的；</w:t>
      </w:r>
    </w:p>
    <w:p w14:paraId="2BFA9EA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5.乙方违反本协议约定，泄露了与本合同相关的任何不应泄露的资料和情况；</w:t>
      </w:r>
    </w:p>
    <w:p w14:paraId="76725B5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6.未经甲方书面同意，分包或转让本合同的任何权利和义务；</w:t>
      </w:r>
    </w:p>
    <w:p w14:paraId="51130F29">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7.乙方超越“合同”，以甲方名义从事其他活动的；</w:t>
      </w:r>
    </w:p>
    <w:p w14:paraId="6B5D5FA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8.违反其他约定，经甲方限期催告整改，逾期仍不整改的。</w:t>
      </w:r>
    </w:p>
    <w:p w14:paraId="02CEEFD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（二）采取补救措施。乙方提供的软件、硬件产品存在安全漏洞或潜在风险的，乙方应当及时免费更换。因产品漏洞或服务隐患造成损害后果的，甲方有权视损害情况扣减费用。</w:t>
      </w:r>
    </w:p>
    <w:p w14:paraId="3F4E304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三）提前解除合同。乙方或其参与公安信息化建设的人员行为存在安全隐患或者构成违约的，甲方有权要求乙方整改，乙方拒不整改或者整改后仍不符合安全要求，致使合同目的无法实现的，甲方有权单方提前解除合同。</w:t>
      </w:r>
    </w:p>
    <w:p w14:paraId="26FB915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（四）失信惩戒。乙方或其参与公安信息化建设的人员危害信息网络安全的违约行为同时构成违法犯罪的，甲方将移交办案部门予以追究，并可对乙方及其参与人员采取禁止参与政府采购活动等失信惩戒措施。</w:t>
      </w:r>
    </w:p>
    <w:p w14:paraId="61CB6EF9">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五）后续追偿。无论乙方或其参与公安信息化建设的人员危害信息网络安全的行为发生在合同履约期内或合同结束后，且无论其危害后果发生在合同履约期内或合同结束后，甲方均有权对乙方进行追偿，乙方应按合同约定进行赔偿。</w:t>
      </w:r>
    </w:p>
    <w:p w14:paraId="3A004E3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hint="eastAsia" w:ascii="宋体" w:hAnsi="Calibri" w:eastAsia="宋体" w:cs="Times New Roman"/>
          <w:color w:val="000000"/>
          <w:sz w:val="24"/>
        </w:rPr>
        <w:t>三、其他</w:t>
      </w:r>
    </w:p>
    <w:p w14:paraId="2BFDC87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auto"/>
          <w:sz w:val="24"/>
        </w:rPr>
      </w:pPr>
      <w:r>
        <w:rPr>
          <w:rFonts w:hint="eastAsia" w:ascii="宋体" w:hAnsi="Calibri" w:eastAsia="宋体" w:cs="Times New Roman"/>
          <w:color w:val="000000"/>
          <w:sz w:val="24"/>
        </w:rPr>
        <w:t>乙方应当对签署补充协议的情况予以保密，不得以任何形式披露给第三方或</w:t>
      </w:r>
      <w:r>
        <w:rPr>
          <w:rFonts w:hint="eastAsia" w:ascii="宋体" w:hAnsi="Calibri" w:eastAsia="宋体" w:cs="Times New Roman"/>
          <w:color w:val="auto"/>
          <w:sz w:val="24"/>
        </w:rPr>
        <w:t>在网络等平台上传播。</w:t>
      </w:r>
    </w:p>
    <w:p w14:paraId="22F61306">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hAnsi="Calibri" w:eastAsia="宋体" w:cs="Times New Roman"/>
          <w:color w:val="auto"/>
          <w:sz w:val="24"/>
        </w:rPr>
      </w:pPr>
      <w:r>
        <w:rPr>
          <w:rFonts w:hint="eastAsia" w:ascii="宋体" w:hAnsi="Calibri" w:eastAsia="宋体" w:cs="Times New Roman"/>
          <w:color w:val="auto"/>
          <w:sz w:val="24"/>
        </w:rPr>
        <w:t>乙方的保密义务不因本合同的终止而终止，持续有效，直至相关信息为公众所知悉或甲方书面同意解除保密义务为止。</w:t>
      </w:r>
    </w:p>
    <w:p w14:paraId="1A182CA7">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hAnsi="Calibri" w:eastAsia="宋体" w:cs="Times New Roman"/>
          <w:color w:val="000000"/>
          <w:sz w:val="24"/>
        </w:rPr>
      </w:pPr>
    </w:p>
    <w:p w14:paraId="61C3AD52">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hAnsi="Calibri" w:eastAsia="宋体" w:cs="Times New Roman"/>
          <w:b/>
          <w:bCs/>
          <w:color w:val="000000"/>
          <w:sz w:val="24"/>
        </w:rPr>
      </w:pPr>
      <w:r>
        <w:rPr>
          <w:rFonts w:hint="eastAsia" w:ascii="宋体" w:hAnsi="Calibri" w:eastAsia="宋体" w:cs="Times New Roman"/>
          <w:b/>
          <w:bCs/>
          <w:color w:val="000000"/>
          <w:sz w:val="24"/>
        </w:rPr>
        <w:t>第九条</w:t>
      </w:r>
      <w:r>
        <w:rPr>
          <w:rFonts w:ascii="宋体" w:hAnsi="Calibri" w:eastAsia="宋体" w:cs="Times New Roman"/>
          <w:b/>
          <w:bCs/>
          <w:color w:val="000000"/>
          <w:sz w:val="24"/>
        </w:rPr>
        <w:t xml:space="preserve">  </w:t>
      </w:r>
      <w:r>
        <w:rPr>
          <w:rFonts w:hint="eastAsia" w:ascii="宋体" w:hAnsi="Calibri" w:eastAsia="宋体" w:cs="Times New Roman"/>
          <w:b/>
          <w:bCs/>
          <w:color w:val="000000"/>
          <w:sz w:val="24"/>
        </w:rPr>
        <w:t>争议解决</w:t>
      </w:r>
    </w:p>
    <w:p w14:paraId="2B2EB3D4">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hAnsi="Calibri" w:eastAsia="宋体" w:cs="Times New Roman"/>
          <w:color w:val="000000"/>
          <w:sz w:val="24"/>
        </w:rPr>
      </w:pPr>
      <w:r>
        <w:rPr>
          <w:rFonts w:ascii="宋体" w:hAnsi="Calibri" w:eastAsia="宋体" w:cs="Times New Roman"/>
          <w:color w:val="000000"/>
          <w:sz w:val="24"/>
        </w:rPr>
        <w:t xml:space="preserve">9.1 </w:t>
      </w:r>
      <w:r>
        <w:rPr>
          <w:rFonts w:hint="eastAsia" w:ascii="宋体" w:hAnsi="Calibri" w:eastAsia="宋体" w:cs="Times New Roman"/>
          <w:color w:val="000000"/>
          <w:sz w:val="24"/>
        </w:rPr>
        <w:t>合同执行期间出台新的法律法规和服务技术标准，则自新的法律法规和服务技术标准生效之日起按照新的法律法规和服务技术标准执行。</w:t>
      </w:r>
    </w:p>
    <w:p w14:paraId="79514691">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hAnsi="Calibri" w:eastAsia="宋体" w:cs="Times New Roman"/>
          <w:color w:val="000000"/>
          <w:sz w:val="24"/>
        </w:rPr>
      </w:pPr>
      <w:r>
        <w:rPr>
          <w:rFonts w:ascii="宋体" w:hAnsi="Calibri" w:eastAsia="宋体" w:cs="Times New Roman"/>
          <w:color w:val="000000"/>
          <w:sz w:val="24"/>
        </w:rPr>
        <w:t xml:space="preserve">9.2 </w:t>
      </w:r>
      <w:r>
        <w:rPr>
          <w:rFonts w:hint="eastAsia" w:ascii="宋体" w:hAnsi="Calibri" w:eastAsia="宋体" w:cs="Times New Roman"/>
          <w:color w:val="000000"/>
          <w:sz w:val="24"/>
        </w:rPr>
        <w:t>双方一致同意建立协商制度，加强日常情况沟通，及时处理各项问题。</w:t>
      </w:r>
    </w:p>
    <w:p w14:paraId="782A024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Calibri" w:eastAsia="宋体" w:cs="Times New Roman"/>
          <w:color w:val="000000"/>
          <w:sz w:val="24"/>
        </w:rPr>
      </w:pPr>
      <w:r>
        <w:rPr>
          <w:rFonts w:ascii="宋体" w:hAnsi="Calibri" w:eastAsia="宋体" w:cs="Times New Roman"/>
          <w:color w:val="000000"/>
          <w:sz w:val="24"/>
        </w:rPr>
        <w:t xml:space="preserve">9.3 </w:t>
      </w:r>
      <w:r>
        <w:rPr>
          <w:rFonts w:hint="eastAsia" w:ascii="宋体" w:hAnsi="Calibri" w:eastAsia="宋体" w:cs="Times New Roman"/>
          <w:color w:val="000000"/>
          <w:sz w:val="24"/>
        </w:rPr>
        <w:t>双方因本合同的履行而发生的争议，应由双方友好协商解决。协商不成，任何一方均可向甲方所在地的人民法院起诉。</w:t>
      </w:r>
    </w:p>
    <w:p w14:paraId="03D7EB3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hAnsi="Calibri" w:eastAsia="宋体" w:cs="Times New Roman"/>
          <w:color w:val="000000"/>
          <w:sz w:val="24"/>
        </w:rPr>
      </w:pPr>
    </w:p>
    <w:p w14:paraId="0C47D843">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hAnsi="Calibri" w:eastAsia="宋体" w:cs="Times New Roman"/>
          <w:b/>
          <w:bCs/>
          <w:color w:val="000000"/>
          <w:sz w:val="24"/>
        </w:rPr>
      </w:pPr>
      <w:r>
        <w:rPr>
          <w:rFonts w:hint="eastAsia" w:ascii="宋体" w:hAnsi="Calibri" w:eastAsia="宋体" w:cs="Times New Roman"/>
          <w:b/>
          <w:bCs/>
          <w:color w:val="000000"/>
          <w:sz w:val="24"/>
        </w:rPr>
        <w:t>第十条</w:t>
      </w:r>
      <w:r>
        <w:rPr>
          <w:rFonts w:ascii="宋体" w:hAnsi="Calibri" w:eastAsia="宋体" w:cs="Times New Roman"/>
          <w:b/>
          <w:bCs/>
          <w:color w:val="000000"/>
          <w:sz w:val="24"/>
        </w:rPr>
        <w:t xml:space="preserve">  </w:t>
      </w:r>
      <w:r>
        <w:rPr>
          <w:rFonts w:hint="eastAsia" w:ascii="宋体" w:hAnsi="Calibri" w:eastAsia="宋体" w:cs="Times New Roman"/>
          <w:b/>
          <w:bCs/>
          <w:color w:val="000000"/>
          <w:sz w:val="24"/>
        </w:rPr>
        <w:t>免责条款</w:t>
      </w:r>
      <w:r>
        <w:rPr>
          <w:rFonts w:ascii="宋体" w:hAnsi="Calibri" w:eastAsia="宋体" w:cs="Times New Roman"/>
          <w:b/>
          <w:bCs/>
          <w:color w:val="000000"/>
          <w:sz w:val="24"/>
        </w:rPr>
        <w:tab/>
      </w:r>
    </w:p>
    <w:p w14:paraId="1092841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auto"/>
          <w:sz w:val="24"/>
        </w:rPr>
      </w:pPr>
      <w:r>
        <w:rPr>
          <w:rFonts w:ascii="宋体" w:hAnsi="Calibri" w:eastAsia="宋体" w:cs="Times New Roman"/>
          <w:color w:val="000000"/>
          <w:sz w:val="24"/>
        </w:rPr>
        <w:t>10.1</w:t>
      </w:r>
      <w:r>
        <w:rPr>
          <w:rFonts w:hint="eastAsia" w:ascii="宋体" w:hAnsi="Calibri" w:eastAsia="宋体" w:cs="Times New Roman"/>
          <w:color w:val="000000"/>
          <w:sz w:val="24"/>
        </w:rPr>
        <w:t>因不可抗力导致甲乙双方或一方不能履行或不能完全履行本合同项下</w:t>
      </w:r>
      <w:r>
        <w:rPr>
          <w:rFonts w:hint="eastAsia" w:ascii="宋体" w:hAnsi="宋体"/>
          <w:color w:val="000000"/>
          <w:sz w:val="24"/>
        </w:rPr>
        <w:t>有关义务</w:t>
      </w:r>
      <w:r>
        <w:rPr>
          <w:rFonts w:hint="eastAsia" w:ascii="宋体" w:hAnsi="宋体"/>
          <w:color w:val="auto"/>
          <w:sz w:val="24"/>
        </w:rPr>
        <w:t>时，双方相互不承担违约责任</w:t>
      </w:r>
      <w:r>
        <w:rPr>
          <w:rFonts w:hint="eastAsia" w:ascii="宋体" w:hAnsi="宋体"/>
          <w:color w:val="auto"/>
          <w:sz w:val="24"/>
          <w:lang w:eastAsia="zh-CN"/>
        </w:rPr>
        <w:t>，</w:t>
      </w:r>
      <w:r>
        <w:rPr>
          <w:rFonts w:hint="eastAsia" w:ascii="宋体" w:hAnsi="宋体"/>
          <w:color w:val="auto"/>
          <w:sz w:val="24"/>
          <w:lang w:val="en-US" w:eastAsia="zh-CN"/>
        </w:rPr>
        <w:t>但</w:t>
      </w:r>
      <w:r>
        <w:rPr>
          <w:rFonts w:hint="eastAsia" w:ascii="宋体" w:hAnsi="宋体"/>
          <w:color w:val="auto"/>
          <w:sz w:val="24"/>
        </w:rPr>
        <w:t>受影响方应在事件发生后24小时内书面通知对方。在不可抗力影响消除后的</w:t>
      </w:r>
      <w:r>
        <w:rPr>
          <w:rFonts w:ascii="宋体" w:hAnsi="宋体"/>
          <w:color w:val="auto"/>
          <w:sz w:val="24"/>
        </w:rPr>
        <w:t>24</w:t>
      </w:r>
      <w:r>
        <w:rPr>
          <w:rFonts w:hint="eastAsia" w:ascii="宋体" w:hAnsi="宋体"/>
          <w:color w:val="auto"/>
          <w:sz w:val="24"/>
        </w:rPr>
        <w:t>小时内，双方应当继续履行合同。由于不可抗力导致合同不能或者没有必要继续履行的，本合同可由双方协商解除。</w:t>
      </w:r>
    </w:p>
    <w:p w14:paraId="37B2AB76">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000000"/>
          <w:sz w:val="24"/>
          <w:lang w:eastAsia="zh-CN"/>
        </w:rPr>
      </w:pPr>
      <w:r>
        <w:rPr>
          <w:rFonts w:ascii="宋体" w:hAnsi="宋体"/>
          <w:color w:val="auto"/>
          <w:sz w:val="24"/>
        </w:rPr>
        <w:t>10.2</w:t>
      </w:r>
      <w:r>
        <w:rPr>
          <w:rFonts w:hint="eastAsia" w:ascii="宋体" w:hAnsi="宋体"/>
          <w:color w:val="auto"/>
          <w:sz w:val="24"/>
        </w:rPr>
        <w:t>因乙方平台技术升</w:t>
      </w:r>
      <w:r>
        <w:rPr>
          <w:rFonts w:hint="eastAsia" w:ascii="宋体" w:hAnsi="宋体"/>
          <w:color w:val="000000"/>
          <w:sz w:val="24"/>
        </w:rPr>
        <w:t>级、网络割接等，在征得甲方书面同意的基础上，乙方应提前</w:t>
      </w:r>
      <w:r>
        <w:rPr>
          <w:rFonts w:ascii="宋体" w:hAnsi="宋体"/>
          <w:color w:val="000000"/>
          <w:sz w:val="24"/>
        </w:rPr>
        <w:t>24</w:t>
      </w:r>
      <w:r>
        <w:rPr>
          <w:rFonts w:hint="eastAsia" w:ascii="宋体" w:hAnsi="宋体"/>
          <w:color w:val="000000"/>
          <w:sz w:val="24"/>
        </w:rPr>
        <w:t>小时通知甲方，说明可能造成的影响和范围，并确保每次平台技术升级和网络割接在双方达成共识的时间内完成</w:t>
      </w:r>
      <w:r>
        <w:rPr>
          <w:rFonts w:hint="eastAsia" w:ascii="宋体" w:hAnsi="宋体"/>
          <w:color w:val="000000"/>
          <w:sz w:val="24"/>
          <w:lang w:eastAsia="zh-CN"/>
        </w:rPr>
        <w:t>。</w:t>
      </w:r>
    </w:p>
    <w:p w14:paraId="4C4CB40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10.3</w:t>
      </w:r>
      <w:r>
        <w:rPr>
          <w:rFonts w:hint="eastAsia" w:ascii="宋体" w:hAnsi="宋体"/>
          <w:color w:val="000000"/>
          <w:sz w:val="24"/>
        </w:rPr>
        <w:t>在系统正常运转的过程中如出现以下不可抗拒力则免除责任，具体如下：</w:t>
      </w:r>
    </w:p>
    <w:p w14:paraId="0CED5C4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10.3.1</w:t>
      </w:r>
      <w:r>
        <w:rPr>
          <w:rFonts w:hint="eastAsia" w:ascii="宋体" w:hAnsi="宋体"/>
          <w:color w:val="000000"/>
          <w:sz w:val="24"/>
        </w:rPr>
        <w:t>不可抗力因素（</w:t>
      </w:r>
      <w:r>
        <w:rPr>
          <w:rFonts w:hint="eastAsia" w:ascii="宋体" w:hAnsi="宋体"/>
          <w:color w:val="000000"/>
          <w:sz w:val="24"/>
          <w:szCs w:val="24"/>
        </w:rPr>
        <w:t>如由于战争、骚乱、恐怖主义、自然灾害等客观原因）。</w:t>
      </w:r>
    </w:p>
    <w:p w14:paraId="383E8C70">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000000"/>
          <w:sz w:val="24"/>
        </w:rPr>
      </w:pPr>
      <w:r>
        <w:rPr>
          <w:rFonts w:ascii="宋体" w:hAnsi="宋体"/>
          <w:color w:val="000000"/>
          <w:sz w:val="24"/>
        </w:rPr>
        <w:t>10.3.</w:t>
      </w:r>
      <w:r>
        <w:rPr>
          <w:rFonts w:hint="eastAsia" w:ascii="宋体" w:hAnsi="宋体"/>
          <w:color w:val="000000"/>
          <w:sz w:val="24"/>
          <w:lang w:val="en-US" w:eastAsia="zh-CN"/>
        </w:rPr>
        <w:t>2</w:t>
      </w:r>
      <w:r>
        <w:rPr>
          <w:rFonts w:hint="eastAsia" w:ascii="宋体" w:hAnsi="宋体"/>
          <w:color w:val="000000"/>
          <w:sz w:val="24"/>
        </w:rPr>
        <w:t>其他经双方协商同意可视为不可抗力的情况。</w:t>
      </w:r>
    </w:p>
    <w:p w14:paraId="5DCF8B9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color w:val="000000"/>
          <w:sz w:val="24"/>
        </w:rPr>
      </w:pPr>
    </w:p>
    <w:p w14:paraId="78FCD055">
      <w:pPr>
        <w:keepNext w:val="0"/>
        <w:keepLines w:val="0"/>
        <w:pageBreakBefore w:val="0"/>
        <w:widowControl w:val="0"/>
        <w:kinsoku/>
        <w:wordWrap/>
        <w:overflowPunct/>
        <w:topLinePunct w:val="0"/>
        <w:bidi w:val="0"/>
        <w:spacing w:line="360" w:lineRule="auto"/>
        <w:ind w:left="0" w:leftChars="0" w:right="0" w:rightChars="0" w:firstLine="482" w:firstLineChars="200"/>
        <w:textAlignment w:val="auto"/>
        <w:rPr>
          <w:rFonts w:ascii="宋体"/>
          <w:b/>
          <w:color w:val="000000"/>
          <w:sz w:val="24"/>
        </w:rPr>
      </w:pPr>
      <w:r>
        <w:rPr>
          <w:rFonts w:hint="eastAsia" w:ascii="宋体" w:hAnsi="宋体"/>
          <w:b/>
          <w:color w:val="000000"/>
          <w:sz w:val="24"/>
        </w:rPr>
        <w:t>第十一条</w:t>
      </w:r>
      <w:r>
        <w:rPr>
          <w:rFonts w:ascii="宋体" w:hAnsi="宋体"/>
          <w:b/>
          <w:color w:val="000000"/>
          <w:sz w:val="24"/>
        </w:rPr>
        <w:t xml:space="preserve">  </w:t>
      </w:r>
      <w:r>
        <w:rPr>
          <w:rFonts w:hint="eastAsia" w:ascii="宋体" w:hAnsi="宋体"/>
          <w:b/>
          <w:color w:val="000000"/>
          <w:sz w:val="24"/>
        </w:rPr>
        <w:t>附</w:t>
      </w:r>
      <w:r>
        <w:rPr>
          <w:rFonts w:ascii="宋体" w:hAnsi="宋体"/>
          <w:b/>
          <w:color w:val="000000"/>
          <w:sz w:val="24"/>
        </w:rPr>
        <w:t xml:space="preserve">  </w:t>
      </w:r>
      <w:r>
        <w:rPr>
          <w:rFonts w:hint="eastAsia" w:ascii="宋体" w:hAnsi="宋体"/>
          <w:b/>
          <w:color w:val="000000"/>
          <w:sz w:val="24"/>
        </w:rPr>
        <w:t>则</w:t>
      </w:r>
      <w:r>
        <w:rPr>
          <w:rFonts w:ascii="宋体" w:hAnsi="宋体"/>
          <w:b/>
          <w:color w:val="000000"/>
          <w:sz w:val="24"/>
        </w:rPr>
        <w:t xml:space="preserve">   </w:t>
      </w:r>
    </w:p>
    <w:p w14:paraId="607935F5">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11.1</w:t>
      </w:r>
      <w:r>
        <w:rPr>
          <w:rFonts w:hint="eastAsia" w:ascii="宋体" w:hAnsi="宋体"/>
          <w:color w:val="000000"/>
          <w:sz w:val="24"/>
        </w:rPr>
        <w:t>未经甲乙双方书面确认，任何一方不得自行变更或修改本合同；</w:t>
      </w:r>
    </w:p>
    <w:p w14:paraId="38B5B32C">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11.2</w:t>
      </w:r>
      <w:r>
        <w:rPr>
          <w:rFonts w:hint="eastAsia" w:ascii="宋体" w:hAnsi="宋体"/>
          <w:color w:val="000000"/>
          <w:sz w:val="24"/>
        </w:rPr>
        <w:t>如需修改或补充合同内容，经协商，双方应签署书面修改或补充协议，该协议将作为本合同的一个组成部分；</w:t>
      </w:r>
    </w:p>
    <w:p w14:paraId="0DFAD104">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11.3</w:t>
      </w:r>
      <w:r>
        <w:rPr>
          <w:rFonts w:hint="eastAsia" w:ascii="宋体" w:hAnsi="宋体"/>
          <w:color w:val="000000"/>
          <w:sz w:val="24"/>
        </w:rPr>
        <w:t>未得到对方的书面许可，一方均不得以广告的形式或在公共场合使用或摹仿对方的名称、商标、图案、服务标志、符号、代码、型号或缩写，任何一方均不得声称对对方的名称、商标、图案、服务标志、符号、代码、型号或缩写拥有所有权；</w:t>
      </w:r>
    </w:p>
    <w:p w14:paraId="55B6C788">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 xml:space="preserve">11.4 </w:t>
      </w:r>
      <w:r>
        <w:rPr>
          <w:rFonts w:hint="eastAsia" w:ascii="宋体" w:hAnsi="宋体"/>
          <w:color w:val="000000"/>
          <w:sz w:val="24"/>
        </w:rPr>
        <w:t>本项目中招标通知书是本合同的组成部分；</w:t>
      </w:r>
    </w:p>
    <w:p w14:paraId="1EF2AC91">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11.5</w:t>
      </w:r>
      <w:r>
        <w:rPr>
          <w:rFonts w:hint="eastAsia" w:ascii="宋体" w:hAnsi="宋体"/>
          <w:color w:val="000000"/>
          <w:sz w:val="24"/>
        </w:rPr>
        <w:t>本合同未尽事宜由甲乙双方协商确定并签订书面的补充协议，补充协议与本合同具同等的法律效力。如有冲突，以最新约定为准。</w:t>
      </w:r>
    </w:p>
    <w:p w14:paraId="1115015A">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ascii="宋体"/>
          <w:color w:val="000000"/>
          <w:sz w:val="24"/>
        </w:rPr>
      </w:pPr>
      <w:r>
        <w:rPr>
          <w:rFonts w:ascii="宋体" w:hAnsi="宋体"/>
          <w:color w:val="000000"/>
          <w:sz w:val="24"/>
        </w:rPr>
        <w:t>11.6</w:t>
      </w:r>
      <w:r>
        <w:rPr>
          <w:rFonts w:hint="eastAsia" w:ascii="宋体" w:hAnsi="宋体"/>
          <w:color w:val="000000"/>
          <w:sz w:val="24"/>
        </w:rPr>
        <w:t>本合同自双方负责人或委托代理人签字并加盖公章</w:t>
      </w:r>
      <w:r>
        <w:rPr>
          <w:rFonts w:ascii="宋体" w:hAnsi="宋体"/>
          <w:color w:val="000000"/>
          <w:sz w:val="24"/>
        </w:rPr>
        <w:t>/</w:t>
      </w:r>
      <w:r>
        <w:rPr>
          <w:rFonts w:hint="eastAsia" w:ascii="宋体" w:hAnsi="宋体"/>
          <w:color w:val="000000"/>
          <w:sz w:val="24"/>
        </w:rPr>
        <w:t>合同章之日起生效。</w:t>
      </w:r>
    </w:p>
    <w:p w14:paraId="3D36A8CB">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color w:val="000000"/>
          <w:sz w:val="24"/>
        </w:rPr>
      </w:pPr>
      <w:r>
        <w:rPr>
          <w:rFonts w:ascii="宋体" w:hAnsi="宋体"/>
          <w:color w:val="000000"/>
          <w:sz w:val="24"/>
        </w:rPr>
        <w:t>11.7</w:t>
      </w:r>
      <w:r>
        <w:rPr>
          <w:rFonts w:hint="eastAsia" w:ascii="宋体" w:hAnsi="宋体"/>
          <w:color w:val="000000"/>
          <w:sz w:val="24"/>
        </w:rPr>
        <w:t>本合同一式</w:t>
      </w:r>
      <w:r>
        <w:rPr>
          <w:rFonts w:hint="eastAsia" w:ascii="宋体" w:hAnsi="宋体"/>
          <w:color w:val="000000"/>
          <w:sz w:val="24"/>
          <w:u w:val="single"/>
          <w:lang w:val="en-US" w:eastAsia="zh-CN"/>
        </w:rPr>
        <w:t>柒</w:t>
      </w:r>
      <w:r>
        <w:rPr>
          <w:rFonts w:hint="eastAsia" w:ascii="宋体" w:hAnsi="宋体"/>
          <w:color w:val="000000"/>
          <w:sz w:val="24"/>
        </w:rPr>
        <w:t>份，甲乙双方各执</w:t>
      </w:r>
      <w:r>
        <w:rPr>
          <w:rFonts w:hint="eastAsia" w:ascii="宋体" w:hAnsi="宋体"/>
          <w:color w:val="000000"/>
          <w:sz w:val="24"/>
          <w:u w:val="single"/>
        </w:rPr>
        <w:t>叁</w:t>
      </w:r>
      <w:r>
        <w:rPr>
          <w:rFonts w:hint="eastAsia" w:ascii="宋体" w:hAnsi="宋体"/>
          <w:color w:val="000000"/>
          <w:sz w:val="24"/>
        </w:rPr>
        <w:t>份，</w:t>
      </w:r>
      <w:r>
        <w:rPr>
          <w:rFonts w:hint="eastAsia" w:ascii="宋体" w:hAnsi="宋体"/>
          <w:color w:val="000000"/>
          <w:sz w:val="24"/>
          <w:lang w:val="en-US" w:eastAsia="zh-CN"/>
        </w:rPr>
        <w:t>招标代理机构持一份。</w:t>
      </w:r>
      <w:r>
        <w:rPr>
          <w:rFonts w:hint="eastAsia" w:ascii="宋体" w:hAnsi="宋体"/>
          <w:color w:val="000000"/>
          <w:sz w:val="24"/>
        </w:rPr>
        <w:t>每份均具有同等的法律效力。</w:t>
      </w:r>
    </w:p>
    <w:p w14:paraId="286EA187">
      <w:pPr>
        <w:keepNext w:val="0"/>
        <w:keepLines w:val="0"/>
        <w:pageBreakBefore w:val="0"/>
        <w:widowControl w:val="0"/>
        <w:kinsoku/>
        <w:wordWrap/>
        <w:overflowPunct/>
        <w:topLinePunct w:val="0"/>
        <w:bidi w:val="0"/>
        <w:spacing w:line="360" w:lineRule="auto"/>
        <w:ind w:left="0" w:leftChars="0" w:right="0" w:rightChars="0" w:firstLine="480" w:firstLineChars="200"/>
        <w:textAlignment w:val="auto"/>
        <w:rPr>
          <w:rFonts w:hint="eastAsia" w:ascii="宋体" w:hAnsi="宋体" w:eastAsia="宋体"/>
          <w:color w:val="auto"/>
          <w:sz w:val="24"/>
          <w:lang w:eastAsia="zh-CN"/>
        </w:rPr>
      </w:pPr>
      <w:r>
        <w:rPr>
          <w:rFonts w:hint="eastAsia" w:ascii="宋体" w:hAnsi="宋体"/>
          <w:color w:val="auto"/>
          <w:sz w:val="24"/>
          <w:lang w:eastAsia="zh-CN"/>
        </w:rPr>
        <w:t>（</w:t>
      </w:r>
      <w:r>
        <w:rPr>
          <w:rFonts w:hint="eastAsia" w:ascii="宋体" w:hAnsi="宋体"/>
          <w:color w:val="auto"/>
          <w:sz w:val="24"/>
          <w:lang w:val="en-US" w:eastAsia="zh-CN"/>
        </w:rPr>
        <w:t>以下无正文，为合同签署页</w:t>
      </w:r>
      <w:r>
        <w:rPr>
          <w:rFonts w:hint="eastAsia" w:ascii="宋体" w:hAnsi="宋体"/>
          <w:color w:val="auto"/>
          <w:sz w:val="24"/>
          <w:lang w:eastAsia="zh-CN"/>
        </w:rPr>
        <w:t>）</w:t>
      </w:r>
    </w:p>
    <w:p w14:paraId="3E86CB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olor w:val="FF0000"/>
          <w:sz w:val="24"/>
          <w:lang w:val="en-US" w:eastAsia="zh-CN"/>
        </w:rPr>
      </w:pPr>
      <w:r>
        <w:rPr>
          <w:rFonts w:hint="eastAsia" w:ascii="宋体" w:hAnsi="宋体"/>
          <w:color w:val="000000"/>
          <w:sz w:val="24"/>
          <w:lang w:val="en-US" w:eastAsia="zh-CN"/>
        </w:rPr>
        <w:br w:type="page"/>
      </w:r>
      <w:r>
        <w:rPr>
          <w:rFonts w:hint="eastAsia" w:ascii="宋体" w:hAnsi="宋体"/>
          <w:color w:val="auto"/>
          <w:sz w:val="24"/>
          <w:lang w:val="en-US" w:eastAsia="zh-CN"/>
        </w:rPr>
        <w:t>本页为合同签署页</w:t>
      </w:r>
    </w:p>
    <w:p w14:paraId="128E90B1">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2" w:firstLineChars="200"/>
        <w:textAlignment w:val="auto"/>
        <w:rPr>
          <w:rFonts w:hint="eastAsia" w:ascii="宋体" w:hAnsi="宋体"/>
          <w:color w:val="000000"/>
          <w:sz w:val="24"/>
        </w:rPr>
      </w:pPr>
      <w:r>
        <w:rPr>
          <w:rFonts w:hint="eastAsia" w:ascii="宋体" w:hAnsi="宋体"/>
          <w:b/>
          <w:bCs/>
          <w:color w:val="000000"/>
          <w:sz w:val="24"/>
          <w:lang w:val="en-US" w:eastAsia="zh-CN"/>
        </w:rPr>
        <w:t>甲</w:t>
      </w:r>
      <w:r>
        <w:rPr>
          <w:rFonts w:hint="eastAsia" w:ascii="宋体" w:hAnsi="宋体"/>
          <w:b/>
          <w:bCs/>
          <w:color w:val="000000"/>
          <w:sz w:val="24"/>
        </w:rPr>
        <w:t>　　方：</w:t>
      </w:r>
    </w:p>
    <w:p w14:paraId="1FAD04D2">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0" w:firstLineChars="200"/>
        <w:textAlignment w:val="auto"/>
        <w:rPr>
          <w:rFonts w:hint="eastAsia" w:ascii="宋体" w:hAnsi="宋体"/>
          <w:color w:val="000000"/>
          <w:sz w:val="24"/>
        </w:rPr>
      </w:pPr>
      <w:r>
        <w:rPr>
          <w:rFonts w:hint="eastAsia" w:ascii="宋体" w:hAnsi="宋体"/>
          <w:color w:val="000000"/>
          <w:sz w:val="24"/>
        </w:rPr>
        <w:t>法定代表人/负责人或授权代表</w:t>
      </w:r>
    </w:p>
    <w:p w14:paraId="4601FC6E">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0" w:firstLineChars="200"/>
        <w:textAlignment w:val="auto"/>
        <w:rPr>
          <w:rFonts w:hint="eastAsia" w:ascii="宋体" w:hAnsi="宋体"/>
          <w:color w:val="000000"/>
          <w:sz w:val="24"/>
        </w:rPr>
      </w:pPr>
      <w:r>
        <w:rPr>
          <w:rFonts w:hint="eastAsia" w:ascii="宋体" w:hAnsi="宋体"/>
          <w:color w:val="000000"/>
          <w:sz w:val="24"/>
        </w:rPr>
        <w:t>签约日期：</w:t>
      </w: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r>
        <w:rPr>
          <w:rFonts w:ascii="宋体" w:hAnsi="宋体"/>
          <w:color w:val="000000"/>
          <w:sz w:val="24"/>
        </w:rPr>
        <w:tab/>
      </w:r>
      <w:r>
        <w:rPr>
          <w:rFonts w:ascii="宋体" w:hAnsi="宋体"/>
          <w:color w:val="000000"/>
          <w:sz w:val="24"/>
        </w:rPr>
        <w:tab/>
      </w:r>
    </w:p>
    <w:p w14:paraId="5D88679B">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2" w:firstLineChars="200"/>
        <w:textAlignment w:val="auto"/>
        <w:rPr>
          <w:rFonts w:hint="eastAsia" w:ascii="宋体" w:hAnsi="宋体"/>
          <w:color w:val="000000"/>
          <w:sz w:val="24"/>
        </w:rPr>
      </w:pPr>
      <w:r>
        <w:rPr>
          <w:rFonts w:hint="eastAsia" w:ascii="宋体" w:hAnsi="宋体"/>
          <w:b/>
          <w:bCs/>
          <w:color w:val="000000"/>
          <w:sz w:val="24"/>
        </w:rPr>
        <w:t>乙　　方：</w:t>
      </w:r>
      <w:bookmarkStart w:id="5" w:name="OLE_LINK4"/>
    </w:p>
    <w:p w14:paraId="295926D8">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0" w:firstLineChars="200"/>
        <w:textAlignment w:val="auto"/>
        <w:rPr>
          <w:rFonts w:hint="eastAsia" w:ascii="宋体" w:hAnsi="宋体"/>
          <w:color w:val="000000"/>
          <w:sz w:val="24"/>
        </w:rPr>
      </w:pPr>
      <w:r>
        <w:rPr>
          <w:rFonts w:hint="eastAsia" w:ascii="宋体" w:hAnsi="宋体"/>
          <w:color w:val="000000"/>
          <w:sz w:val="24"/>
        </w:rPr>
        <w:t>法定代表人/负责人或授权代表</w:t>
      </w:r>
    </w:p>
    <w:p w14:paraId="083E98EC">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0" w:firstLineChars="200"/>
        <w:textAlignment w:val="auto"/>
        <w:rPr>
          <w:rFonts w:hint="eastAsia" w:ascii="宋体" w:hAnsi="宋体" w:eastAsia="宋体" w:cs="Times New Roman"/>
          <w:color w:val="000000"/>
          <w:sz w:val="24"/>
          <w:lang w:val="en-US" w:eastAsia="zh-CN"/>
        </w:rPr>
      </w:pPr>
      <w:r>
        <w:rPr>
          <w:rFonts w:hint="eastAsia" w:ascii="宋体" w:hAnsi="宋体"/>
          <w:color w:val="000000"/>
          <w:sz w:val="24"/>
        </w:rPr>
        <w:t>签约日期：</w:t>
      </w:r>
      <w:r>
        <w:rPr>
          <w:rFonts w:ascii="宋体" w:hAnsi="宋体"/>
          <w:color w:val="000000"/>
          <w:sz w:val="24"/>
        </w:rPr>
        <w:t xml:space="preserve">    </w:t>
      </w:r>
      <w:r>
        <w:rPr>
          <w:rFonts w:hint="eastAsia" w:ascii="宋体" w:hAnsi="宋体"/>
          <w:color w:val="000000"/>
          <w:sz w:val="24"/>
        </w:rPr>
        <w:t>年</w:t>
      </w:r>
      <w:r>
        <w:rPr>
          <w:rFonts w:ascii="宋体" w:hAnsi="宋体"/>
          <w:color w:val="000000"/>
          <w:sz w:val="24"/>
        </w:rPr>
        <w:t xml:space="preserve">    </w:t>
      </w:r>
      <w:r>
        <w:rPr>
          <w:rFonts w:hint="eastAsia" w:ascii="宋体" w:hAnsi="宋体"/>
          <w:color w:val="000000"/>
          <w:sz w:val="24"/>
        </w:rPr>
        <w:t>月</w:t>
      </w:r>
      <w:r>
        <w:rPr>
          <w:rFonts w:ascii="宋体" w:hAnsi="宋体"/>
          <w:color w:val="000000"/>
          <w:sz w:val="24"/>
        </w:rPr>
        <w:t xml:space="preserve">     </w:t>
      </w:r>
      <w:r>
        <w:rPr>
          <w:rFonts w:hint="eastAsia" w:ascii="宋体" w:hAnsi="宋体"/>
          <w:color w:val="000000"/>
          <w:sz w:val="24"/>
        </w:rPr>
        <w:t>日</w:t>
      </w:r>
      <w:r>
        <w:rPr>
          <w:rFonts w:ascii="宋体" w:hAnsi="宋体"/>
          <w:color w:val="000000"/>
          <w:sz w:val="24"/>
        </w:rPr>
        <w:tab/>
      </w:r>
      <w:bookmarkEnd w:id="5"/>
    </w:p>
    <w:p w14:paraId="62439433">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2" w:firstLineChars="200"/>
        <w:textAlignment w:val="auto"/>
        <w:rPr>
          <w:rFonts w:hint="eastAsia" w:ascii="宋体" w:hAnsi="宋体" w:eastAsia="宋体" w:cs="Times New Roman"/>
          <w:color w:val="000000"/>
          <w:sz w:val="24"/>
        </w:rPr>
      </w:pPr>
      <w:r>
        <w:rPr>
          <w:rFonts w:hint="eastAsia" w:ascii="宋体" w:hAnsi="宋体" w:eastAsia="宋体" w:cs="Times New Roman"/>
          <w:b/>
          <w:bCs/>
          <w:color w:val="000000"/>
          <w:sz w:val="24"/>
          <w:lang w:val="en-US" w:eastAsia="zh-CN"/>
        </w:rPr>
        <w:t>招标代理机构：</w:t>
      </w:r>
    </w:p>
    <w:p w14:paraId="066413A8">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0" w:firstLineChars="200"/>
        <w:textAlignment w:val="auto"/>
        <w:rPr>
          <w:rFonts w:hint="eastAsia" w:ascii="宋体" w:hAnsi="宋体" w:eastAsia="宋体" w:cs="Times New Roman"/>
          <w:color w:val="000000"/>
          <w:sz w:val="24"/>
        </w:rPr>
      </w:pPr>
      <w:r>
        <w:rPr>
          <w:rFonts w:hint="eastAsia" w:ascii="宋体" w:hAnsi="宋体" w:eastAsia="宋体" w:cs="Times New Roman"/>
          <w:color w:val="000000"/>
          <w:sz w:val="24"/>
        </w:rPr>
        <w:t>法定代表人/负责人或授权代表</w:t>
      </w:r>
    </w:p>
    <w:p w14:paraId="474EB0D0">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firstLine="480" w:firstLineChars="200"/>
        <w:textAlignment w:val="auto"/>
        <w:rPr>
          <w:rFonts w:hint="eastAsia" w:ascii="宋体" w:hAnsi="宋体" w:eastAsia="宋体" w:cs="Times New Roman"/>
          <w:color w:val="000000"/>
          <w:sz w:val="24"/>
        </w:rPr>
      </w:pPr>
      <w:r>
        <w:rPr>
          <w:rFonts w:hint="eastAsia" w:ascii="宋体" w:hAnsi="宋体" w:eastAsia="宋体" w:cs="Times New Roman"/>
          <w:color w:val="000000"/>
          <w:sz w:val="24"/>
        </w:rPr>
        <w:t>签约日期：    年    月     日</w:t>
      </w:r>
      <w:r>
        <w:rPr>
          <w:rFonts w:hint="eastAsia" w:ascii="宋体" w:hAnsi="宋体" w:eastAsia="宋体" w:cs="Times New Roman"/>
          <w:color w:val="000000"/>
          <w:sz w:val="24"/>
        </w:rPr>
        <w:tab/>
      </w:r>
    </w:p>
    <w:p w14:paraId="3E734E6E">
      <w:pPr>
        <w:rPr>
          <w:rFonts w:ascii="宋体" w:hAnsi="宋体"/>
          <w:color w:val="000000"/>
          <w:sz w:val="24"/>
        </w:rPr>
      </w:pPr>
    </w:p>
    <w:p w14:paraId="1E30E1AB"/>
    <w:p w14:paraId="01D34330"/>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3E6938"/>
    <w:multiLevelType w:val="multilevel"/>
    <w:tmpl w:val="133E6938"/>
    <w:lvl w:ilvl="0" w:tentative="0">
      <w:start w:val="2"/>
      <w:numFmt w:val="decimal"/>
      <w:lvlText w:val="%1"/>
      <w:lvlJc w:val="left"/>
      <w:pPr>
        <w:tabs>
          <w:tab w:val="left" w:pos="600"/>
        </w:tabs>
        <w:ind w:left="600" w:hanging="600"/>
      </w:pPr>
      <w:rPr>
        <w:rFonts w:hint="default" w:cs="Times New Roman"/>
      </w:rPr>
    </w:lvl>
    <w:lvl w:ilvl="1" w:tentative="0">
      <w:start w:val="1"/>
      <w:numFmt w:val="decimal"/>
      <w:lvlText w:val="1.%2"/>
      <w:lvlJc w:val="left"/>
      <w:pPr>
        <w:tabs>
          <w:tab w:val="left" w:pos="600"/>
        </w:tabs>
        <w:ind w:left="600" w:hanging="600"/>
      </w:pPr>
      <w:rPr>
        <w:rFonts w:hint="default" w:cs="Times New Roman"/>
      </w:rPr>
    </w:lvl>
    <w:lvl w:ilvl="2" w:tentative="0">
      <w:start w:val="1"/>
      <w:numFmt w:val="decimal"/>
      <w:lvlText w:val="%1.%2.%3"/>
      <w:lvlJc w:val="left"/>
      <w:pPr>
        <w:tabs>
          <w:tab w:val="left" w:pos="720"/>
        </w:tabs>
        <w:ind w:left="720" w:hanging="720"/>
      </w:pPr>
      <w:rPr>
        <w:rFonts w:hint="default" w:cs="Times New Roman"/>
      </w:rPr>
    </w:lvl>
    <w:lvl w:ilvl="3" w:tentative="0">
      <w:start w:val="1"/>
      <w:numFmt w:val="decimal"/>
      <w:lvlText w:val="%1.%2.%3.%4"/>
      <w:lvlJc w:val="left"/>
      <w:pPr>
        <w:tabs>
          <w:tab w:val="left" w:pos="1080"/>
        </w:tabs>
        <w:ind w:left="1080" w:hanging="108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440"/>
        </w:tabs>
        <w:ind w:left="1440" w:hanging="1440"/>
      </w:pPr>
      <w:rPr>
        <w:rFonts w:hint="default" w:cs="Times New Roman"/>
      </w:rPr>
    </w:lvl>
    <w:lvl w:ilvl="6" w:tentative="0">
      <w:start w:val="1"/>
      <w:numFmt w:val="decimal"/>
      <w:lvlText w:val="%1.%2.%3.%4.%5.%6.%7"/>
      <w:lvlJc w:val="left"/>
      <w:pPr>
        <w:tabs>
          <w:tab w:val="left" w:pos="1800"/>
        </w:tabs>
        <w:ind w:left="1800" w:hanging="1800"/>
      </w:pPr>
      <w:rPr>
        <w:rFonts w:hint="default" w:cs="Times New Roman"/>
      </w:rPr>
    </w:lvl>
    <w:lvl w:ilvl="7" w:tentative="0">
      <w:start w:val="1"/>
      <w:numFmt w:val="decimal"/>
      <w:lvlText w:val="%1.%2.%3.%4.%5.%6.%7.%8"/>
      <w:lvlJc w:val="left"/>
      <w:pPr>
        <w:tabs>
          <w:tab w:val="left" w:pos="1800"/>
        </w:tabs>
        <w:ind w:left="1800" w:hanging="1800"/>
      </w:pPr>
      <w:rPr>
        <w:rFonts w:hint="default" w:cs="Times New Roman"/>
      </w:rPr>
    </w:lvl>
    <w:lvl w:ilvl="8" w:tentative="0">
      <w:start w:val="1"/>
      <w:numFmt w:val="decimal"/>
      <w:lvlText w:val="%1.%2.%3.%4.%5.%6.%7.%8.%9"/>
      <w:lvlJc w:val="left"/>
      <w:pPr>
        <w:tabs>
          <w:tab w:val="left" w:pos="2160"/>
        </w:tabs>
        <w:ind w:left="2160" w:hanging="2160"/>
      </w:pPr>
      <w:rPr>
        <w:rFonts w:hint="default" w:cs="Times New Roman"/>
      </w:rPr>
    </w:lvl>
  </w:abstractNum>
  <w:abstractNum w:abstractNumId="1">
    <w:nsid w:val="25AB42ED"/>
    <w:multiLevelType w:val="multilevel"/>
    <w:tmpl w:val="25AB42ED"/>
    <w:lvl w:ilvl="0" w:tentative="0">
      <w:start w:val="1"/>
      <w:numFmt w:val="none"/>
      <w:lvlText w:val="第一条"/>
      <w:lvlJc w:val="left"/>
      <w:pPr>
        <w:tabs>
          <w:tab w:val="left" w:pos="420"/>
        </w:tabs>
        <w:ind w:left="420" w:hanging="420"/>
      </w:pPr>
      <w:rPr>
        <w:rFonts w:hint="eastAsia" w:cs="Times New Roman"/>
        <w:b/>
        <w:i w:val="0"/>
        <w:sz w:val="24"/>
        <w:szCs w:val="24"/>
      </w:rPr>
    </w:lvl>
    <w:lvl w:ilvl="1" w:tentative="0">
      <w:start w:val="1"/>
      <w:numFmt w:val="decimal"/>
      <w:lvlText w:val="%2、"/>
      <w:lvlJc w:val="left"/>
      <w:pPr>
        <w:tabs>
          <w:tab w:val="left" w:pos="1140"/>
        </w:tabs>
        <w:ind w:left="1140" w:hanging="72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2A6937CE"/>
    <w:multiLevelType w:val="multilevel"/>
    <w:tmpl w:val="2A6937CE"/>
    <w:lvl w:ilvl="0" w:tentative="0">
      <w:start w:val="2"/>
      <w:numFmt w:val="decimal"/>
      <w:lvlText w:val="%1"/>
      <w:lvlJc w:val="left"/>
      <w:pPr>
        <w:tabs>
          <w:tab w:val="left" w:pos="600"/>
        </w:tabs>
        <w:ind w:left="600" w:hanging="600"/>
      </w:pPr>
      <w:rPr>
        <w:rFonts w:hint="default" w:cs="Times New Roman"/>
      </w:rPr>
    </w:lvl>
    <w:lvl w:ilvl="1" w:tentative="0">
      <w:start w:val="1"/>
      <w:numFmt w:val="decimal"/>
      <w:lvlText w:val="2.%2"/>
      <w:lvlJc w:val="left"/>
      <w:pPr>
        <w:tabs>
          <w:tab w:val="left" w:pos="600"/>
        </w:tabs>
        <w:ind w:left="600" w:hanging="600"/>
      </w:pPr>
      <w:rPr>
        <w:rFonts w:hint="default" w:cs="Times New Roman"/>
      </w:rPr>
    </w:lvl>
    <w:lvl w:ilvl="2" w:tentative="0">
      <w:start w:val="1"/>
      <w:numFmt w:val="decimal"/>
      <w:lvlText w:val="%1.%2.%3"/>
      <w:lvlJc w:val="left"/>
      <w:pPr>
        <w:tabs>
          <w:tab w:val="left" w:pos="720"/>
        </w:tabs>
        <w:ind w:left="720" w:hanging="720"/>
      </w:pPr>
      <w:rPr>
        <w:rFonts w:hint="default" w:cs="Times New Roman"/>
      </w:rPr>
    </w:lvl>
    <w:lvl w:ilvl="3" w:tentative="0">
      <w:start w:val="1"/>
      <w:numFmt w:val="decimal"/>
      <w:lvlText w:val="%1.%2.%3.%4"/>
      <w:lvlJc w:val="left"/>
      <w:pPr>
        <w:tabs>
          <w:tab w:val="left" w:pos="1080"/>
        </w:tabs>
        <w:ind w:left="1080" w:hanging="1080"/>
      </w:pPr>
      <w:rPr>
        <w:rFonts w:hint="default" w:cs="Times New Roman"/>
      </w:rPr>
    </w:lvl>
    <w:lvl w:ilvl="4" w:tentative="0">
      <w:start w:val="1"/>
      <w:numFmt w:val="decimal"/>
      <w:lvlText w:val="%1.%2.%3.%4.%5"/>
      <w:lvlJc w:val="left"/>
      <w:pPr>
        <w:tabs>
          <w:tab w:val="left" w:pos="1080"/>
        </w:tabs>
        <w:ind w:left="1080" w:hanging="1080"/>
      </w:pPr>
      <w:rPr>
        <w:rFonts w:hint="default" w:cs="Times New Roman"/>
      </w:rPr>
    </w:lvl>
    <w:lvl w:ilvl="5" w:tentative="0">
      <w:start w:val="1"/>
      <w:numFmt w:val="decimal"/>
      <w:lvlText w:val="%1.%2.%3.%4.%5.%6"/>
      <w:lvlJc w:val="left"/>
      <w:pPr>
        <w:tabs>
          <w:tab w:val="left" w:pos="1440"/>
        </w:tabs>
        <w:ind w:left="1440" w:hanging="1440"/>
      </w:pPr>
      <w:rPr>
        <w:rFonts w:hint="default" w:cs="Times New Roman"/>
      </w:rPr>
    </w:lvl>
    <w:lvl w:ilvl="6" w:tentative="0">
      <w:start w:val="1"/>
      <w:numFmt w:val="decimal"/>
      <w:lvlText w:val="%1.%2.%3.%4.%5.%6.%7"/>
      <w:lvlJc w:val="left"/>
      <w:pPr>
        <w:tabs>
          <w:tab w:val="left" w:pos="1800"/>
        </w:tabs>
        <w:ind w:left="1800" w:hanging="1800"/>
      </w:pPr>
      <w:rPr>
        <w:rFonts w:hint="default" w:cs="Times New Roman"/>
      </w:rPr>
    </w:lvl>
    <w:lvl w:ilvl="7" w:tentative="0">
      <w:start w:val="1"/>
      <w:numFmt w:val="decimal"/>
      <w:lvlText w:val="%1.%2.%3.%4.%5.%6.%7.%8"/>
      <w:lvlJc w:val="left"/>
      <w:pPr>
        <w:tabs>
          <w:tab w:val="left" w:pos="1800"/>
        </w:tabs>
        <w:ind w:left="1800" w:hanging="1800"/>
      </w:pPr>
      <w:rPr>
        <w:rFonts w:hint="default" w:cs="Times New Roman"/>
      </w:rPr>
    </w:lvl>
    <w:lvl w:ilvl="8" w:tentative="0">
      <w:start w:val="1"/>
      <w:numFmt w:val="decimal"/>
      <w:lvlText w:val="%1.%2.%3.%4.%5.%6.%7.%8.%9"/>
      <w:lvlJc w:val="left"/>
      <w:pPr>
        <w:tabs>
          <w:tab w:val="left" w:pos="2160"/>
        </w:tabs>
        <w:ind w:left="2160" w:hanging="2160"/>
      </w:pPr>
      <w:rPr>
        <w:rFonts w:hint="default" w:cs="Times New Roman"/>
      </w:rPr>
    </w:lvl>
  </w:abstractNum>
  <w:abstractNum w:abstractNumId="3">
    <w:nsid w:val="6879C739"/>
    <w:multiLevelType w:val="singleLevel"/>
    <w:tmpl w:val="6879C739"/>
    <w:lvl w:ilvl="0" w:tentative="0">
      <w:start w:val="3"/>
      <w:numFmt w:val="chineseCounting"/>
      <w:suff w:val="space"/>
      <w:lvlText w:val="第%1条"/>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71A72"/>
    <w:rsid w:val="15671A72"/>
    <w:rsid w:val="59595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line="360" w:lineRule="auto"/>
      <w:ind w:firstLine="420"/>
    </w:pPr>
    <w:rPr>
      <w:rFonts w:ascii="Calibri" w:hAnsi="Calibri"/>
      <w:lang w:val="zh-CN"/>
    </w:rPr>
  </w:style>
  <w:style w:type="paragraph" w:styleId="3">
    <w:name w:val="Body Text Indent"/>
    <w:basedOn w:val="1"/>
    <w:qFormat/>
    <w:uiPriority w:val="99"/>
    <w:pPr>
      <w:ind w:firstLine="422" w:firstLineChars="132"/>
    </w:pPr>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2025-08-01T01:58:00Z</dcterms:created>
  <dc:creator>yxmm</dc:creator>
  <cp:lastModifiedBy>yxmm</cp:lastModifiedBy>
  <dcterms:modified xsi:type="dcterms:W3CDTF">2025-08-01T01:59:06Z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C25C0F8060B94963A9AFD7CA23F8A41F_11</vt:lpwstr>
  </property>
  <property fmtid="{D5CDD505-2E9C-101B-9397-08002B2CF9AE}" pid="4" name="KSOTemplateDocerSaveRecord">
    <vt:lpwstr>eyJoZGlkIjoiYjgyZmRiNWNhZTg3OWFjNDY1MDMzMmMwZDg3ODZhZDkiLCJ1c2VySWQiOiIyMzc2Mjg4NTAifQ==</vt:lpwstr>
  </property>
</Properties>
</file>