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75725">
      <w:pPr>
        <w:pStyle w:val="2"/>
        <w:spacing w:line="360" w:lineRule="auto"/>
        <w:rPr>
          <w:rFonts w:hint="eastAsia" w:eastAsia="宋体"/>
          <w:lang w:val="en-US" w:eastAsia="zh-CN"/>
        </w:rPr>
      </w:pPr>
    </w:p>
    <w:p w14:paraId="280A580C">
      <w:pPr>
        <w:pStyle w:val="2"/>
        <w:spacing w:line="360" w:lineRule="auto"/>
        <w:jc w:val="center"/>
        <w:rPr>
          <w:rFonts w:hint="default" w:eastAsia="宋体"/>
          <w:b/>
          <w:bCs/>
          <w:sz w:val="36"/>
          <w:szCs w:val="36"/>
          <w:lang w:val="en-US" w:eastAsia="zh-CN"/>
        </w:rPr>
      </w:pPr>
      <w:r>
        <w:rPr>
          <w:rFonts w:hint="eastAsia" w:eastAsia="宋体"/>
          <w:b/>
          <w:bCs/>
          <w:sz w:val="36"/>
          <w:szCs w:val="36"/>
          <w:lang w:val="en-US" w:eastAsia="zh-CN"/>
        </w:rPr>
        <w:t>合同文本</w:t>
      </w:r>
    </w:p>
    <w:p w14:paraId="4ED90D3E">
      <w:pPr>
        <w:pStyle w:val="2"/>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（具体以实际合同签订为准）</w:t>
      </w:r>
    </w:p>
    <w:p w14:paraId="0C34A3EE">
      <w:pPr>
        <w:pStyle w:val="2"/>
        <w:spacing w:line="360" w:lineRule="auto"/>
        <w:jc w:val="center"/>
        <w:rPr>
          <w:rFonts w:hint="eastAsia" w:ascii="宋体" w:hAnsi="宋体" w:eastAsia="宋体" w:cs="宋体"/>
          <w:b/>
          <w:bCs/>
          <w:sz w:val="40"/>
          <w:szCs w:val="40"/>
        </w:rPr>
      </w:pPr>
    </w:p>
    <w:p w14:paraId="2ECCF477">
      <w:pPr>
        <w:pStyle w:val="2"/>
        <w:spacing w:line="360" w:lineRule="auto"/>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rPr>
        <w:t>三亚市医疗设备集中采购(第</w:t>
      </w:r>
      <w:r>
        <w:rPr>
          <w:rFonts w:hint="eastAsia" w:ascii="宋体" w:hAnsi="宋体" w:eastAsia="宋体" w:cs="宋体"/>
          <w:b/>
          <w:bCs/>
          <w:sz w:val="44"/>
          <w:szCs w:val="44"/>
          <w:lang w:val="en-US" w:eastAsia="zh-CN"/>
        </w:rPr>
        <w:t>六</w:t>
      </w:r>
      <w:r>
        <w:rPr>
          <w:rFonts w:hint="eastAsia" w:ascii="宋体" w:hAnsi="宋体" w:eastAsia="宋体" w:cs="宋体"/>
          <w:b/>
          <w:bCs/>
          <w:sz w:val="44"/>
          <w:szCs w:val="44"/>
        </w:rPr>
        <w:t>批)</w:t>
      </w:r>
    </w:p>
    <w:p w14:paraId="47B467E8">
      <w:pPr>
        <w:pStyle w:val="2"/>
        <w:spacing w:line="360" w:lineRule="auto"/>
        <w:jc w:val="both"/>
        <w:rPr>
          <w:rFonts w:hint="eastAsia" w:ascii="宋体" w:hAnsi="宋体" w:eastAsia="宋体" w:cs="宋体"/>
        </w:rPr>
      </w:pPr>
    </w:p>
    <w:p w14:paraId="648574A4">
      <w:pPr>
        <w:pStyle w:val="2"/>
        <w:spacing w:line="360" w:lineRule="auto"/>
        <w:jc w:val="center"/>
        <w:rPr>
          <w:rFonts w:hint="eastAsia" w:ascii="宋体" w:hAnsi="宋体" w:eastAsia="宋体" w:cs="宋体"/>
          <w:b/>
          <w:bCs/>
          <w:spacing w:val="-5"/>
          <w:sz w:val="40"/>
          <w:szCs w:val="40"/>
        </w:rPr>
      </w:pPr>
    </w:p>
    <w:p w14:paraId="134E807B">
      <w:pPr>
        <w:pStyle w:val="2"/>
        <w:spacing w:line="360" w:lineRule="auto"/>
        <w:jc w:val="center"/>
        <w:rPr>
          <w:rFonts w:hint="eastAsia" w:ascii="宋体" w:hAnsi="宋体" w:eastAsia="宋体" w:cs="宋体"/>
          <w:b/>
          <w:bCs/>
          <w:spacing w:val="-5"/>
          <w:sz w:val="40"/>
          <w:szCs w:val="40"/>
        </w:rPr>
      </w:pPr>
      <w:bookmarkStart w:id="0" w:name="_GoBack"/>
      <w:bookmarkEnd w:id="0"/>
    </w:p>
    <w:p w14:paraId="005ED696">
      <w:pPr>
        <w:pStyle w:val="2"/>
        <w:spacing w:line="360" w:lineRule="auto"/>
        <w:jc w:val="center"/>
        <w:rPr>
          <w:rFonts w:hint="eastAsia" w:ascii="宋体" w:hAnsi="宋体" w:eastAsia="宋体" w:cs="宋体"/>
          <w:b/>
          <w:bCs/>
          <w:spacing w:val="-5"/>
          <w:sz w:val="40"/>
          <w:szCs w:val="40"/>
        </w:rPr>
      </w:pPr>
    </w:p>
    <w:p w14:paraId="67B073DF">
      <w:pPr>
        <w:pStyle w:val="2"/>
        <w:spacing w:line="360" w:lineRule="auto"/>
        <w:jc w:val="center"/>
        <w:rPr>
          <w:rFonts w:hint="eastAsia" w:ascii="宋体" w:hAnsi="宋体" w:eastAsia="宋体" w:cs="宋体"/>
          <w:sz w:val="32"/>
          <w:szCs w:val="32"/>
        </w:rPr>
      </w:pPr>
      <w:r>
        <w:rPr>
          <w:rFonts w:hint="eastAsia" w:ascii="宋体" w:hAnsi="宋体" w:eastAsia="宋体" w:cs="宋体"/>
          <w:b/>
          <w:bCs/>
          <w:spacing w:val="-5"/>
          <w:sz w:val="40"/>
          <w:szCs w:val="40"/>
        </w:rPr>
        <w:t>货物购销合</w:t>
      </w:r>
      <w:r>
        <w:rPr>
          <w:rFonts w:hint="eastAsia" w:ascii="宋体" w:hAnsi="宋体" w:eastAsia="宋体" w:cs="宋体"/>
          <w:b/>
          <w:bCs/>
          <w:spacing w:val="-6"/>
          <w:sz w:val="40"/>
          <w:szCs w:val="40"/>
        </w:rPr>
        <w:t>同</w:t>
      </w:r>
    </w:p>
    <w:p w14:paraId="3DA43249">
      <w:pPr>
        <w:pStyle w:val="2"/>
        <w:spacing w:line="360" w:lineRule="auto"/>
        <w:jc w:val="both"/>
        <w:rPr>
          <w:rFonts w:hint="eastAsia" w:ascii="宋体" w:hAnsi="宋体" w:eastAsia="宋体" w:cs="宋体"/>
        </w:rPr>
      </w:pPr>
    </w:p>
    <w:p w14:paraId="5F59EB47">
      <w:pPr>
        <w:pStyle w:val="2"/>
        <w:spacing w:line="360" w:lineRule="auto"/>
        <w:jc w:val="both"/>
        <w:rPr>
          <w:rFonts w:hint="eastAsia" w:ascii="宋体" w:hAnsi="宋体" w:eastAsia="宋体" w:cs="宋体"/>
        </w:rPr>
      </w:pPr>
    </w:p>
    <w:p w14:paraId="2B0AA437">
      <w:pPr>
        <w:pStyle w:val="2"/>
        <w:spacing w:line="360" w:lineRule="auto"/>
        <w:jc w:val="both"/>
        <w:rPr>
          <w:rFonts w:hint="eastAsia" w:ascii="宋体" w:hAnsi="宋体" w:eastAsia="宋体" w:cs="宋体"/>
        </w:rPr>
      </w:pPr>
    </w:p>
    <w:p w14:paraId="3F338694">
      <w:pPr>
        <w:pStyle w:val="2"/>
        <w:spacing w:line="360" w:lineRule="auto"/>
        <w:jc w:val="both"/>
        <w:rPr>
          <w:rFonts w:hint="eastAsia" w:ascii="宋体" w:hAnsi="宋体" w:eastAsia="宋体" w:cs="宋体"/>
        </w:rPr>
      </w:pPr>
    </w:p>
    <w:p w14:paraId="657221C0">
      <w:pPr>
        <w:pStyle w:val="2"/>
        <w:spacing w:line="360" w:lineRule="auto"/>
        <w:jc w:val="both"/>
        <w:rPr>
          <w:rFonts w:hint="eastAsia" w:ascii="宋体" w:hAnsi="宋体" w:eastAsia="宋体" w:cs="宋体"/>
        </w:rPr>
      </w:pPr>
    </w:p>
    <w:p w14:paraId="32FB5D91">
      <w:pPr>
        <w:spacing w:before="98" w:line="360" w:lineRule="auto"/>
        <w:jc w:val="center"/>
        <w:rPr>
          <w:rFonts w:hint="eastAsia" w:ascii="宋体" w:hAnsi="宋体" w:eastAsia="宋体" w:cs="宋体"/>
          <w:spacing w:val="10"/>
          <w:sz w:val="30"/>
          <w:szCs w:val="30"/>
        </w:rPr>
      </w:pPr>
      <w:r>
        <w:rPr>
          <w:rFonts w:hint="eastAsia" w:ascii="宋体" w:hAnsi="宋体" w:eastAsia="宋体" w:cs="宋体"/>
          <w:spacing w:val="10"/>
          <w:sz w:val="30"/>
          <w:szCs w:val="30"/>
        </w:rPr>
        <w:t>甲方：三亚市卫生健康委员会</w:t>
      </w:r>
    </w:p>
    <w:p w14:paraId="59EFB3E3">
      <w:pPr>
        <w:spacing w:before="98" w:line="360" w:lineRule="auto"/>
        <w:ind w:left="0" w:leftChars="0" w:firstLine="2098" w:firstLineChars="632"/>
        <w:jc w:val="both"/>
        <w:rPr>
          <w:rFonts w:hint="eastAsia" w:ascii="宋体" w:hAnsi="宋体" w:eastAsia="宋体" w:cs="宋体"/>
          <w:sz w:val="30"/>
          <w:szCs w:val="30"/>
        </w:rPr>
      </w:pPr>
      <w:r>
        <w:rPr>
          <w:rFonts w:hint="eastAsia" w:ascii="宋体" w:hAnsi="宋体" w:eastAsia="宋体" w:cs="宋体"/>
          <w:spacing w:val="16"/>
          <w:sz w:val="30"/>
          <w:szCs w:val="30"/>
        </w:rPr>
        <w:t>乙方：</w:t>
      </w:r>
    </w:p>
    <w:p w14:paraId="2B75B17E">
      <w:pPr>
        <w:pStyle w:val="2"/>
        <w:spacing w:line="360" w:lineRule="auto"/>
        <w:jc w:val="both"/>
        <w:rPr>
          <w:rFonts w:hint="eastAsia" w:ascii="宋体" w:hAnsi="宋体" w:eastAsia="宋体" w:cs="宋体"/>
        </w:rPr>
      </w:pPr>
    </w:p>
    <w:p w14:paraId="02FA7DA3">
      <w:pPr>
        <w:pStyle w:val="2"/>
        <w:spacing w:line="360" w:lineRule="auto"/>
        <w:jc w:val="both"/>
        <w:rPr>
          <w:rFonts w:hint="eastAsia" w:ascii="宋体" w:hAnsi="宋体" w:eastAsia="宋体" w:cs="宋体"/>
        </w:rPr>
      </w:pPr>
    </w:p>
    <w:p w14:paraId="0317C401">
      <w:pPr>
        <w:pStyle w:val="2"/>
        <w:spacing w:line="360" w:lineRule="auto"/>
        <w:jc w:val="both"/>
        <w:rPr>
          <w:rFonts w:hint="eastAsia" w:ascii="宋体" w:hAnsi="宋体" w:eastAsia="宋体" w:cs="宋体"/>
        </w:rPr>
      </w:pPr>
    </w:p>
    <w:p w14:paraId="53303578">
      <w:pPr>
        <w:pStyle w:val="2"/>
        <w:spacing w:line="360" w:lineRule="auto"/>
        <w:jc w:val="both"/>
        <w:rPr>
          <w:rFonts w:hint="eastAsia" w:ascii="宋体" w:hAnsi="宋体" w:eastAsia="宋体" w:cs="宋体"/>
        </w:rPr>
      </w:pPr>
    </w:p>
    <w:p w14:paraId="29F5149D">
      <w:pPr>
        <w:spacing w:before="98" w:line="360" w:lineRule="auto"/>
        <w:ind w:firstLine="2124" w:firstLineChars="900"/>
        <w:jc w:val="both"/>
        <w:rPr>
          <w:rFonts w:hint="eastAsia" w:ascii="宋体" w:hAnsi="宋体" w:eastAsia="宋体" w:cs="宋体"/>
          <w:spacing w:val="-2"/>
          <w:sz w:val="24"/>
          <w:szCs w:val="24"/>
          <w:u w:val="single" w:color="auto"/>
        </w:rPr>
      </w:pPr>
      <w:r>
        <w:rPr>
          <w:rFonts w:hint="eastAsia" w:ascii="宋体" w:hAnsi="宋体" w:eastAsia="宋体" w:cs="宋体"/>
          <w:spacing w:val="-2"/>
          <w:sz w:val="24"/>
          <w:szCs w:val="24"/>
        </w:rPr>
        <w:t>签订日期：</w:t>
      </w:r>
      <w:r>
        <w:rPr>
          <w:rFonts w:hint="eastAsia" w:ascii="宋体" w:hAnsi="宋体" w:eastAsia="宋体" w:cs="宋体"/>
          <w:spacing w:val="84"/>
          <w:sz w:val="24"/>
          <w:szCs w:val="24"/>
        </w:rPr>
        <w:t xml:space="preserve"> </w:t>
      </w:r>
      <w:r>
        <w:rPr>
          <w:rFonts w:hint="eastAsia" w:ascii="宋体" w:hAnsi="宋体" w:eastAsia="宋体" w:cs="宋体"/>
          <w:spacing w:val="-2"/>
          <w:sz w:val="24"/>
          <w:szCs w:val="24"/>
          <w:u w:val="single" w:color="auto"/>
        </w:rPr>
        <w:t xml:space="preserve">    年</w:t>
      </w:r>
      <w:r>
        <w:rPr>
          <w:rFonts w:hint="eastAsia" w:ascii="宋体" w:hAnsi="宋体" w:eastAsia="宋体" w:cs="宋体"/>
          <w:spacing w:val="1"/>
          <w:sz w:val="24"/>
          <w:szCs w:val="24"/>
          <w:u w:val="single" w:color="auto"/>
        </w:rPr>
        <w:t xml:space="preserve">       </w:t>
      </w:r>
      <w:r>
        <w:rPr>
          <w:rFonts w:hint="eastAsia" w:ascii="宋体" w:hAnsi="宋体" w:eastAsia="宋体" w:cs="宋体"/>
          <w:spacing w:val="-2"/>
          <w:sz w:val="24"/>
          <w:szCs w:val="24"/>
          <w:u w:val="single" w:color="auto"/>
        </w:rPr>
        <w:t>月</w:t>
      </w:r>
      <w:r>
        <w:rPr>
          <w:rFonts w:hint="eastAsia" w:ascii="宋体" w:hAnsi="宋体" w:eastAsia="宋体" w:cs="宋体"/>
          <w:spacing w:val="6"/>
          <w:sz w:val="24"/>
          <w:szCs w:val="24"/>
          <w:u w:val="single" w:color="auto"/>
        </w:rPr>
        <w:t xml:space="preserve">       </w:t>
      </w:r>
      <w:r>
        <w:rPr>
          <w:rFonts w:hint="eastAsia" w:ascii="宋体" w:hAnsi="宋体" w:eastAsia="宋体" w:cs="宋体"/>
          <w:spacing w:val="-2"/>
          <w:sz w:val="24"/>
          <w:szCs w:val="24"/>
          <w:u w:val="single" w:color="auto"/>
        </w:rPr>
        <w:t>日</w:t>
      </w:r>
    </w:p>
    <w:p w14:paraId="0FCC824A">
      <w:pPr>
        <w:spacing w:before="98" w:line="360" w:lineRule="auto"/>
        <w:ind w:left="0" w:leftChars="0" w:firstLine="2134" w:firstLineChars="897"/>
        <w:jc w:val="both"/>
        <w:rPr>
          <w:rFonts w:hint="eastAsia" w:ascii="宋体" w:hAnsi="宋体" w:eastAsia="宋体" w:cs="宋体"/>
          <w:sz w:val="30"/>
          <w:szCs w:val="30"/>
          <w:u w:val="single"/>
          <w:lang w:val="en-US" w:eastAsia="zh-CN"/>
        </w:rPr>
        <w:sectPr>
          <w:pgSz w:w="11910" w:h="16850"/>
          <w:pgMar w:top="1432" w:right="1786" w:bottom="0" w:left="1786" w:header="0" w:footer="0" w:gutter="0"/>
          <w:cols w:space="720" w:num="1"/>
        </w:sectPr>
      </w:pPr>
      <w:r>
        <w:rPr>
          <w:rFonts w:hint="eastAsia" w:ascii="宋体" w:hAnsi="宋体" w:eastAsia="宋体" w:cs="宋体"/>
          <w:spacing w:val="-1"/>
          <w:sz w:val="24"/>
          <w:szCs w:val="24"/>
        </w:rPr>
        <w:t>签订地点：</w:t>
      </w:r>
      <w:r>
        <w:rPr>
          <w:rFonts w:hint="eastAsia" w:ascii="宋体" w:hAnsi="宋体" w:eastAsia="宋体" w:cs="宋体"/>
          <w:sz w:val="30"/>
          <w:szCs w:val="30"/>
          <w:u w:val="single"/>
          <w:lang w:val="en-US" w:eastAsia="zh-CN"/>
        </w:rPr>
        <w:t xml:space="preserve">                    </w:t>
      </w:r>
    </w:p>
    <w:p w14:paraId="4025D072">
      <w:pPr>
        <w:pStyle w:val="2"/>
        <w:spacing w:line="360" w:lineRule="auto"/>
        <w:jc w:val="both"/>
        <w:rPr>
          <w:rFonts w:hint="eastAsia" w:ascii="宋体" w:hAnsi="宋体" w:eastAsia="宋体" w:cs="宋体"/>
        </w:rPr>
      </w:pPr>
    </w:p>
    <w:p w14:paraId="2D284F97">
      <w:pPr>
        <w:keepNext w:val="0"/>
        <w:keepLines w:val="0"/>
        <w:pageBreakBefore w:val="0"/>
        <w:widowControl/>
        <w:kinsoku w:val="0"/>
        <w:wordWrap/>
        <w:overflowPunct/>
        <w:topLinePunct w:val="0"/>
        <w:autoSpaceDE w:val="0"/>
        <w:autoSpaceDN w:val="0"/>
        <w:bidi w:val="0"/>
        <w:adjustRightInd w:val="0"/>
        <w:snapToGrid w:val="0"/>
        <w:spacing w:line="360" w:lineRule="auto"/>
        <w:ind w:right="0" w:rightChars="0" w:firstLine="478" w:firstLineChars="200"/>
        <w:jc w:val="both"/>
        <w:textAlignment w:val="baseline"/>
        <w:rPr>
          <w:rFonts w:hint="eastAsia" w:ascii="宋体" w:hAnsi="宋体" w:eastAsia="宋体" w:cs="宋体"/>
          <w:sz w:val="24"/>
          <w:szCs w:val="24"/>
        </w:rPr>
      </w:pPr>
      <w:r>
        <w:rPr>
          <w:rFonts w:hint="eastAsia" w:ascii="宋体" w:hAnsi="宋体" w:eastAsia="宋体" w:cs="宋体"/>
          <w:b/>
          <w:bCs/>
          <w:spacing w:val="-1"/>
          <w:sz w:val="24"/>
          <w:szCs w:val="24"/>
        </w:rPr>
        <w:t>甲乙双方根据</w:t>
      </w:r>
      <w:r>
        <w:rPr>
          <w:rFonts w:hint="eastAsia" w:ascii="宋体" w:hAnsi="宋体" w:eastAsia="宋体" w:cs="宋体"/>
          <w:b/>
          <w:bCs/>
          <w:spacing w:val="-1"/>
          <w:sz w:val="24"/>
          <w:szCs w:val="24"/>
          <w:u w:val="single"/>
          <w:lang w:val="en-US" w:eastAsia="zh-CN"/>
        </w:rPr>
        <w:t>xx</w:t>
      </w:r>
      <w:r>
        <w:rPr>
          <w:rFonts w:hint="eastAsia" w:ascii="宋体" w:hAnsi="宋体" w:eastAsia="宋体" w:cs="宋体"/>
          <w:b/>
          <w:bCs/>
          <w:spacing w:val="-1"/>
          <w:sz w:val="24"/>
          <w:szCs w:val="24"/>
          <w:u w:val="single"/>
        </w:rPr>
        <w:t>年</w:t>
      </w:r>
      <w:r>
        <w:rPr>
          <w:rFonts w:hint="eastAsia" w:ascii="宋体" w:hAnsi="宋体" w:eastAsia="宋体" w:cs="宋体"/>
          <w:b/>
          <w:bCs/>
          <w:spacing w:val="-1"/>
          <w:sz w:val="24"/>
          <w:szCs w:val="24"/>
          <w:u w:val="single"/>
          <w:lang w:val="en-US" w:eastAsia="zh-CN"/>
        </w:rPr>
        <w:t>xx</w:t>
      </w:r>
      <w:r>
        <w:rPr>
          <w:rFonts w:hint="eastAsia" w:ascii="宋体" w:hAnsi="宋体" w:eastAsia="宋体" w:cs="宋体"/>
          <w:b/>
          <w:bCs/>
          <w:spacing w:val="-1"/>
          <w:sz w:val="24"/>
          <w:szCs w:val="24"/>
          <w:u w:val="single"/>
        </w:rPr>
        <w:t>月</w:t>
      </w:r>
      <w:r>
        <w:rPr>
          <w:rFonts w:hint="eastAsia" w:ascii="宋体" w:hAnsi="宋体" w:eastAsia="宋体" w:cs="宋体"/>
          <w:b/>
          <w:bCs/>
          <w:spacing w:val="-1"/>
          <w:sz w:val="24"/>
          <w:szCs w:val="24"/>
          <w:u w:val="single"/>
          <w:lang w:val="en-US" w:eastAsia="zh-CN"/>
        </w:rPr>
        <w:t>xx</w:t>
      </w:r>
      <w:r>
        <w:rPr>
          <w:rFonts w:hint="eastAsia" w:ascii="宋体" w:hAnsi="宋体" w:eastAsia="宋体" w:cs="宋体"/>
          <w:b/>
          <w:bCs/>
          <w:spacing w:val="-1"/>
          <w:sz w:val="24"/>
          <w:szCs w:val="24"/>
          <w:u w:val="single"/>
        </w:rPr>
        <w:t>日</w:t>
      </w:r>
      <w:r>
        <w:rPr>
          <w:rFonts w:hint="eastAsia" w:ascii="宋体" w:hAnsi="宋体" w:eastAsia="宋体" w:cs="宋体"/>
          <w:b/>
          <w:bCs/>
          <w:spacing w:val="-1"/>
          <w:sz w:val="24"/>
          <w:szCs w:val="24"/>
          <w:u w:val="single"/>
          <w:lang w:val="en-US" w:eastAsia="zh-CN"/>
        </w:rPr>
        <w:t xml:space="preserve"> （项目名称）（项目编号）第  包</w:t>
      </w:r>
      <w:r>
        <w:rPr>
          <w:rFonts w:hint="eastAsia" w:ascii="宋体" w:hAnsi="宋体" w:eastAsia="宋体" w:cs="宋体"/>
          <w:b/>
          <w:bCs/>
          <w:spacing w:val="2"/>
          <w:sz w:val="24"/>
          <w:szCs w:val="24"/>
        </w:rPr>
        <w:t>的评审结果</w:t>
      </w:r>
      <w:r>
        <w:rPr>
          <w:rFonts w:hint="eastAsia" w:ascii="宋体" w:hAnsi="宋体" w:eastAsia="宋体" w:cs="宋体"/>
          <w:b/>
          <w:bCs/>
          <w:spacing w:val="-5"/>
          <w:sz w:val="24"/>
          <w:szCs w:val="24"/>
        </w:rPr>
        <w:t>及招标文件的要求，经协商一致，达成如下货物购销合</w:t>
      </w:r>
      <w:r>
        <w:rPr>
          <w:rFonts w:hint="eastAsia" w:ascii="宋体" w:hAnsi="宋体" w:eastAsia="宋体" w:cs="宋体"/>
          <w:b/>
          <w:bCs/>
          <w:spacing w:val="-6"/>
          <w:sz w:val="24"/>
          <w:szCs w:val="24"/>
        </w:rPr>
        <w:t>同：</w:t>
      </w:r>
    </w:p>
    <w:p w14:paraId="256B3D85">
      <w:pPr>
        <w:keepNext w:val="0"/>
        <w:keepLines w:val="0"/>
        <w:pageBreakBefore w:val="0"/>
        <w:widowControl/>
        <w:kinsoku w:val="0"/>
        <w:wordWrap/>
        <w:overflowPunct/>
        <w:topLinePunct w:val="0"/>
        <w:autoSpaceDE w:val="0"/>
        <w:autoSpaceDN w:val="0"/>
        <w:bidi w:val="0"/>
        <w:adjustRightInd w:val="0"/>
        <w:snapToGrid w:val="0"/>
        <w:spacing w:line="360" w:lineRule="auto"/>
        <w:ind w:firstLine="466" w:firstLineChars="200"/>
        <w:jc w:val="both"/>
        <w:textAlignment w:val="baseline"/>
        <w:outlineLvl w:val="2"/>
        <w:rPr>
          <w:rFonts w:hint="eastAsia" w:ascii="宋体" w:hAnsi="宋体" w:eastAsia="宋体" w:cs="宋体"/>
          <w:sz w:val="24"/>
          <w:szCs w:val="24"/>
        </w:rPr>
      </w:pPr>
      <w:r>
        <w:rPr>
          <w:rFonts w:hint="eastAsia" w:ascii="宋体" w:hAnsi="宋体" w:eastAsia="宋体" w:cs="宋体"/>
          <w:b/>
          <w:bCs/>
          <w:spacing w:val="-4"/>
          <w:sz w:val="24"/>
          <w:szCs w:val="24"/>
        </w:rPr>
        <w:t>一、货物及其数量、金额等</w:t>
      </w:r>
    </w:p>
    <w:tbl>
      <w:tblPr>
        <w:tblStyle w:val="5"/>
        <w:tblW w:w="85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4"/>
        <w:gridCol w:w="1025"/>
        <w:gridCol w:w="1091"/>
        <w:gridCol w:w="582"/>
        <w:gridCol w:w="745"/>
        <w:gridCol w:w="864"/>
        <w:gridCol w:w="973"/>
        <w:gridCol w:w="1400"/>
        <w:gridCol w:w="1136"/>
      </w:tblGrid>
      <w:tr w14:paraId="760BE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5" w:hRule="atLeast"/>
        </w:trPr>
        <w:tc>
          <w:tcPr>
            <w:tcW w:w="684" w:type="dxa"/>
            <w:vAlign w:val="center"/>
          </w:tcPr>
          <w:p w14:paraId="2E5E4718">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序号</w:t>
            </w:r>
          </w:p>
        </w:tc>
        <w:tc>
          <w:tcPr>
            <w:tcW w:w="1025" w:type="dxa"/>
            <w:vAlign w:val="center"/>
          </w:tcPr>
          <w:p w14:paraId="48B79082">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产品名称</w:t>
            </w:r>
          </w:p>
        </w:tc>
        <w:tc>
          <w:tcPr>
            <w:tcW w:w="1091" w:type="dxa"/>
            <w:vAlign w:val="center"/>
          </w:tcPr>
          <w:p w14:paraId="7DACDA07">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r>
              <w:rPr>
                <w:rFonts w:hint="eastAsia" w:ascii="宋体" w:hAnsi="宋体" w:eastAsia="宋体" w:cs="宋体"/>
                <w:spacing w:val="1"/>
                <w:sz w:val="24"/>
                <w:szCs w:val="24"/>
              </w:rPr>
              <w:t>厂家及品牌、型号</w:t>
            </w:r>
          </w:p>
        </w:tc>
        <w:tc>
          <w:tcPr>
            <w:tcW w:w="582" w:type="dxa"/>
            <w:vAlign w:val="center"/>
          </w:tcPr>
          <w:p w14:paraId="497597D0">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6"/>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单位</w:t>
            </w:r>
          </w:p>
        </w:tc>
        <w:tc>
          <w:tcPr>
            <w:tcW w:w="745" w:type="dxa"/>
            <w:vAlign w:val="center"/>
          </w:tcPr>
          <w:p w14:paraId="1667B827">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6"/>
              <w:jc w:val="center"/>
              <w:textAlignment w:val="baseline"/>
              <w:rPr>
                <w:rFonts w:hint="eastAsia" w:ascii="宋体" w:hAnsi="宋体" w:eastAsia="宋体" w:cs="宋体"/>
                <w:sz w:val="24"/>
                <w:szCs w:val="24"/>
              </w:rPr>
            </w:pPr>
            <w:r>
              <w:rPr>
                <w:rFonts w:hint="eastAsia" w:ascii="宋体" w:hAnsi="宋体" w:eastAsia="宋体" w:cs="宋体"/>
                <w:spacing w:val="4"/>
                <w:sz w:val="24"/>
                <w:szCs w:val="24"/>
              </w:rPr>
              <w:t>数量</w:t>
            </w:r>
          </w:p>
        </w:tc>
        <w:tc>
          <w:tcPr>
            <w:tcW w:w="864" w:type="dxa"/>
            <w:vAlign w:val="center"/>
          </w:tcPr>
          <w:p w14:paraId="2B399C00">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单价</w:t>
            </w:r>
          </w:p>
          <w:p w14:paraId="042EFC0F">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r>
              <w:rPr>
                <w:rFonts w:hint="eastAsia" w:ascii="宋体" w:hAnsi="宋体" w:eastAsia="宋体" w:cs="宋体"/>
                <w:spacing w:val="17"/>
                <w:sz w:val="24"/>
                <w:szCs w:val="24"/>
              </w:rPr>
              <w:t>(元)</w:t>
            </w:r>
          </w:p>
        </w:tc>
        <w:tc>
          <w:tcPr>
            <w:tcW w:w="973" w:type="dxa"/>
            <w:vAlign w:val="center"/>
          </w:tcPr>
          <w:p w14:paraId="3632E10A">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总价</w:t>
            </w:r>
          </w:p>
          <w:p w14:paraId="42CFF71C">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r>
              <w:rPr>
                <w:rFonts w:hint="eastAsia" w:ascii="宋体" w:hAnsi="宋体" w:eastAsia="宋体" w:cs="宋体"/>
                <w:spacing w:val="17"/>
                <w:sz w:val="24"/>
                <w:szCs w:val="24"/>
              </w:rPr>
              <w:t>(元)</w:t>
            </w:r>
          </w:p>
        </w:tc>
        <w:tc>
          <w:tcPr>
            <w:tcW w:w="1400" w:type="dxa"/>
            <w:vAlign w:val="center"/>
          </w:tcPr>
          <w:p w14:paraId="54ED754A">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58"/>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是否进口设备</w:t>
            </w:r>
          </w:p>
        </w:tc>
        <w:tc>
          <w:tcPr>
            <w:tcW w:w="1136" w:type="dxa"/>
            <w:vAlign w:val="center"/>
          </w:tcPr>
          <w:p w14:paraId="7FA71D32">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219" w:right="104" w:hanging="119"/>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保修</w:t>
            </w:r>
            <w:r>
              <w:rPr>
                <w:rFonts w:hint="eastAsia" w:ascii="宋体" w:hAnsi="宋体" w:eastAsia="宋体" w:cs="宋体"/>
                <w:sz w:val="24"/>
                <w:szCs w:val="24"/>
              </w:rPr>
              <w:t>期</w:t>
            </w:r>
          </w:p>
        </w:tc>
      </w:tr>
      <w:tr w14:paraId="26EC5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trPr>
        <w:tc>
          <w:tcPr>
            <w:tcW w:w="684" w:type="dxa"/>
            <w:vAlign w:val="top"/>
          </w:tcPr>
          <w:p w14:paraId="69EE7F8B">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025" w:type="dxa"/>
            <w:vAlign w:val="top"/>
          </w:tcPr>
          <w:p w14:paraId="3524A5A1">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71" w:right="117" w:hanging="10"/>
              <w:jc w:val="both"/>
              <w:textAlignment w:val="baseline"/>
              <w:rPr>
                <w:rFonts w:hint="eastAsia" w:ascii="宋体" w:hAnsi="宋体" w:eastAsia="宋体" w:cs="宋体"/>
                <w:sz w:val="24"/>
                <w:szCs w:val="24"/>
              </w:rPr>
            </w:pPr>
          </w:p>
        </w:tc>
        <w:tc>
          <w:tcPr>
            <w:tcW w:w="1091" w:type="dxa"/>
            <w:vAlign w:val="top"/>
          </w:tcPr>
          <w:p w14:paraId="3CF062BE">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23"/>
              <w:jc w:val="both"/>
              <w:textAlignment w:val="baseline"/>
              <w:rPr>
                <w:rFonts w:hint="eastAsia" w:ascii="宋体" w:hAnsi="宋体" w:eastAsia="宋体" w:cs="宋体"/>
                <w:sz w:val="24"/>
                <w:szCs w:val="24"/>
              </w:rPr>
            </w:pPr>
          </w:p>
        </w:tc>
        <w:tc>
          <w:tcPr>
            <w:tcW w:w="582" w:type="dxa"/>
            <w:vAlign w:val="top"/>
          </w:tcPr>
          <w:p w14:paraId="6161BEE0">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rPr>
            </w:pPr>
          </w:p>
        </w:tc>
        <w:tc>
          <w:tcPr>
            <w:tcW w:w="745" w:type="dxa"/>
            <w:vAlign w:val="top"/>
          </w:tcPr>
          <w:p w14:paraId="62072E0D">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86"/>
              <w:jc w:val="both"/>
              <w:textAlignment w:val="baseline"/>
              <w:rPr>
                <w:rFonts w:hint="eastAsia" w:ascii="宋体" w:hAnsi="宋体" w:eastAsia="宋体" w:cs="宋体"/>
                <w:sz w:val="24"/>
                <w:szCs w:val="24"/>
              </w:rPr>
            </w:pPr>
          </w:p>
        </w:tc>
        <w:tc>
          <w:tcPr>
            <w:tcW w:w="864" w:type="dxa"/>
            <w:vAlign w:val="top"/>
          </w:tcPr>
          <w:p w14:paraId="294B296E">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377" w:right="159" w:hanging="240"/>
              <w:jc w:val="both"/>
              <w:textAlignment w:val="baseline"/>
              <w:rPr>
                <w:rFonts w:hint="eastAsia" w:ascii="宋体" w:hAnsi="宋体" w:eastAsia="宋体" w:cs="宋体"/>
                <w:sz w:val="24"/>
                <w:szCs w:val="24"/>
              </w:rPr>
            </w:pPr>
          </w:p>
        </w:tc>
        <w:tc>
          <w:tcPr>
            <w:tcW w:w="973" w:type="dxa"/>
            <w:vAlign w:val="top"/>
          </w:tcPr>
          <w:p w14:paraId="60EF1E5E">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358" w:right="148" w:hanging="240"/>
              <w:jc w:val="both"/>
              <w:textAlignment w:val="baseline"/>
              <w:rPr>
                <w:rFonts w:hint="eastAsia" w:ascii="宋体" w:hAnsi="宋体" w:eastAsia="宋体" w:cs="宋体"/>
                <w:sz w:val="24"/>
                <w:szCs w:val="24"/>
              </w:rPr>
            </w:pPr>
          </w:p>
        </w:tc>
        <w:tc>
          <w:tcPr>
            <w:tcW w:w="1400" w:type="dxa"/>
            <w:vAlign w:val="top"/>
          </w:tcPr>
          <w:p w14:paraId="4DE95024">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299"/>
              <w:jc w:val="both"/>
              <w:textAlignment w:val="baseline"/>
              <w:rPr>
                <w:rFonts w:hint="eastAsia" w:ascii="宋体" w:hAnsi="宋体" w:eastAsia="宋体" w:cs="宋体"/>
                <w:sz w:val="24"/>
                <w:szCs w:val="24"/>
              </w:rPr>
            </w:pPr>
          </w:p>
        </w:tc>
        <w:tc>
          <w:tcPr>
            <w:tcW w:w="1136" w:type="dxa"/>
            <w:vAlign w:val="top"/>
          </w:tcPr>
          <w:p w14:paraId="7AFDABA9">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60"/>
              <w:jc w:val="both"/>
              <w:textAlignment w:val="baseline"/>
              <w:rPr>
                <w:rFonts w:hint="eastAsia" w:ascii="宋体" w:hAnsi="宋体" w:eastAsia="宋体" w:cs="宋体"/>
                <w:sz w:val="24"/>
                <w:szCs w:val="24"/>
              </w:rPr>
            </w:pPr>
          </w:p>
        </w:tc>
      </w:tr>
      <w:tr w14:paraId="147F75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trPr>
        <w:tc>
          <w:tcPr>
            <w:tcW w:w="684" w:type="dxa"/>
            <w:vAlign w:val="top"/>
          </w:tcPr>
          <w:p w14:paraId="54B3485F">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025" w:type="dxa"/>
            <w:vAlign w:val="top"/>
          </w:tcPr>
          <w:p w14:paraId="03A307C5">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1091" w:type="dxa"/>
            <w:vAlign w:val="top"/>
          </w:tcPr>
          <w:p w14:paraId="5FCDECB2">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582" w:type="dxa"/>
            <w:vAlign w:val="top"/>
          </w:tcPr>
          <w:p w14:paraId="094B62F3">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745" w:type="dxa"/>
            <w:vAlign w:val="top"/>
          </w:tcPr>
          <w:p w14:paraId="6C7E42BD">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864" w:type="dxa"/>
            <w:vAlign w:val="top"/>
          </w:tcPr>
          <w:p w14:paraId="40C7B08B">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973" w:type="dxa"/>
            <w:vAlign w:val="top"/>
          </w:tcPr>
          <w:p w14:paraId="086F3A87">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1400" w:type="dxa"/>
            <w:vAlign w:val="top"/>
          </w:tcPr>
          <w:p w14:paraId="448AD3BD">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1136" w:type="dxa"/>
            <w:vAlign w:val="top"/>
          </w:tcPr>
          <w:p w14:paraId="229C4244">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r>
      <w:tr w14:paraId="0A07C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trPr>
        <w:tc>
          <w:tcPr>
            <w:tcW w:w="684" w:type="dxa"/>
            <w:vAlign w:val="top"/>
          </w:tcPr>
          <w:p w14:paraId="7877457B">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center"/>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1025" w:type="dxa"/>
            <w:vAlign w:val="top"/>
          </w:tcPr>
          <w:p w14:paraId="0B4B4E60">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1091" w:type="dxa"/>
            <w:vAlign w:val="top"/>
          </w:tcPr>
          <w:p w14:paraId="6A46A0C4">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582" w:type="dxa"/>
            <w:vAlign w:val="top"/>
          </w:tcPr>
          <w:p w14:paraId="3C29EFFE">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745" w:type="dxa"/>
            <w:vAlign w:val="top"/>
          </w:tcPr>
          <w:p w14:paraId="74CA40F5">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864" w:type="dxa"/>
            <w:vAlign w:val="top"/>
          </w:tcPr>
          <w:p w14:paraId="7A8569D5">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973" w:type="dxa"/>
            <w:vAlign w:val="top"/>
          </w:tcPr>
          <w:p w14:paraId="3AE06129">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1400" w:type="dxa"/>
            <w:vAlign w:val="top"/>
          </w:tcPr>
          <w:p w14:paraId="604E5961">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c>
          <w:tcPr>
            <w:tcW w:w="1136" w:type="dxa"/>
            <w:vAlign w:val="top"/>
          </w:tcPr>
          <w:p w14:paraId="610594E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135"/>
              <w:jc w:val="both"/>
              <w:textAlignment w:val="baseline"/>
              <w:rPr>
                <w:rFonts w:hint="eastAsia" w:ascii="宋体" w:hAnsi="宋体" w:eastAsia="宋体" w:cs="宋体"/>
                <w:sz w:val="24"/>
                <w:szCs w:val="24"/>
                <w:lang w:val="en-US" w:eastAsia="zh-CN"/>
              </w:rPr>
            </w:pPr>
          </w:p>
        </w:tc>
      </w:tr>
      <w:tr w14:paraId="6B296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4" w:hRule="atLeast"/>
        </w:trPr>
        <w:tc>
          <w:tcPr>
            <w:tcW w:w="8500" w:type="dxa"/>
            <w:gridSpan w:val="9"/>
            <w:vAlign w:val="top"/>
          </w:tcPr>
          <w:p w14:paraId="5745189A">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74"/>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合计小写：</w:t>
            </w:r>
            <w:r>
              <w:rPr>
                <w:rFonts w:hint="eastAsia" w:ascii="宋体" w:hAnsi="宋体" w:eastAsia="宋体" w:cs="宋体"/>
                <w:spacing w:val="8"/>
                <w:sz w:val="24"/>
                <w:szCs w:val="24"/>
                <w:u w:val="single" w:color="auto"/>
              </w:rPr>
              <w:t>¥</w:t>
            </w:r>
            <w:r>
              <w:rPr>
                <w:rFonts w:hint="eastAsia" w:ascii="宋体" w:hAnsi="宋体" w:eastAsia="宋体" w:cs="宋体"/>
                <w:spacing w:val="8"/>
                <w:sz w:val="24"/>
                <w:szCs w:val="24"/>
                <w:u w:val="single" w:color="auto"/>
                <w:lang w:val="en-US" w:eastAsia="zh-CN"/>
              </w:rPr>
              <w:t xml:space="preserve">        </w:t>
            </w:r>
            <w:r>
              <w:rPr>
                <w:rFonts w:hint="eastAsia" w:ascii="宋体" w:hAnsi="宋体" w:eastAsia="宋体" w:cs="宋体"/>
                <w:spacing w:val="8"/>
                <w:sz w:val="24"/>
                <w:szCs w:val="24"/>
                <w:u w:val="single" w:color="auto"/>
              </w:rPr>
              <w:t>元</w:t>
            </w:r>
          </w:p>
          <w:p w14:paraId="6452E6F1">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74"/>
              <w:jc w:val="both"/>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合计大写：</w:t>
            </w:r>
            <w:r>
              <w:rPr>
                <w:rFonts w:hint="eastAsia" w:ascii="宋体" w:hAnsi="宋体" w:eastAsia="宋体" w:cs="宋体"/>
                <w:sz w:val="24"/>
                <w:szCs w:val="24"/>
                <w:u w:val="single"/>
                <w:lang w:val="en-US" w:eastAsia="zh-CN"/>
              </w:rPr>
              <w:t xml:space="preserve">                 </w:t>
            </w:r>
          </w:p>
          <w:p w14:paraId="0AE46AE8">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74"/>
              <w:jc w:val="both"/>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不含税金额：元，税额：</w:t>
            </w:r>
            <w:r>
              <w:rPr>
                <w:rFonts w:hint="eastAsia" w:ascii="宋体" w:hAnsi="宋体" w:eastAsia="宋体" w:cs="宋体"/>
                <w:spacing w:val="-1"/>
                <w:sz w:val="24"/>
                <w:szCs w:val="24"/>
                <w:u w:val="single" w:color="auto"/>
              </w:rPr>
              <w:t>元，税率：%</w:t>
            </w:r>
          </w:p>
          <w:p w14:paraId="1A3C74E6">
            <w:pPr>
              <w:pStyle w:val="6"/>
              <w:keepNext w:val="0"/>
              <w:keepLines w:val="0"/>
              <w:pageBreakBefore w:val="0"/>
              <w:widowControl/>
              <w:kinsoku w:val="0"/>
              <w:wordWrap/>
              <w:overflowPunct/>
              <w:topLinePunct w:val="0"/>
              <w:autoSpaceDE w:val="0"/>
              <w:autoSpaceDN w:val="0"/>
              <w:bidi w:val="0"/>
              <w:adjustRightInd w:val="0"/>
              <w:snapToGrid w:val="0"/>
              <w:spacing w:line="360" w:lineRule="auto"/>
              <w:ind w:left="74"/>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填写说明：国产货物与进口货物分开填写(如上部填写国产，则下部填写进口)</w:t>
            </w:r>
          </w:p>
        </w:tc>
      </w:tr>
    </w:tbl>
    <w:p w14:paraId="77295548">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2" w:firstLineChars="200"/>
        <w:jc w:val="both"/>
        <w:textAlignment w:val="baseline"/>
        <w:outlineLvl w:val="3"/>
        <w:rPr>
          <w:rFonts w:hint="eastAsia" w:ascii="宋体" w:hAnsi="宋体" w:eastAsia="宋体" w:cs="宋体"/>
          <w:b/>
          <w:bCs/>
          <w:spacing w:val="-15"/>
          <w:sz w:val="24"/>
          <w:szCs w:val="24"/>
        </w:rPr>
      </w:pPr>
    </w:p>
    <w:p w14:paraId="7E30C120">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22" w:firstLineChars="200"/>
        <w:jc w:val="both"/>
        <w:textAlignment w:val="baseline"/>
        <w:outlineLvl w:val="3"/>
        <w:rPr>
          <w:rFonts w:hint="eastAsia" w:ascii="宋体" w:hAnsi="宋体" w:eastAsia="宋体" w:cs="宋体"/>
          <w:sz w:val="24"/>
          <w:szCs w:val="24"/>
        </w:rPr>
      </w:pPr>
      <w:r>
        <w:rPr>
          <w:rFonts w:hint="eastAsia" w:ascii="宋体" w:hAnsi="宋体" w:eastAsia="宋体" w:cs="宋体"/>
          <w:b/>
          <w:bCs/>
          <w:spacing w:val="-15"/>
          <w:sz w:val="24"/>
          <w:szCs w:val="24"/>
        </w:rPr>
        <w:t>二</w:t>
      </w:r>
      <w:r>
        <w:rPr>
          <w:rFonts w:hint="eastAsia" w:ascii="宋体" w:hAnsi="宋体" w:eastAsia="宋体" w:cs="宋体"/>
          <w:spacing w:val="-63"/>
          <w:sz w:val="24"/>
          <w:szCs w:val="24"/>
        </w:rPr>
        <w:t xml:space="preserve"> </w:t>
      </w:r>
      <w:r>
        <w:rPr>
          <w:rFonts w:hint="eastAsia" w:ascii="宋体" w:hAnsi="宋体" w:eastAsia="宋体" w:cs="宋体"/>
          <w:b/>
          <w:bCs/>
          <w:spacing w:val="-15"/>
          <w:sz w:val="24"/>
          <w:szCs w:val="24"/>
        </w:rPr>
        <w:t>、交货时间和地点：</w:t>
      </w:r>
    </w:p>
    <w:p w14:paraId="36D4E174">
      <w:pPr>
        <w:keepNext w:val="0"/>
        <w:keepLines w:val="0"/>
        <w:pageBreakBefore w:val="0"/>
        <w:widowControl/>
        <w:kinsoku w:val="0"/>
        <w:wordWrap/>
        <w:overflowPunct/>
        <w:topLinePunct w:val="0"/>
        <w:autoSpaceDE w:val="0"/>
        <w:autoSpaceDN w:val="0"/>
        <w:bidi w:val="0"/>
        <w:adjustRightInd w:val="0"/>
        <w:snapToGrid w:val="0"/>
        <w:spacing w:line="360" w:lineRule="auto"/>
        <w:ind w:left="19" w:firstLine="544" w:firstLineChars="200"/>
        <w:jc w:val="both"/>
        <w:textAlignment w:val="baseline"/>
        <w:rPr>
          <w:rFonts w:hint="eastAsia" w:ascii="宋体" w:hAnsi="宋体" w:eastAsia="宋体" w:cs="宋体"/>
          <w:sz w:val="24"/>
          <w:szCs w:val="24"/>
          <w:u w:val="single"/>
          <w:lang w:val="en-US" w:eastAsia="zh-CN"/>
        </w:rPr>
      </w:pPr>
      <w:r>
        <w:rPr>
          <w:rFonts w:hint="eastAsia" w:ascii="宋体" w:hAnsi="宋体" w:eastAsia="宋体" w:cs="宋体"/>
          <w:spacing w:val="16"/>
          <w:sz w:val="24"/>
          <w:szCs w:val="24"/>
        </w:rPr>
        <w:t>合同履行期限(交</w:t>
      </w:r>
      <w:r>
        <w:rPr>
          <w:rFonts w:hint="eastAsia" w:ascii="宋体" w:hAnsi="宋体" w:eastAsia="宋体" w:cs="宋体"/>
          <w:spacing w:val="16"/>
          <w:sz w:val="24"/>
          <w:szCs w:val="24"/>
          <w:lang w:val="en-US" w:eastAsia="zh-CN"/>
        </w:rPr>
        <w:t>货</w:t>
      </w:r>
      <w:r>
        <w:rPr>
          <w:rFonts w:hint="eastAsia" w:ascii="宋体" w:hAnsi="宋体" w:eastAsia="宋体" w:cs="宋体"/>
          <w:spacing w:val="16"/>
          <w:sz w:val="24"/>
          <w:szCs w:val="24"/>
        </w:rPr>
        <w:t>期):</w:t>
      </w:r>
      <w:r>
        <w:rPr>
          <w:rFonts w:hint="eastAsia" w:ascii="宋体" w:hAnsi="宋体" w:eastAsia="宋体" w:cs="宋体"/>
          <w:sz w:val="24"/>
          <w:szCs w:val="24"/>
          <w:u w:val="single"/>
          <w:lang w:val="en-US" w:eastAsia="zh-CN"/>
        </w:rPr>
        <w:t xml:space="preserve">               </w:t>
      </w:r>
    </w:p>
    <w:p w14:paraId="76F1B77E">
      <w:pPr>
        <w:keepNext w:val="0"/>
        <w:keepLines w:val="0"/>
        <w:pageBreakBefore w:val="0"/>
        <w:widowControl/>
        <w:kinsoku w:val="0"/>
        <w:wordWrap/>
        <w:overflowPunct/>
        <w:topLinePunct w:val="0"/>
        <w:autoSpaceDE w:val="0"/>
        <w:autoSpaceDN w:val="0"/>
        <w:bidi w:val="0"/>
        <w:adjustRightInd w:val="0"/>
        <w:snapToGrid w:val="0"/>
        <w:spacing w:line="360" w:lineRule="auto"/>
        <w:ind w:left="19" w:firstLine="496" w:firstLineChars="20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交付地点：甲方指定地点。</w:t>
      </w:r>
    </w:p>
    <w:p w14:paraId="258B30C3">
      <w:pPr>
        <w:keepNext w:val="0"/>
        <w:keepLines w:val="0"/>
        <w:pageBreakBefore w:val="0"/>
        <w:widowControl/>
        <w:kinsoku w:val="0"/>
        <w:wordWrap/>
        <w:overflowPunct/>
        <w:topLinePunct w:val="0"/>
        <w:autoSpaceDE w:val="0"/>
        <w:autoSpaceDN w:val="0"/>
        <w:bidi w:val="0"/>
        <w:adjustRightInd w:val="0"/>
        <w:snapToGrid w:val="0"/>
        <w:spacing w:line="360" w:lineRule="auto"/>
        <w:ind w:left="23" w:firstLine="470" w:firstLineChars="200"/>
        <w:jc w:val="both"/>
        <w:textAlignment w:val="baseline"/>
        <w:outlineLvl w:val="3"/>
        <w:rPr>
          <w:rFonts w:hint="eastAsia" w:ascii="宋体" w:hAnsi="宋体" w:eastAsia="宋体" w:cs="宋体"/>
          <w:sz w:val="24"/>
          <w:szCs w:val="24"/>
        </w:rPr>
      </w:pPr>
      <w:r>
        <w:rPr>
          <w:rFonts w:hint="eastAsia" w:ascii="宋体" w:hAnsi="宋体" w:eastAsia="宋体" w:cs="宋体"/>
          <w:b/>
          <w:bCs/>
          <w:spacing w:val="-3"/>
          <w:sz w:val="24"/>
          <w:szCs w:val="24"/>
        </w:rPr>
        <w:t>三、安装验收</w:t>
      </w:r>
    </w:p>
    <w:p w14:paraId="67260B87">
      <w:pPr>
        <w:keepNext w:val="0"/>
        <w:keepLines w:val="0"/>
        <w:pageBreakBefore w:val="0"/>
        <w:widowControl/>
        <w:kinsoku w:val="0"/>
        <w:wordWrap/>
        <w:overflowPunct/>
        <w:topLinePunct w:val="0"/>
        <w:autoSpaceDE w:val="0"/>
        <w:autoSpaceDN w:val="0"/>
        <w:bidi w:val="0"/>
        <w:adjustRightInd w:val="0"/>
        <w:snapToGrid w:val="0"/>
        <w:spacing w:line="360" w:lineRule="auto"/>
        <w:ind w:right="87"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(一)乙方提供的产品涉及商品包装和快递包装的，应严格按照</w:t>
      </w:r>
      <w:r>
        <w:rPr>
          <w:rFonts w:hint="eastAsia" w:ascii="宋体" w:hAnsi="宋体" w:eastAsia="宋体" w:cs="宋体"/>
          <w:spacing w:val="7"/>
          <w:sz w:val="24"/>
          <w:szCs w:val="24"/>
        </w:rPr>
        <w:t>《商品包装政府采购需求标准(试行)》、《快递包装政府采购需求标</w:t>
      </w:r>
      <w:r>
        <w:rPr>
          <w:rFonts w:hint="eastAsia" w:ascii="宋体" w:hAnsi="宋体" w:eastAsia="宋体" w:cs="宋体"/>
          <w:spacing w:val="10"/>
          <w:sz w:val="24"/>
          <w:szCs w:val="24"/>
        </w:rPr>
        <w:t>准(试行)》(财办库〔2020〕123号)</w:t>
      </w:r>
      <w:r>
        <w:rPr>
          <w:rFonts w:hint="eastAsia" w:ascii="宋体" w:hAnsi="宋体" w:eastAsia="宋体" w:cs="宋体"/>
          <w:spacing w:val="9"/>
          <w:sz w:val="24"/>
          <w:szCs w:val="24"/>
        </w:rPr>
        <w:t>的要求进行产品及相关快递服务</w:t>
      </w:r>
      <w:r>
        <w:rPr>
          <w:rFonts w:hint="eastAsia" w:ascii="宋体" w:hAnsi="宋体" w:eastAsia="宋体" w:cs="宋体"/>
          <w:spacing w:val="7"/>
          <w:sz w:val="24"/>
          <w:szCs w:val="24"/>
        </w:rPr>
        <w:t>的包装。开箱检验，甲乙双方应共同对货物的包装、外观、品牌、原厂商、产地、规格型号、数量进行检验。如</w:t>
      </w:r>
      <w:r>
        <w:rPr>
          <w:rFonts w:hint="eastAsia" w:ascii="宋体" w:hAnsi="宋体" w:eastAsia="宋体" w:cs="宋体"/>
          <w:spacing w:val="6"/>
          <w:sz w:val="24"/>
          <w:szCs w:val="24"/>
        </w:rPr>
        <w:t>在开箱检验中发现所交付</w:t>
      </w:r>
      <w:r>
        <w:rPr>
          <w:rFonts w:hint="eastAsia" w:ascii="宋体" w:hAnsi="宋体" w:eastAsia="宋体" w:cs="宋体"/>
          <w:spacing w:val="-1"/>
          <w:sz w:val="24"/>
          <w:szCs w:val="24"/>
        </w:rPr>
        <w:t>的合同货物有短缺、损坏、不合格产品等；或与合同、随机文件</w:t>
      </w:r>
      <w:r>
        <w:rPr>
          <w:rFonts w:hint="eastAsia" w:ascii="宋体" w:hAnsi="宋体" w:eastAsia="宋体" w:cs="宋体"/>
          <w:spacing w:val="-2"/>
          <w:sz w:val="24"/>
          <w:szCs w:val="24"/>
        </w:rPr>
        <w:t>不相符的情形；乙方应于30日内无条件予以补足、更换，并承担由此造</w:t>
      </w:r>
      <w:r>
        <w:rPr>
          <w:rFonts w:hint="eastAsia" w:ascii="宋体" w:hAnsi="宋体" w:eastAsia="宋体" w:cs="宋体"/>
          <w:spacing w:val="-3"/>
          <w:sz w:val="24"/>
          <w:szCs w:val="24"/>
        </w:rPr>
        <w:t>成的一</w:t>
      </w:r>
      <w:r>
        <w:rPr>
          <w:rFonts w:hint="eastAsia" w:ascii="宋体" w:hAnsi="宋体" w:eastAsia="宋体" w:cs="宋体"/>
          <w:spacing w:val="6"/>
          <w:sz w:val="24"/>
          <w:szCs w:val="24"/>
        </w:rPr>
        <w:t>切损失。待货物补足或更换后，甲乙双方重新对合同货</w:t>
      </w:r>
      <w:r>
        <w:rPr>
          <w:rFonts w:hint="eastAsia" w:ascii="宋体" w:hAnsi="宋体" w:eastAsia="宋体" w:cs="宋体"/>
          <w:spacing w:val="5"/>
          <w:sz w:val="24"/>
          <w:szCs w:val="24"/>
        </w:rPr>
        <w:t>物进行检验，验收合格后再组织安装调试。</w:t>
      </w:r>
    </w:p>
    <w:p w14:paraId="64A6E1E4">
      <w:pPr>
        <w:keepNext w:val="0"/>
        <w:keepLines w:val="0"/>
        <w:pageBreakBefore w:val="0"/>
        <w:widowControl/>
        <w:kinsoku w:val="0"/>
        <w:wordWrap/>
        <w:overflowPunct/>
        <w:topLinePunct w:val="0"/>
        <w:autoSpaceDE w:val="0"/>
        <w:autoSpaceDN w:val="0"/>
        <w:bidi w:val="0"/>
        <w:adjustRightInd w:val="0"/>
        <w:snapToGrid w:val="0"/>
        <w:spacing w:line="360" w:lineRule="auto"/>
        <w:ind w:right="126" w:firstLine="540" w:firstLineChars="200"/>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(二)乙方应派专业工程师到现场进行安装、调试货物</w:t>
      </w:r>
      <w:r>
        <w:rPr>
          <w:rFonts w:hint="eastAsia" w:ascii="宋体" w:hAnsi="宋体" w:eastAsia="宋体" w:cs="宋体"/>
          <w:spacing w:val="14"/>
          <w:sz w:val="24"/>
          <w:szCs w:val="24"/>
        </w:rPr>
        <w:t>(仪器设</w:t>
      </w:r>
      <w:r>
        <w:rPr>
          <w:rFonts w:hint="eastAsia" w:ascii="宋体" w:hAnsi="宋体" w:eastAsia="宋体" w:cs="宋体"/>
          <w:spacing w:val="7"/>
          <w:sz w:val="24"/>
          <w:szCs w:val="24"/>
        </w:rPr>
        <w:t>备)并对相关人员进行培训。在安装过程中，甲方工程师负责对货物安装调试予以配合和相应的协调工作。</w:t>
      </w:r>
    </w:p>
    <w:p w14:paraId="78A93F08">
      <w:pPr>
        <w:keepNext w:val="0"/>
        <w:keepLines w:val="0"/>
        <w:pageBreakBefore w:val="0"/>
        <w:widowControl/>
        <w:kinsoku w:val="0"/>
        <w:wordWrap/>
        <w:overflowPunct/>
        <w:topLinePunct w:val="0"/>
        <w:autoSpaceDE w:val="0"/>
        <w:autoSpaceDN w:val="0"/>
        <w:bidi w:val="0"/>
        <w:adjustRightInd w:val="0"/>
        <w:snapToGrid w:val="0"/>
        <w:spacing w:line="360" w:lineRule="auto"/>
        <w:ind w:right="95" w:firstLine="536" w:firstLineChars="200"/>
        <w:jc w:val="both"/>
        <w:textAlignment w:val="baseline"/>
        <w:rPr>
          <w:rFonts w:hint="eastAsia" w:ascii="宋体" w:hAnsi="宋体" w:eastAsia="宋体" w:cs="宋体"/>
          <w:sz w:val="24"/>
          <w:szCs w:val="24"/>
        </w:rPr>
      </w:pPr>
      <w:r>
        <w:rPr>
          <w:rFonts w:hint="eastAsia" w:ascii="宋体" w:hAnsi="宋体" w:eastAsia="宋体" w:cs="宋体"/>
          <w:spacing w:val="14"/>
          <w:sz w:val="24"/>
          <w:szCs w:val="24"/>
        </w:rPr>
        <w:t>(三)乙方对货物所进行的安装调试应与合同</w:t>
      </w:r>
      <w:r>
        <w:rPr>
          <w:rFonts w:hint="eastAsia" w:ascii="宋体" w:hAnsi="宋体" w:eastAsia="宋体" w:cs="宋体"/>
          <w:spacing w:val="13"/>
          <w:sz w:val="24"/>
          <w:szCs w:val="24"/>
        </w:rPr>
        <w:t>约定的性能完全</w:t>
      </w:r>
      <w:r>
        <w:rPr>
          <w:rFonts w:hint="eastAsia" w:ascii="宋体" w:hAnsi="宋体" w:eastAsia="宋体" w:cs="宋体"/>
          <w:spacing w:val="5"/>
          <w:sz w:val="24"/>
          <w:szCs w:val="24"/>
        </w:rPr>
        <w:t>一致，且不能低于相应的国家标准及行业标准。</w:t>
      </w:r>
      <w:r>
        <w:rPr>
          <w:rFonts w:hint="eastAsia" w:ascii="宋体" w:hAnsi="宋体" w:eastAsia="宋体" w:cs="宋体"/>
          <w:spacing w:val="4"/>
          <w:sz w:val="24"/>
          <w:szCs w:val="24"/>
        </w:rPr>
        <w:t>乙方安装调试完毕且</w:t>
      </w:r>
      <w:r>
        <w:rPr>
          <w:rFonts w:hint="eastAsia" w:ascii="宋体" w:hAnsi="宋体" w:eastAsia="宋体" w:cs="宋体"/>
          <w:spacing w:val="19"/>
          <w:sz w:val="24"/>
          <w:szCs w:val="24"/>
        </w:rPr>
        <w:t>通知甲方后5日内，双方根据合同的技术标准共同进</w:t>
      </w:r>
      <w:r>
        <w:rPr>
          <w:rFonts w:hint="eastAsia" w:ascii="宋体" w:hAnsi="宋体" w:eastAsia="宋体" w:cs="宋体"/>
          <w:spacing w:val="18"/>
          <w:sz w:val="24"/>
          <w:szCs w:val="24"/>
        </w:rPr>
        <w:t>行验收，并交</w:t>
      </w:r>
      <w:r>
        <w:rPr>
          <w:rFonts w:hint="eastAsia" w:ascii="宋体" w:hAnsi="宋体" w:eastAsia="宋体" w:cs="宋体"/>
          <w:spacing w:val="3"/>
          <w:sz w:val="24"/>
          <w:szCs w:val="24"/>
        </w:rPr>
        <w:t>付合同货物的产品合格证、保修单、使用说明书等相关资料。如甲方</w:t>
      </w:r>
      <w:r>
        <w:rPr>
          <w:rFonts w:hint="eastAsia" w:ascii="宋体" w:hAnsi="宋体" w:eastAsia="宋体" w:cs="宋体"/>
          <w:spacing w:val="4"/>
          <w:sz w:val="24"/>
          <w:szCs w:val="24"/>
        </w:rPr>
        <w:t>在以上期限内未进行验收或者逾期验收，视为货物验收合格。在安装</w:t>
      </w:r>
      <w:r>
        <w:rPr>
          <w:rFonts w:hint="eastAsia" w:ascii="宋体" w:hAnsi="宋体" w:eastAsia="宋体" w:cs="宋体"/>
          <w:spacing w:val="8"/>
          <w:sz w:val="24"/>
          <w:szCs w:val="24"/>
        </w:rPr>
        <w:t>调试过程中，如合同货物的一项或数项指标未达到</w:t>
      </w:r>
      <w:r>
        <w:rPr>
          <w:rFonts w:hint="eastAsia" w:ascii="宋体" w:hAnsi="宋体" w:eastAsia="宋体" w:cs="宋体"/>
          <w:spacing w:val="7"/>
          <w:sz w:val="24"/>
          <w:szCs w:val="24"/>
        </w:rPr>
        <w:t>技术资料所规定要</w:t>
      </w:r>
      <w:r>
        <w:rPr>
          <w:rFonts w:hint="eastAsia" w:ascii="宋体" w:hAnsi="宋体" w:eastAsia="宋体" w:cs="宋体"/>
          <w:spacing w:val="9"/>
          <w:sz w:val="24"/>
          <w:szCs w:val="24"/>
        </w:rPr>
        <w:t>求，乙方应于30日内予以更换货物，由此产生的费用由乙方承担。</w:t>
      </w:r>
      <w:r>
        <w:rPr>
          <w:rFonts w:hint="eastAsia" w:ascii="宋体" w:hAnsi="宋体" w:eastAsia="宋体" w:cs="宋体"/>
          <w:spacing w:val="1"/>
          <w:sz w:val="24"/>
          <w:szCs w:val="24"/>
        </w:rPr>
        <w:t>验收合格后，双方签署验收报告，并加盖甲方公章确认。</w:t>
      </w:r>
    </w:p>
    <w:p w14:paraId="6F1E9D30">
      <w:pPr>
        <w:keepNext w:val="0"/>
        <w:keepLines w:val="0"/>
        <w:pageBreakBefore w:val="0"/>
        <w:widowControl/>
        <w:kinsoku w:val="0"/>
        <w:wordWrap/>
        <w:overflowPunct/>
        <w:topLinePunct w:val="0"/>
        <w:autoSpaceDE w:val="0"/>
        <w:autoSpaceDN w:val="0"/>
        <w:bidi w:val="0"/>
        <w:adjustRightInd w:val="0"/>
        <w:snapToGrid w:val="0"/>
        <w:spacing w:line="360" w:lineRule="auto"/>
        <w:ind w:left="163" w:firstLine="438" w:firstLineChars="200"/>
        <w:jc w:val="both"/>
        <w:textAlignment w:val="baseline"/>
        <w:outlineLvl w:val="3"/>
        <w:rPr>
          <w:rFonts w:hint="eastAsia" w:ascii="宋体" w:hAnsi="宋体" w:eastAsia="宋体" w:cs="宋体"/>
          <w:sz w:val="24"/>
          <w:szCs w:val="24"/>
        </w:rPr>
      </w:pPr>
      <w:r>
        <w:rPr>
          <w:rFonts w:hint="eastAsia" w:ascii="宋体" w:hAnsi="宋体" w:eastAsia="宋体" w:cs="宋体"/>
          <w:b/>
          <w:bCs/>
          <w:spacing w:val="-11"/>
          <w:sz w:val="24"/>
          <w:szCs w:val="24"/>
        </w:rPr>
        <w:t>四、质量保证和售后服务：</w:t>
      </w:r>
    </w:p>
    <w:p w14:paraId="41F2AB36">
      <w:pPr>
        <w:keepNext w:val="0"/>
        <w:keepLines w:val="0"/>
        <w:pageBreakBefore w:val="0"/>
        <w:widowControl/>
        <w:kinsoku w:val="0"/>
        <w:wordWrap/>
        <w:overflowPunct/>
        <w:topLinePunct w:val="0"/>
        <w:autoSpaceDE w:val="0"/>
        <w:autoSpaceDN w:val="0"/>
        <w:bidi w:val="0"/>
        <w:adjustRightInd w:val="0"/>
        <w:snapToGrid w:val="0"/>
        <w:spacing w:line="360" w:lineRule="auto"/>
        <w:ind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(一)乙方保证提供的货物必须为正规渠道销售</w:t>
      </w:r>
      <w:r>
        <w:rPr>
          <w:rFonts w:hint="eastAsia" w:ascii="宋体" w:hAnsi="宋体" w:eastAsia="宋体" w:cs="宋体"/>
          <w:spacing w:val="10"/>
          <w:sz w:val="24"/>
          <w:szCs w:val="24"/>
        </w:rPr>
        <w:t>的货物，并为全</w:t>
      </w:r>
      <w:r>
        <w:rPr>
          <w:rFonts w:hint="eastAsia" w:ascii="宋体" w:hAnsi="宋体" w:eastAsia="宋体" w:cs="宋体"/>
          <w:spacing w:val="-5"/>
          <w:sz w:val="24"/>
          <w:szCs w:val="24"/>
        </w:rPr>
        <w:t>新未使用过的。货物必须符合国家相应检测标准，乙方承诺所供货物与</w:t>
      </w:r>
      <w:r>
        <w:rPr>
          <w:rFonts w:hint="eastAsia" w:ascii="宋体" w:hAnsi="宋体" w:eastAsia="宋体" w:cs="宋体"/>
          <w:spacing w:val="3"/>
          <w:sz w:val="24"/>
          <w:szCs w:val="24"/>
        </w:rPr>
        <w:t>中标所示货物明细完全一致。如货物的规格或质量与合同不符，或货</w:t>
      </w:r>
      <w:r>
        <w:rPr>
          <w:rFonts w:hint="eastAsia" w:ascii="宋体" w:hAnsi="宋体" w:eastAsia="宋体" w:cs="宋体"/>
          <w:spacing w:val="5"/>
          <w:sz w:val="24"/>
          <w:szCs w:val="24"/>
        </w:rPr>
        <w:t>物存在缺陷，乙方应接到甲方书面通知后30日内按合同确定的规格</w:t>
      </w:r>
      <w:r>
        <w:rPr>
          <w:rFonts w:hint="eastAsia" w:ascii="宋体" w:hAnsi="宋体" w:eastAsia="宋体" w:cs="宋体"/>
          <w:spacing w:val="3"/>
          <w:sz w:val="24"/>
          <w:szCs w:val="24"/>
        </w:rPr>
        <w:t>、质量予以更换，由此产生的一切费用及给甲方造成的一切损失由乙</w:t>
      </w:r>
      <w:r>
        <w:rPr>
          <w:rFonts w:hint="eastAsia" w:ascii="宋体" w:hAnsi="宋体" w:eastAsia="宋体" w:cs="宋体"/>
          <w:spacing w:val="6"/>
          <w:sz w:val="24"/>
          <w:szCs w:val="24"/>
        </w:rPr>
        <w:t>方承担。同时相应延长质量保证期。如乙方</w:t>
      </w:r>
      <w:r>
        <w:rPr>
          <w:rFonts w:hint="eastAsia" w:ascii="宋体" w:hAnsi="宋体" w:eastAsia="宋体" w:cs="宋体"/>
          <w:spacing w:val="5"/>
          <w:sz w:val="24"/>
          <w:szCs w:val="24"/>
        </w:rPr>
        <w:t>仍拒不退换的，甲方有权</w:t>
      </w:r>
      <w:r>
        <w:rPr>
          <w:rFonts w:hint="eastAsia" w:ascii="宋体" w:hAnsi="宋体" w:eastAsia="宋体" w:cs="宋体"/>
          <w:spacing w:val="6"/>
          <w:sz w:val="24"/>
          <w:szCs w:val="24"/>
        </w:rPr>
        <w:t>解除合同，甲方已支付款项，乙方应当于甲方发出解除通知后【30】</w:t>
      </w:r>
      <w:r>
        <w:rPr>
          <w:rFonts w:hint="eastAsia" w:ascii="宋体" w:hAnsi="宋体" w:eastAsia="宋体" w:cs="宋体"/>
          <w:spacing w:val="3"/>
          <w:sz w:val="24"/>
          <w:szCs w:val="24"/>
        </w:rPr>
        <w:t>日内全部退还，因此产生的经济损失由乙方承担。</w:t>
      </w:r>
    </w:p>
    <w:p w14:paraId="6B51F4E4">
      <w:pPr>
        <w:keepNext w:val="0"/>
        <w:keepLines w:val="0"/>
        <w:pageBreakBefore w:val="0"/>
        <w:widowControl/>
        <w:kinsoku w:val="0"/>
        <w:wordWrap/>
        <w:overflowPunct/>
        <w:topLinePunct w:val="0"/>
        <w:autoSpaceDE w:val="0"/>
        <w:autoSpaceDN w:val="0"/>
        <w:bidi w:val="0"/>
        <w:adjustRightInd w:val="0"/>
        <w:snapToGrid w:val="0"/>
        <w:spacing w:line="360" w:lineRule="auto"/>
        <w:ind w:right="153"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(二)如因货物的质量问题发生纠纷，应由国家质检部门进行质</w:t>
      </w:r>
      <w:r>
        <w:rPr>
          <w:rFonts w:hint="eastAsia" w:ascii="宋体" w:hAnsi="宋体" w:eastAsia="宋体" w:cs="宋体"/>
          <w:spacing w:val="9"/>
          <w:sz w:val="24"/>
          <w:szCs w:val="24"/>
        </w:rPr>
        <w:t>量鉴定，货物符合质量标准的，鉴定费用由甲方承担，货物不符合</w:t>
      </w:r>
      <w:r>
        <w:rPr>
          <w:rFonts w:hint="eastAsia" w:ascii="宋体" w:hAnsi="宋体" w:eastAsia="宋体" w:cs="宋体"/>
          <w:spacing w:val="7"/>
          <w:sz w:val="24"/>
          <w:szCs w:val="24"/>
        </w:rPr>
        <w:t>质量标准的，鉴定费用由乙方承担。但鉴定费先由乙方垫付。</w:t>
      </w:r>
    </w:p>
    <w:p w14:paraId="48F5C894">
      <w:pPr>
        <w:keepNext w:val="0"/>
        <w:keepLines w:val="0"/>
        <w:pageBreakBefore w:val="0"/>
        <w:widowControl/>
        <w:kinsoku w:val="0"/>
        <w:wordWrap/>
        <w:overflowPunct/>
        <w:topLinePunct w:val="0"/>
        <w:autoSpaceDE w:val="0"/>
        <w:autoSpaceDN w:val="0"/>
        <w:bidi w:val="0"/>
        <w:adjustRightInd w:val="0"/>
        <w:snapToGrid w:val="0"/>
        <w:spacing w:line="360" w:lineRule="auto"/>
        <w:ind w:right="29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(三)乙方保证合同货物不侵犯任何第三方的专利、商标或版</w:t>
      </w:r>
      <w:r>
        <w:rPr>
          <w:rFonts w:hint="eastAsia" w:ascii="宋体" w:hAnsi="宋体" w:eastAsia="宋体" w:cs="宋体"/>
          <w:spacing w:val="9"/>
          <w:sz w:val="24"/>
          <w:szCs w:val="24"/>
        </w:rPr>
        <w:t>权。否则，乙方须承担由此对第三方的专利或版权的侵权责任并承</w:t>
      </w:r>
      <w:r>
        <w:rPr>
          <w:rFonts w:hint="eastAsia" w:ascii="宋体" w:hAnsi="宋体" w:eastAsia="宋体" w:cs="宋体"/>
          <w:spacing w:val="6"/>
          <w:sz w:val="24"/>
          <w:szCs w:val="24"/>
        </w:rPr>
        <w:t>担因此而发生的所有费用。</w:t>
      </w:r>
    </w:p>
    <w:p w14:paraId="48911BB3">
      <w:pPr>
        <w:keepNext w:val="0"/>
        <w:keepLines w:val="0"/>
        <w:pageBreakBefore w:val="0"/>
        <w:widowControl/>
        <w:kinsoku w:val="0"/>
        <w:wordWrap/>
        <w:overflowPunct/>
        <w:topLinePunct w:val="0"/>
        <w:autoSpaceDE w:val="0"/>
        <w:autoSpaceDN w:val="0"/>
        <w:bidi w:val="0"/>
        <w:adjustRightInd w:val="0"/>
        <w:snapToGrid w:val="0"/>
        <w:spacing w:line="360" w:lineRule="auto"/>
        <w:ind w:right="52" w:firstLine="528" w:firstLineChars="20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(四)乙方指导和培训甲方维修及使用人员，主要</w:t>
      </w:r>
      <w:r>
        <w:rPr>
          <w:rFonts w:hint="eastAsia" w:ascii="宋体" w:hAnsi="宋体" w:eastAsia="宋体" w:cs="宋体"/>
          <w:spacing w:val="11"/>
          <w:sz w:val="24"/>
          <w:szCs w:val="24"/>
        </w:rPr>
        <w:t>内容为货物的</w:t>
      </w:r>
      <w:r>
        <w:rPr>
          <w:rFonts w:hint="eastAsia" w:ascii="宋体" w:hAnsi="宋体" w:eastAsia="宋体" w:cs="宋体"/>
          <w:spacing w:val="3"/>
          <w:sz w:val="24"/>
          <w:szCs w:val="24"/>
        </w:rPr>
        <w:t>基本结构、性能、主要部件的构造及修理，日常使用</w:t>
      </w:r>
      <w:r>
        <w:rPr>
          <w:rFonts w:hint="eastAsia" w:ascii="宋体" w:hAnsi="宋体" w:eastAsia="宋体" w:cs="宋体"/>
          <w:spacing w:val="2"/>
          <w:sz w:val="24"/>
          <w:szCs w:val="24"/>
        </w:rPr>
        <w:t>保养与管理，常</w:t>
      </w:r>
      <w:r>
        <w:rPr>
          <w:rFonts w:hint="eastAsia" w:ascii="宋体" w:hAnsi="宋体" w:eastAsia="宋体" w:cs="宋体"/>
          <w:spacing w:val="9"/>
          <w:sz w:val="24"/>
          <w:szCs w:val="24"/>
        </w:rPr>
        <w:t>见故障的排除、紧急情况的处理等，培训地点在货物安装现场或按</w:t>
      </w:r>
      <w:r>
        <w:rPr>
          <w:rFonts w:hint="eastAsia" w:ascii="宋体" w:hAnsi="宋体" w:eastAsia="宋体" w:cs="宋体"/>
          <w:spacing w:val="6"/>
          <w:sz w:val="24"/>
          <w:szCs w:val="24"/>
        </w:rPr>
        <w:t>甲方安排。费用包含在本次投标报价中。</w:t>
      </w:r>
    </w:p>
    <w:p w14:paraId="7BFBB6A7">
      <w:pPr>
        <w:keepNext w:val="0"/>
        <w:keepLines w:val="0"/>
        <w:pageBreakBefore w:val="0"/>
        <w:widowControl/>
        <w:kinsoku w:val="0"/>
        <w:wordWrap/>
        <w:overflowPunct/>
        <w:topLinePunct w:val="0"/>
        <w:autoSpaceDE w:val="0"/>
        <w:autoSpaceDN w:val="0"/>
        <w:bidi w:val="0"/>
        <w:adjustRightInd w:val="0"/>
        <w:snapToGrid w:val="0"/>
        <w:spacing w:line="360" w:lineRule="auto"/>
        <w:ind w:right="198" w:firstLine="516" w:firstLineChars="20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(五)质保期：货物安装调试合格之日起算</w:t>
      </w:r>
      <w:r>
        <w:rPr>
          <w:rFonts w:hint="eastAsia" w:ascii="宋体" w:hAnsi="宋体" w:eastAsia="宋体" w:cs="宋体"/>
          <w:spacing w:val="8"/>
          <w:sz w:val="24"/>
          <w:szCs w:val="24"/>
        </w:rPr>
        <w:t>，质保期限以招标文</w:t>
      </w:r>
      <w:r>
        <w:rPr>
          <w:rFonts w:hint="eastAsia" w:ascii="宋体" w:hAnsi="宋体" w:eastAsia="宋体" w:cs="宋体"/>
          <w:spacing w:val="1"/>
          <w:sz w:val="24"/>
          <w:szCs w:val="24"/>
        </w:rPr>
        <w:t>件中对每个标包的要求为准；</w:t>
      </w:r>
    </w:p>
    <w:p w14:paraId="55F938C0">
      <w:pPr>
        <w:keepNext w:val="0"/>
        <w:keepLines w:val="0"/>
        <w:pageBreakBefore w:val="0"/>
        <w:widowControl/>
        <w:kinsoku w:val="0"/>
        <w:wordWrap/>
        <w:overflowPunct/>
        <w:topLinePunct w:val="0"/>
        <w:autoSpaceDE w:val="0"/>
        <w:autoSpaceDN w:val="0"/>
        <w:bidi w:val="0"/>
        <w:adjustRightInd w:val="0"/>
        <w:snapToGrid w:val="0"/>
        <w:spacing w:line="360" w:lineRule="auto"/>
        <w:ind w:right="163" w:firstLine="480" w:firstLineChars="200"/>
        <w:jc w:val="both"/>
        <w:textAlignment w:val="baseline"/>
        <w:rPr>
          <w:rFonts w:hint="eastAsia" w:ascii="宋体" w:hAnsi="宋体" w:eastAsia="宋体" w:cs="宋体"/>
          <w:sz w:val="24"/>
          <w:szCs w:val="24"/>
        </w:rPr>
      </w:pPr>
      <w:r>
        <w:rPr>
          <w:rFonts w:hint="eastAsia" w:ascii="宋体" w:hAnsi="宋体" w:eastAsia="宋体" w:cs="宋体"/>
          <w:sz w:val="24"/>
          <w:szCs w:val="24"/>
        </w:rPr>
        <w:t>(六)质保期满后，乙方应继续为货物提供终生有偿维修服务。乙</w:t>
      </w:r>
      <w:r>
        <w:rPr>
          <w:rFonts w:hint="eastAsia" w:ascii="宋体" w:hAnsi="宋体" w:eastAsia="宋体" w:cs="宋体"/>
          <w:spacing w:val="3"/>
          <w:sz w:val="24"/>
          <w:szCs w:val="24"/>
        </w:rPr>
        <w:t>方供应商按成本收取费用。</w:t>
      </w:r>
    </w:p>
    <w:p w14:paraId="31E74F29">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442" w:firstLineChars="200"/>
        <w:jc w:val="both"/>
        <w:textAlignment w:val="baseline"/>
        <w:outlineLvl w:val="3"/>
        <w:rPr>
          <w:rFonts w:hint="eastAsia" w:ascii="宋体" w:hAnsi="宋体" w:eastAsia="宋体" w:cs="宋体"/>
          <w:sz w:val="24"/>
          <w:szCs w:val="24"/>
        </w:rPr>
      </w:pPr>
      <w:r>
        <w:rPr>
          <w:rFonts w:hint="eastAsia" w:ascii="宋体" w:hAnsi="宋体" w:eastAsia="宋体" w:cs="宋体"/>
          <w:b/>
          <w:bCs/>
          <w:spacing w:val="-10"/>
          <w:sz w:val="24"/>
          <w:szCs w:val="24"/>
        </w:rPr>
        <w:t>五、付款方式：</w:t>
      </w:r>
    </w:p>
    <w:p w14:paraId="65CD8F98">
      <w:pPr>
        <w:keepNext w:val="0"/>
        <w:keepLines w:val="0"/>
        <w:pageBreakBefore w:val="0"/>
        <w:widowControl/>
        <w:kinsoku w:val="0"/>
        <w:wordWrap/>
        <w:overflowPunct/>
        <w:topLinePunct w:val="0"/>
        <w:autoSpaceDE w:val="0"/>
        <w:autoSpaceDN w:val="0"/>
        <w:bidi w:val="0"/>
        <w:adjustRightInd w:val="0"/>
        <w:snapToGrid w:val="0"/>
        <w:spacing w:line="360" w:lineRule="auto"/>
        <w:ind w:right="291" w:firstLine="599"/>
        <w:jc w:val="both"/>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（1）签订合同后且财政资金到账后 10 个工作日内，采购人收到合同总金额30%的发票，采购人向供应商支付合同总价的30%作为预付款；（2）器械、耗材到货、安装调试培训结束，提交器械、耗材使用说明书、维修手册、合格证、保修单、安装验收报告和正规的全额税务发票等全部材料，通过正式验收合格且安装调试合格之日起 10 个工作日内,采购人支付合同剩余款(总价的 70%)；（3）供应商在合同签订前向采购人提交履约保证金或履约保函，金额为合同总价的 5%，在质保期结束后退还。</w:t>
      </w:r>
    </w:p>
    <w:p w14:paraId="47E8B6E1">
      <w:pPr>
        <w:keepNext w:val="0"/>
        <w:keepLines w:val="0"/>
        <w:pageBreakBefore w:val="0"/>
        <w:widowControl/>
        <w:kinsoku w:val="0"/>
        <w:wordWrap/>
        <w:overflowPunct/>
        <w:topLinePunct w:val="0"/>
        <w:autoSpaceDE w:val="0"/>
        <w:autoSpaceDN w:val="0"/>
        <w:bidi w:val="0"/>
        <w:adjustRightInd w:val="0"/>
        <w:snapToGrid w:val="0"/>
        <w:spacing w:line="360" w:lineRule="auto"/>
        <w:ind w:right="291" w:firstLine="599"/>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如乙方未按约定开具发票或未提供履约保函，甲方有</w:t>
      </w:r>
      <w:r>
        <w:rPr>
          <w:rFonts w:hint="eastAsia" w:ascii="宋体" w:hAnsi="宋体" w:eastAsia="宋体" w:cs="宋体"/>
          <w:spacing w:val="8"/>
          <w:sz w:val="24"/>
          <w:szCs w:val="24"/>
        </w:rPr>
        <w:t>权顺延付</w:t>
      </w:r>
      <w:r>
        <w:rPr>
          <w:rFonts w:hint="eastAsia" w:ascii="宋体" w:hAnsi="宋体" w:eastAsia="宋体" w:cs="宋体"/>
          <w:spacing w:val="9"/>
          <w:sz w:val="24"/>
          <w:szCs w:val="24"/>
        </w:rPr>
        <w:t>款时间而不视为违约，无需承担任何违约责任。且乙方不得因此延</w:t>
      </w:r>
      <w:r>
        <w:rPr>
          <w:rFonts w:hint="eastAsia" w:ascii="宋体" w:hAnsi="宋体" w:eastAsia="宋体" w:cs="宋体"/>
          <w:spacing w:val="7"/>
          <w:sz w:val="24"/>
          <w:szCs w:val="24"/>
        </w:rPr>
        <w:t>迟履行货物交付以及安装调试等义务。</w:t>
      </w:r>
    </w:p>
    <w:p w14:paraId="78858949">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450" w:firstLineChars="200"/>
        <w:jc w:val="both"/>
        <w:textAlignment w:val="baseline"/>
        <w:outlineLvl w:val="3"/>
        <w:rPr>
          <w:rFonts w:hint="eastAsia" w:ascii="宋体" w:hAnsi="宋体" w:eastAsia="宋体" w:cs="宋体"/>
          <w:b/>
          <w:bCs/>
          <w:spacing w:val="-8"/>
          <w:sz w:val="24"/>
          <w:szCs w:val="24"/>
        </w:rPr>
      </w:pPr>
      <w:r>
        <w:rPr>
          <w:rFonts w:hint="eastAsia" w:ascii="宋体" w:hAnsi="宋体" w:eastAsia="宋体" w:cs="宋体"/>
          <w:b/>
          <w:bCs/>
          <w:spacing w:val="-8"/>
          <w:sz w:val="24"/>
          <w:szCs w:val="24"/>
        </w:rPr>
        <w:t>六、违约责任：</w:t>
      </w:r>
    </w:p>
    <w:p w14:paraId="65410588">
      <w:pPr>
        <w:keepNext w:val="0"/>
        <w:keepLines w:val="0"/>
        <w:pageBreakBefore w:val="0"/>
        <w:widowControl/>
        <w:kinsoku w:val="0"/>
        <w:wordWrap/>
        <w:overflowPunct/>
        <w:topLinePunct w:val="0"/>
        <w:autoSpaceDE w:val="0"/>
        <w:autoSpaceDN w:val="0"/>
        <w:bidi w:val="0"/>
        <w:adjustRightInd w:val="0"/>
        <w:snapToGrid w:val="0"/>
        <w:spacing w:line="360" w:lineRule="auto"/>
        <w:ind w:firstLine="568" w:firstLineChars="200"/>
        <w:jc w:val="both"/>
        <w:textAlignment w:val="baseline"/>
        <w:outlineLvl w:val="3"/>
        <w:rPr>
          <w:rFonts w:hint="eastAsia" w:ascii="宋体" w:hAnsi="宋体" w:eastAsia="宋体" w:cs="宋体"/>
          <w:sz w:val="24"/>
          <w:szCs w:val="24"/>
        </w:rPr>
      </w:pPr>
      <w:r>
        <w:rPr>
          <w:rFonts w:hint="eastAsia" w:ascii="宋体" w:hAnsi="宋体" w:eastAsia="宋体" w:cs="宋体"/>
          <w:spacing w:val="22"/>
          <w:sz w:val="24"/>
          <w:szCs w:val="24"/>
        </w:rPr>
        <w:t>(一)如乙方未按约定期限完成货物安装并投入使用应按每逾</w:t>
      </w:r>
      <w:r>
        <w:rPr>
          <w:rFonts w:hint="eastAsia" w:ascii="宋体" w:hAnsi="宋体" w:eastAsia="宋体" w:cs="宋体"/>
          <w:spacing w:val="18"/>
          <w:sz w:val="24"/>
          <w:szCs w:val="24"/>
        </w:rPr>
        <w:t>期一天向甲方支付合同总金额的万分之一作为违约金，逾期交</w:t>
      </w:r>
      <w:r>
        <w:rPr>
          <w:rFonts w:hint="eastAsia" w:ascii="宋体" w:hAnsi="宋体" w:eastAsia="宋体" w:cs="宋体"/>
          <w:spacing w:val="17"/>
          <w:sz w:val="24"/>
          <w:szCs w:val="24"/>
        </w:rPr>
        <w:t>货超</w:t>
      </w:r>
      <w:r>
        <w:rPr>
          <w:rFonts w:hint="eastAsia" w:ascii="宋体" w:hAnsi="宋体" w:eastAsia="宋体" w:cs="宋体"/>
          <w:spacing w:val="8"/>
          <w:sz w:val="24"/>
          <w:szCs w:val="24"/>
        </w:rPr>
        <w:t>过两个月视为乙方严重违约，甲方有权解除合同。</w:t>
      </w:r>
    </w:p>
    <w:p w14:paraId="3396BAD0">
      <w:pPr>
        <w:keepNext w:val="0"/>
        <w:keepLines w:val="0"/>
        <w:pageBreakBefore w:val="0"/>
        <w:widowControl/>
        <w:kinsoku w:val="0"/>
        <w:wordWrap/>
        <w:overflowPunct/>
        <w:topLinePunct w:val="0"/>
        <w:autoSpaceDE w:val="0"/>
        <w:autoSpaceDN w:val="0"/>
        <w:bidi w:val="0"/>
        <w:adjustRightInd w:val="0"/>
        <w:snapToGrid w:val="0"/>
        <w:spacing w:line="360" w:lineRule="auto"/>
        <w:ind w:right="83"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(二)乙方交付的货物不符合合同约定，如在甲方通知的更换期</w:t>
      </w:r>
      <w:r>
        <w:rPr>
          <w:rFonts w:hint="eastAsia" w:ascii="宋体" w:hAnsi="宋体" w:eastAsia="宋体" w:cs="宋体"/>
          <w:spacing w:val="4"/>
          <w:sz w:val="24"/>
          <w:szCs w:val="24"/>
        </w:rPr>
        <w:t>限之内不能更换或者因更换导致无法按期完成</w:t>
      </w:r>
      <w:r>
        <w:rPr>
          <w:rFonts w:hint="eastAsia" w:ascii="宋体" w:hAnsi="宋体" w:eastAsia="宋体" w:cs="宋体"/>
          <w:spacing w:val="3"/>
          <w:sz w:val="24"/>
          <w:szCs w:val="24"/>
        </w:rPr>
        <w:t>安装并投入使用的，每</w:t>
      </w:r>
      <w:r>
        <w:rPr>
          <w:rFonts w:hint="eastAsia" w:ascii="宋体" w:hAnsi="宋体" w:eastAsia="宋体" w:cs="宋体"/>
          <w:spacing w:val="5"/>
          <w:sz w:val="24"/>
          <w:szCs w:val="24"/>
        </w:rPr>
        <w:t>逾期一天应向甲方支付合同总金额万分之一的违约金。</w:t>
      </w:r>
    </w:p>
    <w:p w14:paraId="3616A4D6">
      <w:pPr>
        <w:keepNext w:val="0"/>
        <w:keepLines w:val="0"/>
        <w:pageBreakBefore w:val="0"/>
        <w:widowControl/>
        <w:kinsoku w:val="0"/>
        <w:wordWrap/>
        <w:overflowPunct/>
        <w:topLinePunct w:val="0"/>
        <w:autoSpaceDE w:val="0"/>
        <w:autoSpaceDN w:val="0"/>
        <w:bidi w:val="0"/>
        <w:adjustRightInd w:val="0"/>
        <w:snapToGrid w:val="0"/>
        <w:spacing w:line="360" w:lineRule="auto"/>
        <w:ind w:right="173" w:firstLine="548" w:firstLineChars="200"/>
        <w:jc w:val="both"/>
        <w:textAlignment w:val="baseline"/>
        <w:rPr>
          <w:rFonts w:hint="eastAsia" w:ascii="宋体" w:hAnsi="宋体" w:eastAsia="宋体" w:cs="宋体"/>
          <w:sz w:val="24"/>
          <w:szCs w:val="24"/>
        </w:rPr>
      </w:pPr>
      <w:r>
        <w:rPr>
          <w:rFonts w:hint="eastAsia" w:ascii="宋体" w:hAnsi="宋体" w:eastAsia="宋体" w:cs="宋体"/>
          <w:spacing w:val="17"/>
          <w:sz w:val="24"/>
          <w:szCs w:val="24"/>
        </w:rPr>
        <w:t>(三)甲方逾期付款，应按每逾期一天，向乙方</w:t>
      </w:r>
      <w:r>
        <w:rPr>
          <w:rFonts w:hint="eastAsia" w:ascii="宋体" w:hAnsi="宋体" w:eastAsia="宋体" w:cs="宋体"/>
          <w:spacing w:val="16"/>
          <w:sz w:val="24"/>
          <w:szCs w:val="24"/>
        </w:rPr>
        <w:t>支付合同总金额</w:t>
      </w:r>
      <w:r>
        <w:rPr>
          <w:rFonts w:hint="eastAsia" w:ascii="宋体" w:hAnsi="宋体" w:eastAsia="宋体" w:cs="宋体"/>
          <w:spacing w:val="4"/>
          <w:sz w:val="24"/>
          <w:szCs w:val="24"/>
        </w:rPr>
        <w:t>的万分之一的违约金，逾期付款超过两个月视为甲方严重违约，乙方有</w:t>
      </w:r>
      <w:r>
        <w:rPr>
          <w:rFonts w:hint="eastAsia" w:ascii="宋体" w:hAnsi="宋体" w:eastAsia="宋体" w:cs="宋体"/>
          <w:spacing w:val="-3"/>
          <w:sz w:val="24"/>
          <w:szCs w:val="24"/>
        </w:rPr>
        <w:t>权解除合同。</w:t>
      </w:r>
    </w:p>
    <w:p w14:paraId="176502FD">
      <w:pPr>
        <w:keepNext w:val="0"/>
        <w:keepLines w:val="0"/>
        <w:pageBreakBefore w:val="0"/>
        <w:widowControl/>
        <w:kinsoku w:val="0"/>
        <w:wordWrap/>
        <w:overflowPunct/>
        <w:topLinePunct w:val="0"/>
        <w:autoSpaceDE w:val="0"/>
        <w:autoSpaceDN w:val="0"/>
        <w:bidi w:val="0"/>
        <w:adjustRightInd w:val="0"/>
        <w:snapToGrid w:val="0"/>
        <w:spacing w:line="360" w:lineRule="auto"/>
        <w:ind w:right="231"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lang w:eastAsia="zh-CN"/>
        </w:rPr>
        <w:t>（</w:t>
      </w:r>
      <w:r>
        <w:rPr>
          <w:rFonts w:hint="eastAsia" w:ascii="宋体" w:hAnsi="宋体" w:eastAsia="宋体" w:cs="宋体"/>
          <w:spacing w:val="5"/>
          <w:sz w:val="24"/>
          <w:szCs w:val="24"/>
          <w:lang w:val="en-US" w:eastAsia="zh-CN"/>
        </w:rPr>
        <w:t>四）</w:t>
      </w:r>
      <w:r>
        <w:rPr>
          <w:rFonts w:hint="eastAsia" w:ascii="宋体" w:hAnsi="宋体" w:eastAsia="宋体" w:cs="宋体"/>
          <w:spacing w:val="5"/>
          <w:sz w:val="24"/>
          <w:szCs w:val="24"/>
        </w:rPr>
        <w:t>甲方无正当理由拒收货物，因此造成乙方损失的，甲方应承</w:t>
      </w:r>
      <w:r>
        <w:rPr>
          <w:rFonts w:hint="eastAsia" w:ascii="宋体" w:hAnsi="宋体" w:eastAsia="宋体" w:cs="宋体"/>
          <w:spacing w:val="-3"/>
          <w:sz w:val="24"/>
          <w:szCs w:val="24"/>
        </w:rPr>
        <w:t>担赔偿责任。</w:t>
      </w:r>
    </w:p>
    <w:p w14:paraId="0D853BF7">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474" w:firstLineChars="200"/>
        <w:jc w:val="both"/>
        <w:textAlignment w:val="baseline"/>
        <w:outlineLvl w:val="3"/>
        <w:rPr>
          <w:rFonts w:hint="eastAsia" w:ascii="宋体" w:hAnsi="宋体" w:eastAsia="宋体" w:cs="宋体"/>
          <w:sz w:val="24"/>
          <w:szCs w:val="24"/>
        </w:rPr>
      </w:pPr>
      <w:r>
        <w:rPr>
          <w:rFonts w:hint="eastAsia" w:ascii="宋体" w:hAnsi="宋体" w:eastAsia="宋体" w:cs="宋体"/>
          <w:b/>
          <w:bCs/>
          <w:spacing w:val="-2"/>
          <w:sz w:val="24"/>
          <w:szCs w:val="24"/>
        </w:rPr>
        <w:t>七、不可抗拒力：</w:t>
      </w:r>
    </w:p>
    <w:p w14:paraId="2275E2DA">
      <w:pPr>
        <w:keepNext w:val="0"/>
        <w:keepLines w:val="0"/>
        <w:pageBreakBefore w:val="0"/>
        <w:widowControl/>
        <w:kinsoku w:val="0"/>
        <w:wordWrap/>
        <w:overflowPunct/>
        <w:topLinePunct w:val="0"/>
        <w:autoSpaceDE w:val="0"/>
        <w:autoSpaceDN w:val="0"/>
        <w:bidi w:val="0"/>
        <w:adjustRightInd w:val="0"/>
        <w:snapToGrid w:val="0"/>
        <w:spacing w:line="360" w:lineRule="auto"/>
        <w:ind w:right="149" w:firstLine="689"/>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甲乙任何一方由于不可抗拒原因不能履行合同时，应及时向另一</w:t>
      </w:r>
      <w:r>
        <w:rPr>
          <w:rFonts w:hint="eastAsia" w:ascii="宋体" w:hAnsi="宋体" w:eastAsia="宋体" w:cs="宋体"/>
          <w:spacing w:val="18"/>
          <w:sz w:val="24"/>
          <w:szCs w:val="24"/>
        </w:rPr>
        <w:t>方通报不能履行或不能完全履行的理由，以减轻可能给双方造成的</w:t>
      </w:r>
      <w:r>
        <w:rPr>
          <w:rFonts w:hint="eastAsia" w:ascii="宋体" w:hAnsi="宋体" w:eastAsia="宋体" w:cs="宋体"/>
          <w:spacing w:val="13"/>
          <w:sz w:val="24"/>
          <w:szCs w:val="24"/>
        </w:rPr>
        <w:t>损失，并根据情况可部分或全部免于承担违约责任。不可抗力因素消</w:t>
      </w:r>
      <w:r>
        <w:rPr>
          <w:rFonts w:hint="eastAsia" w:ascii="宋体" w:hAnsi="宋体" w:eastAsia="宋体" w:cs="宋体"/>
          <w:spacing w:val="17"/>
          <w:sz w:val="24"/>
          <w:szCs w:val="24"/>
        </w:rPr>
        <w:t>除后，双方应立即通过友好协商解决本合同的后续履行事宜。</w:t>
      </w:r>
    </w:p>
    <w:p w14:paraId="6A55C2B8">
      <w:pPr>
        <w:keepNext w:val="0"/>
        <w:keepLines w:val="0"/>
        <w:pageBreakBefore w:val="0"/>
        <w:widowControl/>
        <w:kinsoku w:val="0"/>
        <w:wordWrap/>
        <w:overflowPunct/>
        <w:topLinePunct w:val="0"/>
        <w:autoSpaceDE w:val="0"/>
        <w:autoSpaceDN w:val="0"/>
        <w:bidi w:val="0"/>
        <w:adjustRightInd w:val="0"/>
        <w:snapToGrid w:val="0"/>
        <w:spacing w:line="360" w:lineRule="auto"/>
        <w:ind w:right="297" w:firstLine="526" w:firstLineChars="200"/>
        <w:jc w:val="both"/>
        <w:textAlignment w:val="baseline"/>
        <w:rPr>
          <w:rFonts w:hint="eastAsia" w:ascii="宋体" w:hAnsi="宋体" w:eastAsia="宋体" w:cs="宋体"/>
          <w:b/>
          <w:bCs/>
          <w:spacing w:val="11"/>
          <w:sz w:val="24"/>
          <w:szCs w:val="24"/>
        </w:rPr>
      </w:pPr>
      <w:r>
        <w:rPr>
          <w:rFonts w:hint="eastAsia" w:ascii="宋体" w:hAnsi="宋体" w:eastAsia="宋体" w:cs="宋体"/>
          <w:b/>
          <w:bCs/>
          <w:spacing w:val="11"/>
          <w:sz w:val="24"/>
          <w:szCs w:val="24"/>
        </w:rPr>
        <w:t>八</w:t>
      </w:r>
      <w:r>
        <w:rPr>
          <w:rFonts w:hint="eastAsia" w:ascii="宋体" w:hAnsi="宋体" w:eastAsia="宋体" w:cs="宋体"/>
          <w:spacing w:val="-56"/>
          <w:sz w:val="24"/>
          <w:szCs w:val="24"/>
        </w:rPr>
        <w:t xml:space="preserve"> </w:t>
      </w:r>
      <w:r>
        <w:rPr>
          <w:rFonts w:hint="eastAsia" w:ascii="宋体" w:hAnsi="宋体" w:eastAsia="宋体" w:cs="宋体"/>
          <w:b/>
          <w:bCs/>
          <w:spacing w:val="11"/>
          <w:sz w:val="24"/>
          <w:szCs w:val="24"/>
        </w:rPr>
        <w:t>、合同纠纷处理：</w:t>
      </w:r>
    </w:p>
    <w:p w14:paraId="02A6FCCA">
      <w:pPr>
        <w:keepNext w:val="0"/>
        <w:keepLines w:val="0"/>
        <w:pageBreakBefore w:val="0"/>
        <w:widowControl/>
        <w:kinsoku w:val="0"/>
        <w:wordWrap/>
        <w:overflowPunct/>
        <w:topLinePunct w:val="0"/>
        <w:autoSpaceDE w:val="0"/>
        <w:autoSpaceDN w:val="0"/>
        <w:bidi w:val="0"/>
        <w:adjustRightInd w:val="0"/>
        <w:snapToGrid w:val="0"/>
        <w:spacing w:line="360" w:lineRule="auto"/>
        <w:ind w:right="297" w:firstLine="524" w:firstLineChars="200"/>
        <w:jc w:val="both"/>
        <w:textAlignment w:val="baseline"/>
        <w:rPr>
          <w:rFonts w:hint="eastAsia" w:ascii="宋体" w:hAnsi="宋体" w:eastAsia="宋体" w:cs="宋体"/>
          <w:sz w:val="24"/>
          <w:szCs w:val="24"/>
        </w:rPr>
      </w:pPr>
      <w:r>
        <w:rPr>
          <w:rFonts w:hint="eastAsia" w:ascii="宋体" w:hAnsi="宋体" w:eastAsia="宋体" w:cs="宋体"/>
          <w:spacing w:val="11"/>
          <w:sz w:val="24"/>
          <w:szCs w:val="24"/>
        </w:rPr>
        <w:t>本合同执行过程中发生纠纷</w:t>
      </w:r>
      <w:r>
        <w:rPr>
          <w:rFonts w:hint="eastAsia" w:ascii="宋体" w:hAnsi="宋体" w:eastAsia="宋体" w:cs="宋体"/>
          <w:spacing w:val="10"/>
          <w:sz w:val="24"/>
          <w:szCs w:val="24"/>
        </w:rPr>
        <w:t>，作如下第1、第3</w:t>
      </w:r>
      <w:r>
        <w:rPr>
          <w:rFonts w:hint="eastAsia" w:ascii="宋体" w:hAnsi="宋体" w:eastAsia="宋体" w:cs="宋体"/>
          <w:spacing w:val="-4"/>
          <w:sz w:val="24"/>
          <w:szCs w:val="24"/>
        </w:rPr>
        <w:t>点处理：</w:t>
      </w:r>
    </w:p>
    <w:p w14:paraId="0682696B">
      <w:pPr>
        <w:keepNext w:val="0"/>
        <w:keepLines w:val="0"/>
        <w:pageBreakBefore w:val="0"/>
        <w:widowControl/>
        <w:kinsoku w:val="0"/>
        <w:wordWrap/>
        <w:overflowPunct/>
        <w:topLinePunct w:val="0"/>
        <w:autoSpaceDE w:val="0"/>
        <w:autoSpaceDN w:val="0"/>
        <w:bidi w:val="0"/>
        <w:adjustRightInd w:val="0"/>
        <w:snapToGrid w:val="0"/>
        <w:spacing w:line="360" w:lineRule="auto"/>
        <w:ind w:left="58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1、由甲乙双方协商处理。</w:t>
      </w:r>
    </w:p>
    <w:p w14:paraId="6B1E1589">
      <w:pPr>
        <w:keepNext w:val="0"/>
        <w:keepLines w:val="0"/>
        <w:pageBreakBefore w:val="0"/>
        <w:widowControl/>
        <w:kinsoku w:val="0"/>
        <w:wordWrap/>
        <w:overflowPunct/>
        <w:topLinePunct w:val="0"/>
        <w:autoSpaceDE w:val="0"/>
        <w:autoSpaceDN w:val="0"/>
        <w:bidi w:val="0"/>
        <w:adjustRightInd w:val="0"/>
        <w:snapToGrid w:val="0"/>
        <w:spacing w:line="360" w:lineRule="auto"/>
        <w:ind w:left="580"/>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2、</w:t>
      </w:r>
      <w:r>
        <w:rPr>
          <w:rFonts w:hint="eastAsia" w:ascii="宋体" w:hAnsi="宋体" w:eastAsia="宋体" w:cs="宋体"/>
          <w:spacing w:val="-52"/>
          <w:sz w:val="24"/>
          <w:szCs w:val="24"/>
        </w:rPr>
        <w:t xml:space="preserve"> </w:t>
      </w:r>
      <w:r>
        <w:rPr>
          <w:rFonts w:hint="eastAsia" w:ascii="宋体" w:hAnsi="宋体" w:eastAsia="宋体" w:cs="宋体"/>
          <w:spacing w:val="12"/>
          <w:sz w:val="24"/>
          <w:szCs w:val="24"/>
        </w:rPr>
        <w:t>申请仲裁。仲裁机构为海南仲裁委员会。</w:t>
      </w:r>
    </w:p>
    <w:p w14:paraId="17D63C4D">
      <w:pPr>
        <w:keepNext w:val="0"/>
        <w:keepLines w:val="0"/>
        <w:pageBreakBefore w:val="0"/>
        <w:widowControl/>
        <w:kinsoku w:val="0"/>
        <w:wordWrap/>
        <w:overflowPunct/>
        <w:topLinePunct w:val="0"/>
        <w:autoSpaceDE w:val="0"/>
        <w:autoSpaceDN w:val="0"/>
        <w:bidi w:val="0"/>
        <w:adjustRightInd w:val="0"/>
        <w:snapToGrid w:val="0"/>
        <w:spacing w:line="360" w:lineRule="auto"/>
        <w:ind w:left="580"/>
        <w:jc w:val="both"/>
        <w:textAlignment w:val="baseline"/>
        <w:rPr>
          <w:rFonts w:hint="eastAsia" w:ascii="宋体" w:hAnsi="宋体" w:eastAsia="宋体" w:cs="宋体"/>
          <w:sz w:val="24"/>
          <w:szCs w:val="24"/>
        </w:rPr>
      </w:pPr>
      <w:r>
        <w:rPr>
          <w:rFonts w:hint="eastAsia" w:ascii="宋体" w:hAnsi="宋体" w:eastAsia="宋体" w:cs="宋体"/>
          <w:spacing w:val="16"/>
          <w:sz w:val="24"/>
          <w:szCs w:val="24"/>
        </w:rPr>
        <w:t>3、提起诉讼。诉讼地点为甲方所在地。</w:t>
      </w:r>
    </w:p>
    <w:p w14:paraId="06271521">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514" w:firstLineChars="200"/>
        <w:jc w:val="both"/>
        <w:textAlignment w:val="baseline"/>
        <w:rPr>
          <w:rFonts w:hint="eastAsia" w:ascii="宋体" w:hAnsi="宋体" w:eastAsia="宋体" w:cs="宋体"/>
          <w:sz w:val="24"/>
          <w:szCs w:val="24"/>
        </w:rPr>
      </w:pPr>
      <w:r>
        <w:rPr>
          <w:rFonts w:hint="eastAsia" w:ascii="宋体" w:hAnsi="宋体" w:eastAsia="宋体" w:cs="宋体"/>
          <w:b/>
          <w:bCs/>
          <w:spacing w:val="8"/>
          <w:sz w:val="24"/>
          <w:szCs w:val="24"/>
        </w:rPr>
        <w:t>九</w:t>
      </w:r>
      <w:r>
        <w:rPr>
          <w:rFonts w:hint="eastAsia" w:ascii="宋体" w:hAnsi="宋体" w:eastAsia="宋体" w:cs="宋体"/>
          <w:spacing w:val="-54"/>
          <w:sz w:val="24"/>
          <w:szCs w:val="24"/>
        </w:rPr>
        <w:t xml:space="preserve"> </w:t>
      </w:r>
      <w:r>
        <w:rPr>
          <w:rFonts w:hint="eastAsia" w:ascii="宋体" w:hAnsi="宋体" w:eastAsia="宋体" w:cs="宋体"/>
          <w:b/>
          <w:bCs/>
          <w:spacing w:val="8"/>
          <w:sz w:val="24"/>
          <w:szCs w:val="24"/>
        </w:rPr>
        <w:t>、合同生效：</w:t>
      </w:r>
      <w:r>
        <w:rPr>
          <w:rFonts w:hint="eastAsia" w:ascii="宋体" w:hAnsi="宋体" w:eastAsia="宋体" w:cs="宋体"/>
          <w:spacing w:val="-44"/>
          <w:sz w:val="24"/>
          <w:szCs w:val="24"/>
        </w:rPr>
        <w:t xml:space="preserve"> </w:t>
      </w:r>
      <w:r>
        <w:rPr>
          <w:rFonts w:hint="eastAsia" w:ascii="宋体" w:hAnsi="宋体" w:eastAsia="宋体" w:cs="宋体"/>
          <w:spacing w:val="8"/>
          <w:sz w:val="24"/>
          <w:szCs w:val="24"/>
        </w:rPr>
        <w:t>本合同由甲乙双方签字盖章后生效。</w:t>
      </w:r>
    </w:p>
    <w:p w14:paraId="4C0CCA93">
      <w:pPr>
        <w:keepNext w:val="0"/>
        <w:keepLines w:val="0"/>
        <w:pageBreakBefore w:val="0"/>
        <w:widowControl/>
        <w:kinsoku w:val="0"/>
        <w:wordWrap/>
        <w:overflowPunct/>
        <w:topLinePunct w:val="0"/>
        <w:autoSpaceDE w:val="0"/>
        <w:autoSpaceDN w:val="0"/>
        <w:bidi w:val="0"/>
        <w:adjustRightInd w:val="0"/>
        <w:snapToGrid w:val="0"/>
        <w:spacing w:line="360" w:lineRule="auto"/>
        <w:ind w:right="192" w:firstLine="518" w:firstLineChars="200"/>
        <w:jc w:val="both"/>
        <w:textAlignment w:val="baseline"/>
        <w:rPr>
          <w:rFonts w:hint="eastAsia" w:ascii="宋体" w:hAnsi="宋体" w:eastAsia="宋体" w:cs="宋体"/>
          <w:sz w:val="24"/>
          <w:szCs w:val="24"/>
        </w:rPr>
      </w:pPr>
      <w:r>
        <w:rPr>
          <w:rFonts w:hint="eastAsia" w:ascii="宋体" w:hAnsi="宋体" w:eastAsia="宋体" w:cs="宋体"/>
          <w:b/>
          <w:bCs/>
          <w:spacing w:val="9"/>
          <w:sz w:val="24"/>
          <w:szCs w:val="24"/>
        </w:rPr>
        <w:t>十</w:t>
      </w:r>
      <w:r>
        <w:rPr>
          <w:rFonts w:hint="eastAsia" w:ascii="宋体" w:hAnsi="宋体" w:eastAsia="宋体" w:cs="宋体"/>
          <w:spacing w:val="-59"/>
          <w:sz w:val="24"/>
          <w:szCs w:val="24"/>
        </w:rPr>
        <w:t xml:space="preserve"> </w:t>
      </w:r>
      <w:r>
        <w:rPr>
          <w:rFonts w:hint="eastAsia" w:ascii="宋体" w:hAnsi="宋体" w:eastAsia="宋体" w:cs="宋体"/>
          <w:b/>
          <w:bCs/>
          <w:spacing w:val="9"/>
          <w:sz w:val="24"/>
          <w:szCs w:val="24"/>
        </w:rPr>
        <w:t>、合同鉴证：</w:t>
      </w:r>
      <w:r>
        <w:rPr>
          <w:rFonts w:hint="eastAsia" w:ascii="宋体" w:hAnsi="宋体" w:eastAsia="宋体" w:cs="宋体"/>
          <w:spacing w:val="-73"/>
          <w:sz w:val="24"/>
          <w:szCs w:val="24"/>
        </w:rPr>
        <w:t xml:space="preserve"> </w:t>
      </w:r>
      <w:r>
        <w:rPr>
          <w:rFonts w:hint="eastAsia" w:ascii="宋体" w:hAnsi="宋体" w:eastAsia="宋体" w:cs="宋体"/>
          <w:spacing w:val="9"/>
          <w:sz w:val="24"/>
          <w:szCs w:val="24"/>
        </w:rPr>
        <w:t>采购代理机构应当在本合同</w:t>
      </w:r>
      <w:r>
        <w:rPr>
          <w:rFonts w:hint="eastAsia" w:ascii="宋体" w:hAnsi="宋体" w:eastAsia="宋体" w:cs="宋体"/>
          <w:spacing w:val="8"/>
          <w:sz w:val="24"/>
          <w:szCs w:val="24"/>
        </w:rPr>
        <w:t>上签章，以证明本合同条</w:t>
      </w:r>
      <w:r>
        <w:rPr>
          <w:rFonts w:hint="eastAsia" w:ascii="宋体" w:hAnsi="宋体" w:eastAsia="宋体" w:cs="宋体"/>
          <w:sz w:val="24"/>
          <w:szCs w:val="24"/>
        </w:rPr>
        <w:t xml:space="preserve"> </w:t>
      </w:r>
      <w:r>
        <w:rPr>
          <w:rFonts w:hint="eastAsia" w:ascii="宋体" w:hAnsi="宋体" w:eastAsia="宋体" w:cs="宋体"/>
          <w:spacing w:val="13"/>
          <w:sz w:val="24"/>
          <w:szCs w:val="24"/>
        </w:rPr>
        <w:t>款与招标文件、招标文件的相关要求相符并且未对采购货物和技术参数进行实质性修改。</w:t>
      </w:r>
    </w:p>
    <w:p w14:paraId="1E720D5E">
      <w:pPr>
        <w:keepNext w:val="0"/>
        <w:keepLines w:val="0"/>
        <w:pageBreakBefore w:val="0"/>
        <w:widowControl/>
        <w:kinsoku w:val="0"/>
        <w:wordWrap/>
        <w:overflowPunct/>
        <w:topLinePunct w:val="0"/>
        <w:autoSpaceDE w:val="0"/>
        <w:autoSpaceDN w:val="0"/>
        <w:bidi w:val="0"/>
        <w:adjustRightInd w:val="0"/>
        <w:snapToGrid w:val="0"/>
        <w:spacing w:line="360" w:lineRule="auto"/>
        <w:ind w:left="3" w:firstLine="502" w:firstLineChars="200"/>
        <w:jc w:val="both"/>
        <w:textAlignment w:val="baseline"/>
        <w:rPr>
          <w:rFonts w:hint="eastAsia" w:ascii="宋体" w:hAnsi="宋体" w:eastAsia="宋体" w:cs="宋体"/>
          <w:sz w:val="24"/>
          <w:szCs w:val="24"/>
        </w:rPr>
      </w:pPr>
      <w:r>
        <w:rPr>
          <w:rFonts w:hint="eastAsia" w:ascii="宋体" w:hAnsi="宋体" w:eastAsia="宋体" w:cs="宋体"/>
          <w:b/>
          <w:bCs/>
          <w:spacing w:val="5"/>
          <w:sz w:val="24"/>
          <w:szCs w:val="24"/>
        </w:rPr>
        <w:t>十</w:t>
      </w:r>
      <w:r>
        <w:rPr>
          <w:rFonts w:hint="eastAsia" w:ascii="宋体" w:hAnsi="宋体" w:eastAsia="宋体" w:cs="宋体"/>
          <w:spacing w:val="-67"/>
          <w:sz w:val="24"/>
          <w:szCs w:val="24"/>
        </w:rPr>
        <w:t xml:space="preserve"> </w:t>
      </w:r>
      <w:r>
        <w:rPr>
          <w:rFonts w:hint="eastAsia" w:ascii="宋体" w:hAnsi="宋体" w:eastAsia="宋体" w:cs="宋体"/>
          <w:b/>
          <w:bCs/>
          <w:spacing w:val="5"/>
          <w:sz w:val="24"/>
          <w:szCs w:val="24"/>
        </w:rPr>
        <w:t>一、组成本合同的文件包括：</w:t>
      </w:r>
    </w:p>
    <w:p w14:paraId="308425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(一)合同专用条款；</w:t>
      </w:r>
    </w:p>
    <w:p w14:paraId="1E3EEB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jc w:val="both"/>
        <w:textAlignment w:val="baseline"/>
        <w:rPr>
          <w:rFonts w:hint="eastAsia" w:ascii="宋体" w:hAnsi="宋体" w:eastAsia="宋体" w:cs="宋体"/>
          <w:sz w:val="24"/>
          <w:szCs w:val="24"/>
        </w:rPr>
      </w:pPr>
      <w:r>
        <w:rPr>
          <w:rFonts w:hint="eastAsia" w:ascii="宋体" w:hAnsi="宋体" w:eastAsia="宋体" w:cs="宋体"/>
          <w:spacing w:val="21"/>
          <w:sz w:val="24"/>
          <w:szCs w:val="24"/>
        </w:rPr>
        <w:t>(二)乙方的报价一览表及分项明细报价表；</w:t>
      </w:r>
    </w:p>
    <w:p w14:paraId="66B5A2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jc w:val="both"/>
        <w:textAlignment w:val="baseline"/>
        <w:rPr>
          <w:rFonts w:hint="eastAsia" w:ascii="宋体" w:hAnsi="宋体" w:eastAsia="宋体" w:cs="宋体"/>
          <w:spacing w:val="22"/>
          <w:sz w:val="24"/>
          <w:szCs w:val="24"/>
        </w:rPr>
      </w:pPr>
      <w:r>
        <w:rPr>
          <w:rFonts w:hint="eastAsia" w:ascii="宋体" w:hAnsi="宋体" w:eastAsia="宋体" w:cs="宋体"/>
          <w:spacing w:val="22"/>
          <w:sz w:val="24"/>
          <w:szCs w:val="24"/>
        </w:rPr>
        <w:t>(三)中标通知书；</w:t>
      </w:r>
    </w:p>
    <w:p w14:paraId="119118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jc w:val="both"/>
        <w:textAlignment w:val="baseline"/>
        <w:rPr>
          <w:rFonts w:hint="eastAsia" w:ascii="宋体" w:hAnsi="宋体" w:eastAsia="宋体" w:cs="宋体"/>
          <w:sz w:val="24"/>
          <w:szCs w:val="24"/>
        </w:rPr>
      </w:pPr>
      <w:r>
        <w:rPr>
          <w:rFonts w:hint="eastAsia" w:ascii="宋体" w:hAnsi="宋体" w:eastAsia="宋体" w:cs="宋体"/>
          <w:spacing w:val="22"/>
          <w:sz w:val="24"/>
          <w:szCs w:val="24"/>
        </w:rPr>
        <w:t>(</w:t>
      </w:r>
      <w:r>
        <w:rPr>
          <w:rFonts w:hint="eastAsia" w:ascii="宋体" w:hAnsi="宋体" w:eastAsia="宋体" w:cs="宋体"/>
          <w:spacing w:val="20"/>
          <w:sz w:val="24"/>
          <w:szCs w:val="24"/>
        </w:rPr>
        <w:t>四)</w:t>
      </w:r>
      <w:r>
        <w:rPr>
          <w:rFonts w:hint="eastAsia" w:ascii="宋体" w:hAnsi="宋体" w:eastAsia="宋体" w:cs="宋体"/>
          <w:spacing w:val="28"/>
          <w:sz w:val="24"/>
          <w:szCs w:val="24"/>
        </w:rPr>
        <w:t>货物技术参数和配置清单(必须与《招标文件</w:t>
      </w:r>
      <w:r>
        <w:rPr>
          <w:rFonts w:hint="eastAsia" w:ascii="宋体" w:hAnsi="宋体" w:eastAsia="宋体" w:cs="宋体"/>
          <w:spacing w:val="27"/>
          <w:sz w:val="24"/>
          <w:szCs w:val="24"/>
        </w:rPr>
        <w:t>》响应完</w:t>
      </w:r>
      <w:r>
        <w:rPr>
          <w:rFonts w:hint="eastAsia" w:ascii="宋体" w:hAnsi="宋体" w:eastAsia="宋体" w:cs="宋体"/>
          <w:spacing w:val="14"/>
          <w:sz w:val="24"/>
          <w:szCs w:val="24"/>
        </w:rPr>
        <w:t>全</w:t>
      </w:r>
      <w:r>
        <w:rPr>
          <w:rFonts w:hint="eastAsia" w:ascii="宋体" w:hAnsi="宋体" w:eastAsia="宋体" w:cs="宋体"/>
          <w:spacing w:val="-61"/>
          <w:sz w:val="24"/>
          <w:szCs w:val="24"/>
        </w:rPr>
        <w:t xml:space="preserve"> </w:t>
      </w:r>
      <w:r>
        <w:rPr>
          <w:rFonts w:hint="eastAsia" w:ascii="宋体" w:hAnsi="宋体" w:eastAsia="宋体" w:cs="宋体"/>
          <w:spacing w:val="14"/>
          <w:sz w:val="24"/>
          <w:szCs w:val="24"/>
        </w:rPr>
        <w:t>一</w:t>
      </w:r>
      <w:r>
        <w:rPr>
          <w:rFonts w:hint="eastAsia" w:ascii="宋体" w:hAnsi="宋体" w:eastAsia="宋体" w:cs="宋体"/>
          <w:spacing w:val="-66"/>
          <w:sz w:val="24"/>
          <w:szCs w:val="24"/>
        </w:rPr>
        <w:t xml:space="preserve"> </w:t>
      </w:r>
      <w:r>
        <w:rPr>
          <w:rFonts w:hint="eastAsia" w:ascii="宋体" w:hAnsi="宋体" w:eastAsia="宋体" w:cs="宋体"/>
          <w:spacing w:val="14"/>
          <w:sz w:val="24"/>
          <w:szCs w:val="24"/>
        </w:rPr>
        <w:t>致);</w:t>
      </w:r>
    </w:p>
    <w:p w14:paraId="38974493">
      <w:pPr>
        <w:keepNext w:val="0"/>
        <w:keepLines w:val="0"/>
        <w:pageBreakBefore w:val="0"/>
        <w:widowControl/>
        <w:kinsoku w:val="0"/>
        <w:wordWrap/>
        <w:overflowPunct/>
        <w:topLinePunct w:val="0"/>
        <w:autoSpaceDE w:val="0"/>
        <w:autoSpaceDN w:val="0"/>
        <w:bidi w:val="0"/>
        <w:adjustRightInd w:val="0"/>
        <w:snapToGrid w:val="0"/>
        <w:spacing w:line="360" w:lineRule="auto"/>
        <w:ind w:right="74" w:rightChars="0" w:firstLine="512" w:firstLineChars="20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(五)售后服务承诺函、产品授权书、产品注册证等甲乙双方</w:t>
      </w:r>
      <w:r>
        <w:rPr>
          <w:rFonts w:hint="eastAsia" w:ascii="宋体" w:hAnsi="宋体" w:eastAsia="宋体" w:cs="宋体"/>
          <w:spacing w:val="8"/>
          <w:sz w:val="24"/>
          <w:szCs w:val="24"/>
          <w:lang w:val="en-US" w:eastAsia="zh-CN"/>
        </w:rPr>
        <w:t>商</w:t>
      </w:r>
      <w:r>
        <w:rPr>
          <w:rFonts w:hint="eastAsia" w:ascii="宋体" w:hAnsi="宋体" w:eastAsia="宋体" w:cs="宋体"/>
          <w:spacing w:val="3"/>
          <w:sz w:val="24"/>
          <w:szCs w:val="24"/>
        </w:rPr>
        <w:t>定的其他必要文件。</w:t>
      </w:r>
    </w:p>
    <w:p w14:paraId="069A881E">
      <w:pPr>
        <w:keepNext w:val="0"/>
        <w:keepLines w:val="0"/>
        <w:pageBreakBefore w:val="0"/>
        <w:widowControl/>
        <w:kinsoku w:val="0"/>
        <w:wordWrap/>
        <w:overflowPunct/>
        <w:topLinePunct w:val="0"/>
        <w:autoSpaceDE w:val="0"/>
        <w:autoSpaceDN w:val="0"/>
        <w:bidi w:val="0"/>
        <w:adjustRightInd w:val="0"/>
        <w:snapToGrid w:val="0"/>
        <w:spacing w:line="360" w:lineRule="auto"/>
        <w:ind w:left="95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上述合同文件内容互为补充，如有不明确，以本合同约定为准。</w:t>
      </w:r>
    </w:p>
    <w:p w14:paraId="1208EF39">
      <w:pPr>
        <w:keepNext w:val="0"/>
        <w:keepLines w:val="0"/>
        <w:pageBreakBefore w:val="0"/>
        <w:widowControl/>
        <w:kinsoku w:val="0"/>
        <w:wordWrap/>
        <w:overflowPunct/>
        <w:topLinePunct w:val="0"/>
        <w:autoSpaceDE w:val="0"/>
        <w:autoSpaceDN w:val="0"/>
        <w:bidi w:val="0"/>
        <w:adjustRightInd w:val="0"/>
        <w:snapToGrid w:val="0"/>
        <w:spacing w:line="360" w:lineRule="auto"/>
        <w:ind w:left="403"/>
        <w:jc w:val="both"/>
        <w:textAlignment w:val="baseline"/>
        <w:outlineLvl w:val="3"/>
        <w:rPr>
          <w:rFonts w:hint="eastAsia" w:ascii="宋体" w:hAnsi="宋体" w:eastAsia="宋体" w:cs="宋体"/>
          <w:sz w:val="24"/>
          <w:szCs w:val="24"/>
        </w:rPr>
      </w:pPr>
      <w:r>
        <w:rPr>
          <w:rFonts w:hint="eastAsia" w:ascii="宋体" w:hAnsi="宋体" w:eastAsia="宋体" w:cs="宋体"/>
          <w:b/>
          <w:bCs/>
          <w:spacing w:val="-5"/>
          <w:sz w:val="24"/>
          <w:szCs w:val="24"/>
        </w:rPr>
        <w:t>十二、帐号信息：</w:t>
      </w:r>
    </w:p>
    <w:p w14:paraId="03372EF3">
      <w:pPr>
        <w:keepNext w:val="0"/>
        <w:keepLines w:val="0"/>
        <w:pageBreakBefore w:val="0"/>
        <w:widowControl/>
        <w:kinsoku w:val="0"/>
        <w:wordWrap/>
        <w:overflowPunct/>
        <w:topLinePunct w:val="0"/>
        <w:autoSpaceDE w:val="0"/>
        <w:autoSpaceDN w:val="0"/>
        <w:bidi w:val="0"/>
        <w:adjustRightInd w:val="0"/>
        <w:snapToGrid w:val="0"/>
        <w:spacing w:line="360" w:lineRule="auto"/>
        <w:ind w:left="95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甲方：三亚市卫生健康委员会</w:t>
      </w:r>
    </w:p>
    <w:p w14:paraId="3B58544B">
      <w:pPr>
        <w:keepNext w:val="0"/>
        <w:keepLines w:val="0"/>
        <w:pageBreakBefore w:val="0"/>
        <w:widowControl/>
        <w:kinsoku w:val="0"/>
        <w:wordWrap/>
        <w:overflowPunct/>
        <w:topLinePunct w:val="0"/>
        <w:autoSpaceDE w:val="0"/>
        <w:autoSpaceDN w:val="0"/>
        <w:bidi w:val="0"/>
        <w:adjustRightInd w:val="0"/>
        <w:snapToGrid w:val="0"/>
        <w:spacing w:line="360" w:lineRule="auto"/>
        <w:ind w:left="95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开户行：中国工商银行三亚河西支行</w:t>
      </w:r>
    </w:p>
    <w:p w14:paraId="5EF63912">
      <w:pPr>
        <w:keepNext w:val="0"/>
        <w:keepLines w:val="0"/>
        <w:pageBreakBefore w:val="0"/>
        <w:widowControl/>
        <w:kinsoku w:val="0"/>
        <w:wordWrap/>
        <w:overflowPunct/>
        <w:topLinePunct w:val="0"/>
        <w:autoSpaceDE w:val="0"/>
        <w:autoSpaceDN w:val="0"/>
        <w:bidi w:val="0"/>
        <w:adjustRightInd w:val="0"/>
        <w:snapToGrid w:val="0"/>
        <w:spacing w:line="360" w:lineRule="auto"/>
        <w:ind w:left="95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账号：2201029009026400332</w:t>
      </w:r>
    </w:p>
    <w:p w14:paraId="3BDA388D">
      <w:pPr>
        <w:keepNext w:val="0"/>
        <w:keepLines w:val="0"/>
        <w:pageBreakBefore w:val="0"/>
        <w:widowControl/>
        <w:kinsoku w:val="0"/>
        <w:wordWrap/>
        <w:overflowPunct/>
        <w:topLinePunct w:val="0"/>
        <w:autoSpaceDE w:val="0"/>
        <w:autoSpaceDN w:val="0"/>
        <w:bidi w:val="0"/>
        <w:adjustRightInd w:val="0"/>
        <w:snapToGrid w:val="0"/>
        <w:spacing w:line="360" w:lineRule="auto"/>
        <w:ind w:left="95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统一社会信用代码：11460200008232316T</w:t>
      </w:r>
    </w:p>
    <w:p w14:paraId="0BDBB308">
      <w:pPr>
        <w:keepNext w:val="0"/>
        <w:keepLines w:val="0"/>
        <w:pageBreakBefore w:val="0"/>
        <w:widowControl/>
        <w:kinsoku w:val="0"/>
        <w:wordWrap/>
        <w:overflowPunct/>
        <w:topLinePunct w:val="0"/>
        <w:autoSpaceDE w:val="0"/>
        <w:autoSpaceDN w:val="0"/>
        <w:bidi w:val="0"/>
        <w:adjustRightInd w:val="0"/>
        <w:snapToGrid w:val="0"/>
        <w:spacing w:line="360" w:lineRule="auto"/>
        <w:ind w:left="99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乙方：</w:t>
      </w:r>
    </w:p>
    <w:p w14:paraId="4387094A">
      <w:pPr>
        <w:keepNext w:val="0"/>
        <w:keepLines w:val="0"/>
        <w:pageBreakBefore w:val="0"/>
        <w:widowControl/>
        <w:kinsoku w:val="0"/>
        <w:wordWrap/>
        <w:overflowPunct/>
        <w:topLinePunct w:val="0"/>
        <w:autoSpaceDE w:val="0"/>
        <w:autoSpaceDN w:val="0"/>
        <w:bidi w:val="0"/>
        <w:adjustRightInd w:val="0"/>
        <w:snapToGrid w:val="0"/>
        <w:spacing w:line="360" w:lineRule="auto"/>
        <w:ind w:left="1019"/>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开户行：</w:t>
      </w:r>
    </w:p>
    <w:p w14:paraId="6124C9EB">
      <w:pPr>
        <w:keepNext w:val="0"/>
        <w:keepLines w:val="0"/>
        <w:pageBreakBefore w:val="0"/>
        <w:widowControl/>
        <w:kinsoku w:val="0"/>
        <w:wordWrap/>
        <w:overflowPunct/>
        <w:topLinePunct w:val="0"/>
        <w:autoSpaceDE w:val="0"/>
        <w:autoSpaceDN w:val="0"/>
        <w:bidi w:val="0"/>
        <w:adjustRightInd w:val="0"/>
        <w:snapToGrid w:val="0"/>
        <w:spacing w:line="360" w:lineRule="auto"/>
        <w:ind w:left="1029"/>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账号：</w:t>
      </w:r>
    </w:p>
    <w:p w14:paraId="4C828714">
      <w:pPr>
        <w:keepNext w:val="0"/>
        <w:keepLines w:val="0"/>
        <w:pageBreakBefore w:val="0"/>
        <w:widowControl/>
        <w:kinsoku w:val="0"/>
        <w:wordWrap/>
        <w:overflowPunct/>
        <w:topLinePunct w:val="0"/>
        <w:autoSpaceDE w:val="0"/>
        <w:autoSpaceDN w:val="0"/>
        <w:bidi w:val="0"/>
        <w:adjustRightInd w:val="0"/>
        <w:snapToGrid w:val="0"/>
        <w:spacing w:line="360" w:lineRule="auto"/>
        <w:ind w:left="1029"/>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统一社会信用代码：</w:t>
      </w:r>
    </w:p>
    <w:p w14:paraId="472CFEEF">
      <w:pPr>
        <w:keepNext w:val="0"/>
        <w:keepLines w:val="0"/>
        <w:pageBreakBefore w:val="0"/>
        <w:widowControl/>
        <w:kinsoku w:val="0"/>
        <w:wordWrap/>
        <w:overflowPunct/>
        <w:topLinePunct w:val="0"/>
        <w:autoSpaceDE w:val="0"/>
        <w:autoSpaceDN w:val="0"/>
        <w:bidi w:val="0"/>
        <w:adjustRightInd w:val="0"/>
        <w:snapToGrid w:val="0"/>
        <w:spacing w:line="360" w:lineRule="auto"/>
        <w:ind w:left="483"/>
        <w:jc w:val="both"/>
        <w:textAlignment w:val="baseline"/>
        <w:outlineLvl w:val="3"/>
        <w:rPr>
          <w:rFonts w:hint="eastAsia" w:ascii="宋体" w:hAnsi="宋体" w:eastAsia="宋体" w:cs="宋体"/>
          <w:sz w:val="24"/>
          <w:szCs w:val="24"/>
        </w:rPr>
      </w:pPr>
      <w:r>
        <w:rPr>
          <w:rFonts w:hint="eastAsia" w:ascii="宋体" w:hAnsi="宋体" w:eastAsia="宋体" w:cs="宋体"/>
          <w:b/>
          <w:bCs/>
          <w:spacing w:val="3"/>
          <w:sz w:val="24"/>
          <w:szCs w:val="24"/>
        </w:rPr>
        <w:t>十三、合同备案</w:t>
      </w:r>
    </w:p>
    <w:p w14:paraId="1E726FFE">
      <w:pPr>
        <w:keepNext w:val="0"/>
        <w:keepLines w:val="0"/>
        <w:pageBreakBefore w:val="0"/>
        <w:widowControl/>
        <w:kinsoku w:val="0"/>
        <w:wordWrap/>
        <w:overflowPunct/>
        <w:topLinePunct w:val="0"/>
        <w:autoSpaceDE w:val="0"/>
        <w:autoSpaceDN w:val="0"/>
        <w:bidi w:val="0"/>
        <w:adjustRightInd w:val="0"/>
        <w:snapToGrid w:val="0"/>
        <w:spacing w:line="360" w:lineRule="auto"/>
        <w:ind w:left="220" w:leftChars="0" w:firstLine="500" w:firstLineChars="20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本合同一式柒份，中文书写。甲方叁份、乙方贰份、采购代理机</w:t>
      </w:r>
      <w:r>
        <w:rPr>
          <w:rFonts w:hint="eastAsia" w:ascii="宋体" w:hAnsi="宋体" w:eastAsia="宋体" w:cs="宋体"/>
          <w:spacing w:val="7"/>
          <w:sz w:val="24"/>
          <w:szCs w:val="24"/>
        </w:rPr>
        <w:t>构和财政局采购监督科各执壹份。</w:t>
      </w:r>
    </w:p>
    <w:p w14:paraId="336DEDC3">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4"/>
          <w:szCs w:val="24"/>
        </w:rPr>
      </w:pPr>
    </w:p>
    <w:p w14:paraId="16420B43">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4"/>
          <w:szCs w:val="24"/>
        </w:rPr>
      </w:pPr>
    </w:p>
    <w:p w14:paraId="4AD4F035">
      <w:pPr>
        <w:keepNext w:val="0"/>
        <w:keepLines w:val="0"/>
        <w:pageBreakBefore w:val="0"/>
        <w:widowControl/>
        <w:kinsoku w:val="0"/>
        <w:wordWrap/>
        <w:overflowPunct/>
        <w:topLinePunct w:val="0"/>
        <w:autoSpaceDE w:val="0"/>
        <w:autoSpaceDN w:val="0"/>
        <w:bidi w:val="0"/>
        <w:adjustRightInd w:val="0"/>
        <w:snapToGrid w:val="0"/>
        <w:spacing w:line="360" w:lineRule="auto"/>
        <w:ind w:left="3"/>
        <w:jc w:val="both"/>
        <w:textAlignment w:val="baseline"/>
        <w:rPr>
          <w:rFonts w:hint="eastAsia" w:ascii="宋体" w:hAnsi="宋体" w:eastAsia="宋体" w:cs="宋体"/>
          <w:b/>
          <w:bCs/>
          <w:spacing w:val="16"/>
          <w:sz w:val="24"/>
          <w:szCs w:val="24"/>
        </w:rPr>
      </w:pPr>
    </w:p>
    <w:p w14:paraId="65609CFE">
      <w:pPr>
        <w:keepNext w:val="0"/>
        <w:keepLines w:val="0"/>
        <w:pageBreakBefore w:val="0"/>
        <w:widowControl/>
        <w:kinsoku w:val="0"/>
        <w:wordWrap/>
        <w:overflowPunct/>
        <w:topLinePunct w:val="0"/>
        <w:autoSpaceDE w:val="0"/>
        <w:autoSpaceDN w:val="0"/>
        <w:bidi w:val="0"/>
        <w:adjustRightInd w:val="0"/>
        <w:snapToGrid w:val="0"/>
        <w:spacing w:line="360" w:lineRule="auto"/>
        <w:ind w:left="3"/>
        <w:jc w:val="both"/>
        <w:textAlignment w:val="baseline"/>
        <w:rPr>
          <w:rFonts w:hint="eastAsia" w:ascii="宋体" w:hAnsi="宋体" w:eastAsia="宋体" w:cs="宋体"/>
          <w:b/>
          <w:bCs/>
          <w:spacing w:val="16"/>
          <w:sz w:val="24"/>
          <w:szCs w:val="24"/>
        </w:rPr>
      </w:pPr>
    </w:p>
    <w:p w14:paraId="2F136B06">
      <w:pPr>
        <w:keepNext w:val="0"/>
        <w:keepLines w:val="0"/>
        <w:pageBreakBefore w:val="0"/>
        <w:widowControl/>
        <w:kinsoku w:val="0"/>
        <w:wordWrap/>
        <w:overflowPunct/>
        <w:topLinePunct w:val="0"/>
        <w:autoSpaceDE w:val="0"/>
        <w:autoSpaceDN w:val="0"/>
        <w:bidi w:val="0"/>
        <w:adjustRightInd w:val="0"/>
        <w:snapToGrid w:val="0"/>
        <w:spacing w:line="360" w:lineRule="auto"/>
        <w:ind w:left="3"/>
        <w:jc w:val="both"/>
        <w:textAlignment w:val="baseline"/>
        <w:rPr>
          <w:rFonts w:hint="eastAsia" w:ascii="宋体" w:hAnsi="宋体" w:eastAsia="宋体" w:cs="宋体"/>
          <w:b/>
          <w:bCs/>
          <w:spacing w:val="16"/>
          <w:sz w:val="24"/>
          <w:szCs w:val="24"/>
        </w:rPr>
      </w:pPr>
    </w:p>
    <w:p w14:paraId="70B6AEF4">
      <w:pPr>
        <w:keepNext w:val="0"/>
        <w:keepLines w:val="0"/>
        <w:pageBreakBefore w:val="0"/>
        <w:widowControl/>
        <w:kinsoku w:val="0"/>
        <w:wordWrap/>
        <w:overflowPunct/>
        <w:topLinePunct w:val="0"/>
        <w:autoSpaceDE w:val="0"/>
        <w:autoSpaceDN w:val="0"/>
        <w:bidi w:val="0"/>
        <w:adjustRightInd w:val="0"/>
        <w:snapToGrid w:val="0"/>
        <w:spacing w:line="360" w:lineRule="auto"/>
        <w:ind w:left="3"/>
        <w:jc w:val="both"/>
        <w:textAlignment w:val="baseline"/>
        <w:rPr>
          <w:rFonts w:hint="eastAsia" w:ascii="宋体" w:hAnsi="宋体" w:eastAsia="宋体" w:cs="宋体"/>
          <w:b/>
          <w:bCs/>
          <w:spacing w:val="16"/>
          <w:sz w:val="24"/>
          <w:szCs w:val="24"/>
        </w:rPr>
      </w:pPr>
    </w:p>
    <w:p w14:paraId="33C697C7">
      <w:pPr>
        <w:keepNext w:val="0"/>
        <w:keepLines w:val="0"/>
        <w:pageBreakBefore w:val="0"/>
        <w:widowControl/>
        <w:kinsoku w:val="0"/>
        <w:wordWrap/>
        <w:overflowPunct/>
        <w:topLinePunct w:val="0"/>
        <w:autoSpaceDE w:val="0"/>
        <w:autoSpaceDN w:val="0"/>
        <w:bidi w:val="0"/>
        <w:adjustRightInd w:val="0"/>
        <w:snapToGrid w:val="0"/>
        <w:spacing w:line="360" w:lineRule="auto"/>
        <w:ind w:left="3"/>
        <w:jc w:val="both"/>
        <w:textAlignment w:val="baseline"/>
        <w:rPr>
          <w:rFonts w:hint="eastAsia" w:ascii="宋体" w:hAnsi="宋体" w:eastAsia="宋体" w:cs="宋体"/>
          <w:sz w:val="24"/>
          <w:szCs w:val="24"/>
        </w:rPr>
      </w:pPr>
      <w:r>
        <w:rPr>
          <w:rFonts w:hint="eastAsia" w:ascii="宋体" w:hAnsi="宋体" w:eastAsia="宋体" w:cs="宋体"/>
          <w:b/>
          <w:bCs/>
          <w:spacing w:val="16"/>
          <w:sz w:val="24"/>
          <w:szCs w:val="24"/>
        </w:rPr>
        <w:t>甲方：</w:t>
      </w:r>
      <w:r>
        <w:rPr>
          <w:rFonts w:hint="eastAsia" w:ascii="宋体" w:hAnsi="宋体" w:eastAsia="宋体" w:cs="宋体"/>
          <w:spacing w:val="16"/>
          <w:sz w:val="24"/>
          <w:szCs w:val="24"/>
        </w:rPr>
        <w:t>(盖章)</w:t>
      </w:r>
    </w:p>
    <w:p w14:paraId="1A843E66">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地址：</w:t>
      </w:r>
    </w:p>
    <w:p w14:paraId="1EEBFE23">
      <w:pPr>
        <w:keepNext w:val="0"/>
        <w:keepLines w:val="0"/>
        <w:pageBreakBefore w:val="0"/>
        <w:widowControl/>
        <w:tabs>
          <w:tab w:val="left" w:pos="789"/>
        </w:tabs>
        <w:kinsoku w:val="0"/>
        <w:wordWrap/>
        <w:overflowPunct/>
        <w:topLinePunct w:val="0"/>
        <w:autoSpaceDE w:val="0"/>
        <w:autoSpaceDN w:val="0"/>
        <w:bidi w:val="0"/>
        <w:adjustRightInd w:val="0"/>
        <w:snapToGrid w:val="0"/>
        <w:spacing w:line="360" w:lineRule="auto"/>
        <w:ind w:right="220"/>
        <w:jc w:val="both"/>
        <w:textAlignment w:val="baseline"/>
        <w:rPr>
          <w:rFonts w:hint="eastAsia" w:ascii="宋体" w:hAnsi="宋体" w:eastAsia="宋体" w:cs="宋体"/>
          <w:spacing w:val="16"/>
          <w:sz w:val="24"/>
          <w:szCs w:val="24"/>
        </w:rPr>
      </w:pPr>
      <w:r>
        <w:rPr>
          <w:rFonts w:hint="eastAsia" w:ascii="宋体" w:hAnsi="宋体" w:eastAsia="宋体" w:cs="宋体"/>
          <w:spacing w:val="16"/>
          <w:sz w:val="24"/>
          <w:szCs w:val="24"/>
        </w:rPr>
        <w:t>法定(或授权)代表人：</w:t>
      </w:r>
    </w:p>
    <w:p w14:paraId="47F58508">
      <w:pPr>
        <w:keepNext w:val="0"/>
        <w:keepLines w:val="0"/>
        <w:pageBreakBefore w:val="0"/>
        <w:widowControl/>
        <w:tabs>
          <w:tab w:val="left" w:pos="789"/>
        </w:tabs>
        <w:kinsoku w:val="0"/>
        <w:wordWrap/>
        <w:overflowPunct/>
        <w:topLinePunct w:val="0"/>
        <w:autoSpaceDE w:val="0"/>
        <w:autoSpaceDN w:val="0"/>
        <w:bidi w:val="0"/>
        <w:adjustRightInd w:val="0"/>
        <w:snapToGrid w:val="0"/>
        <w:spacing w:line="360" w:lineRule="auto"/>
        <w:ind w:right="22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 xml:space="preserve"> </w:t>
      </w:r>
      <w:r>
        <w:rPr>
          <w:rFonts w:hint="eastAsia" w:ascii="宋体" w:hAnsi="宋体" w:eastAsia="宋体" w:cs="宋体"/>
          <w:sz w:val="24"/>
          <w:szCs w:val="24"/>
          <w:u w:val="single" w:color="auto"/>
        </w:rPr>
        <w:tab/>
      </w:r>
      <w:r>
        <w:rPr>
          <w:rFonts w:hint="eastAsia" w:ascii="宋体" w:hAnsi="宋体" w:eastAsia="宋体" w:cs="宋体"/>
          <w:spacing w:val="-26"/>
          <w:sz w:val="24"/>
          <w:szCs w:val="24"/>
        </w:rPr>
        <w:t>年</w:t>
      </w:r>
      <w:r>
        <w:rPr>
          <w:rFonts w:hint="eastAsia" w:ascii="宋体" w:hAnsi="宋体" w:eastAsia="宋体" w:cs="宋体"/>
          <w:spacing w:val="22"/>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26"/>
          <w:sz w:val="24"/>
          <w:szCs w:val="24"/>
          <w:u w:val="single" w:color="auto"/>
        </w:rPr>
        <w:t>月</w:t>
      </w:r>
      <w:r>
        <w:rPr>
          <w:rFonts w:hint="eastAsia" w:ascii="宋体" w:hAnsi="宋体" w:eastAsia="宋体" w:cs="宋体"/>
          <w:spacing w:val="2"/>
          <w:sz w:val="24"/>
          <w:szCs w:val="24"/>
          <w:u w:val="single" w:color="auto"/>
        </w:rPr>
        <w:t xml:space="preserve">    </w:t>
      </w:r>
      <w:r>
        <w:rPr>
          <w:rFonts w:hint="eastAsia" w:ascii="宋体" w:hAnsi="宋体" w:eastAsia="宋体" w:cs="宋体"/>
          <w:spacing w:val="-123"/>
          <w:sz w:val="24"/>
          <w:szCs w:val="24"/>
        </w:rPr>
        <w:t xml:space="preserve"> </w:t>
      </w:r>
      <w:r>
        <w:rPr>
          <w:rFonts w:hint="eastAsia" w:ascii="宋体" w:hAnsi="宋体" w:eastAsia="宋体" w:cs="宋体"/>
          <w:spacing w:val="-26"/>
          <w:sz w:val="24"/>
          <w:szCs w:val="24"/>
        </w:rPr>
        <w:t>日</w:t>
      </w:r>
    </w:p>
    <w:p w14:paraId="6EEC81CB">
      <w:pPr>
        <w:keepNext w:val="0"/>
        <w:keepLines w:val="0"/>
        <w:pageBreakBefore w:val="0"/>
        <w:widowControl/>
        <w:kinsoku w:val="0"/>
        <w:wordWrap/>
        <w:overflowPunct/>
        <w:topLinePunct w:val="0"/>
        <w:autoSpaceDE w:val="0"/>
        <w:autoSpaceDN w:val="0"/>
        <w:bidi w:val="0"/>
        <w:adjustRightInd w:val="0"/>
        <w:snapToGrid w:val="0"/>
        <w:spacing w:line="360" w:lineRule="auto"/>
        <w:ind w:right="559"/>
        <w:jc w:val="both"/>
        <w:textAlignment w:val="baseline"/>
        <w:rPr>
          <w:rFonts w:hint="eastAsia" w:ascii="宋体" w:hAnsi="宋体" w:eastAsia="宋体" w:cs="宋体"/>
          <w:spacing w:val="12"/>
          <w:sz w:val="24"/>
          <w:szCs w:val="24"/>
        </w:rPr>
      </w:pPr>
    </w:p>
    <w:p w14:paraId="47C317B8">
      <w:pPr>
        <w:keepNext w:val="0"/>
        <w:keepLines w:val="0"/>
        <w:pageBreakBefore w:val="0"/>
        <w:widowControl/>
        <w:kinsoku w:val="0"/>
        <w:wordWrap/>
        <w:overflowPunct/>
        <w:topLinePunct w:val="0"/>
        <w:autoSpaceDE w:val="0"/>
        <w:autoSpaceDN w:val="0"/>
        <w:bidi w:val="0"/>
        <w:adjustRightInd w:val="0"/>
        <w:snapToGrid w:val="0"/>
        <w:spacing w:line="360" w:lineRule="auto"/>
        <w:ind w:right="559"/>
        <w:jc w:val="both"/>
        <w:textAlignment w:val="baseline"/>
        <w:rPr>
          <w:rFonts w:hint="eastAsia" w:ascii="宋体" w:hAnsi="宋体" w:eastAsia="宋体" w:cs="宋体"/>
          <w:spacing w:val="12"/>
          <w:sz w:val="24"/>
          <w:szCs w:val="24"/>
        </w:rPr>
      </w:pPr>
    </w:p>
    <w:p w14:paraId="7981ADDD">
      <w:pPr>
        <w:keepNext w:val="0"/>
        <w:keepLines w:val="0"/>
        <w:pageBreakBefore w:val="0"/>
        <w:widowControl/>
        <w:kinsoku w:val="0"/>
        <w:wordWrap/>
        <w:overflowPunct/>
        <w:topLinePunct w:val="0"/>
        <w:autoSpaceDE w:val="0"/>
        <w:autoSpaceDN w:val="0"/>
        <w:bidi w:val="0"/>
        <w:adjustRightInd w:val="0"/>
        <w:snapToGrid w:val="0"/>
        <w:spacing w:line="360" w:lineRule="auto"/>
        <w:ind w:right="559"/>
        <w:jc w:val="both"/>
        <w:textAlignment w:val="baseline"/>
        <w:rPr>
          <w:rFonts w:hint="eastAsia" w:ascii="宋体" w:hAnsi="宋体" w:eastAsia="宋体" w:cs="宋体"/>
          <w:spacing w:val="12"/>
          <w:sz w:val="24"/>
          <w:szCs w:val="24"/>
        </w:rPr>
      </w:pPr>
    </w:p>
    <w:p w14:paraId="4B698476">
      <w:pPr>
        <w:keepNext w:val="0"/>
        <w:keepLines w:val="0"/>
        <w:pageBreakBefore w:val="0"/>
        <w:widowControl/>
        <w:kinsoku w:val="0"/>
        <w:wordWrap/>
        <w:overflowPunct/>
        <w:topLinePunct w:val="0"/>
        <w:autoSpaceDE w:val="0"/>
        <w:autoSpaceDN w:val="0"/>
        <w:bidi w:val="0"/>
        <w:adjustRightInd w:val="0"/>
        <w:snapToGrid w:val="0"/>
        <w:spacing w:line="360" w:lineRule="auto"/>
        <w:ind w:right="559"/>
        <w:jc w:val="both"/>
        <w:textAlignment w:val="baseline"/>
        <w:rPr>
          <w:rFonts w:hint="eastAsia" w:ascii="宋体" w:hAnsi="宋体" w:eastAsia="宋体" w:cs="宋体"/>
          <w:sz w:val="24"/>
          <w:szCs w:val="24"/>
        </w:rPr>
      </w:pPr>
      <w:r>
        <w:rPr>
          <w:rFonts w:hint="eastAsia" w:ascii="宋体" w:hAnsi="宋体" w:eastAsia="宋体" w:cs="宋体"/>
          <w:spacing w:val="12"/>
          <w:sz w:val="24"/>
          <w:szCs w:val="24"/>
        </w:rPr>
        <w:t>乙方：</w:t>
      </w:r>
      <w:r>
        <w:rPr>
          <w:rFonts w:hint="eastAsia" w:ascii="宋体" w:hAnsi="宋体" w:eastAsia="宋体" w:cs="宋体"/>
          <w:spacing w:val="12"/>
          <w:sz w:val="24"/>
          <w:szCs w:val="24"/>
          <w:u w:val="none" w:color="auto"/>
        </w:rPr>
        <w:t>(盖</w:t>
      </w:r>
      <w:r>
        <w:rPr>
          <w:rFonts w:hint="eastAsia" w:ascii="宋体" w:hAnsi="宋体" w:eastAsia="宋体" w:cs="宋体"/>
          <w:spacing w:val="-10"/>
          <w:sz w:val="24"/>
          <w:szCs w:val="24"/>
          <w:u w:val="none" w:color="auto"/>
        </w:rPr>
        <w:t>章</w:t>
      </w:r>
      <w:r>
        <w:rPr>
          <w:rFonts w:hint="eastAsia" w:ascii="宋体" w:hAnsi="宋体" w:eastAsia="宋体" w:cs="宋体"/>
          <w:spacing w:val="-60"/>
          <w:sz w:val="24"/>
          <w:szCs w:val="24"/>
          <w:u w:val="none" w:color="auto"/>
        </w:rPr>
        <w:t xml:space="preserve"> </w:t>
      </w:r>
      <w:r>
        <w:rPr>
          <w:rFonts w:hint="eastAsia" w:ascii="宋体" w:hAnsi="宋体" w:eastAsia="宋体" w:cs="宋体"/>
          <w:spacing w:val="-10"/>
          <w:sz w:val="24"/>
          <w:szCs w:val="24"/>
          <w:u w:val="none" w:color="auto"/>
        </w:rPr>
        <w:t>)</w:t>
      </w:r>
    </w:p>
    <w:p w14:paraId="35329188">
      <w:pPr>
        <w:keepNext w:val="0"/>
        <w:keepLines w:val="0"/>
        <w:pageBreakBefore w:val="0"/>
        <w:widowControl/>
        <w:kinsoku w:val="0"/>
        <w:wordWrap/>
        <w:overflowPunct/>
        <w:topLinePunct w:val="0"/>
        <w:autoSpaceDE w:val="0"/>
        <w:autoSpaceDN w:val="0"/>
        <w:bidi w:val="0"/>
        <w:adjustRightInd w:val="0"/>
        <w:snapToGrid w:val="0"/>
        <w:spacing w:line="360" w:lineRule="auto"/>
        <w:ind w:right="315"/>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地址：</w:t>
      </w:r>
    </w:p>
    <w:p w14:paraId="4D38663C">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4"/>
          <w:szCs w:val="24"/>
        </w:rPr>
      </w:pPr>
      <w:r>
        <w:rPr>
          <w:rFonts w:hint="eastAsia" w:ascii="宋体" w:hAnsi="宋体" w:eastAsia="宋体" w:cs="宋体"/>
          <w:spacing w:val="32"/>
          <w:sz w:val="24"/>
          <w:szCs w:val="24"/>
        </w:rPr>
        <w:t>法定(或授权)代表人：</w:t>
      </w:r>
    </w:p>
    <w:p w14:paraId="040C7D18">
      <w:pPr>
        <w:keepNext w:val="0"/>
        <w:keepLines w:val="0"/>
        <w:pageBreakBefore w:val="0"/>
        <w:widowControl/>
        <w:tabs>
          <w:tab w:val="left" w:pos="789"/>
        </w:tabs>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125"/>
          <w:sz w:val="24"/>
          <w:szCs w:val="24"/>
        </w:rPr>
        <w:t xml:space="preserve"> </w:t>
      </w:r>
      <w:r>
        <w:rPr>
          <w:rFonts w:hint="eastAsia" w:ascii="宋体" w:hAnsi="宋体" w:eastAsia="宋体" w:cs="宋体"/>
          <w:spacing w:val="-28"/>
          <w:sz w:val="24"/>
          <w:szCs w:val="24"/>
        </w:rPr>
        <w:t>年</w:t>
      </w:r>
      <w:r>
        <w:rPr>
          <w:rFonts w:hint="eastAsia" w:ascii="宋体" w:hAnsi="宋体" w:eastAsia="宋体" w:cs="宋体"/>
          <w:spacing w:val="19"/>
          <w:sz w:val="24"/>
          <w:szCs w:val="24"/>
          <w:u w:val="single" w:color="auto"/>
        </w:rPr>
        <w:t xml:space="preserve">    </w:t>
      </w:r>
      <w:r>
        <w:rPr>
          <w:rFonts w:hint="eastAsia" w:ascii="宋体" w:hAnsi="宋体" w:eastAsia="宋体" w:cs="宋体"/>
          <w:spacing w:val="-123"/>
          <w:sz w:val="24"/>
          <w:szCs w:val="24"/>
        </w:rPr>
        <w:t xml:space="preserve"> </w:t>
      </w:r>
      <w:r>
        <w:rPr>
          <w:rFonts w:hint="eastAsia" w:ascii="宋体" w:hAnsi="宋体" w:eastAsia="宋体" w:cs="宋体"/>
          <w:spacing w:val="-28"/>
          <w:sz w:val="24"/>
          <w:szCs w:val="24"/>
        </w:rPr>
        <w:t>月</w:t>
      </w:r>
      <w:r>
        <w:rPr>
          <w:rFonts w:hint="eastAsia" w:ascii="宋体" w:hAnsi="宋体" w:eastAsia="宋体" w:cs="宋体"/>
          <w:spacing w:val="-28"/>
          <w:sz w:val="24"/>
          <w:szCs w:val="24"/>
          <w:u w:val="single" w:color="auto"/>
        </w:rPr>
        <w:t xml:space="preserve">     </w:t>
      </w:r>
      <w:r>
        <w:rPr>
          <w:rFonts w:hint="eastAsia" w:ascii="宋体" w:hAnsi="宋体" w:eastAsia="宋体" w:cs="宋体"/>
          <w:spacing w:val="-115"/>
          <w:sz w:val="24"/>
          <w:szCs w:val="24"/>
        </w:rPr>
        <w:t xml:space="preserve"> </w:t>
      </w:r>
      <w:r>
        <w:rPr>
          <w:rFonts w:hint="eastAsia" w:ascii="宋体" w:hAnsi="宋体" w:eastAsia="宋体" w:cs="宋体"/>
          <w:spacing w:val="-28"/>
          <w:sz w:val="24"/>
          <w:szCs w:val="24"/>
        </w:rPr>
        <w:t>日</w:t>
      </w:r>
    </w:p>
    <w:p w14:paraId="74F7BB07">
      <w:pPr>
        <w:keepNext w:val="0"/>
        <w:keepLines w:val="0"/>
        <w:pageBreakBefore w:val="0"/>
        <w:widowControl/>
        <w:kinsoku w:val="0"/>
        <w:wordWrap/>
        <w:overflowPunct/>
        <w:topLinePunct w:val="0"/>
        <w:autoSpaceDE w:val="0"/>
        <w:autoSpaceDN w:val="0"/>
        <w:bidi w:val="0"/>
        <w:adjustRightInd w:val="0"/>
        <w:snapToGrid w:val="0"/>
        <w:spacing w:line="360" w:lineRule="auto"/>
        <w:ind w:right="886"/>
        <w:jc w:val="both"/>
        <w:textAlignment w:val="baseline"/>
        <w:rPr>
          <w:rFonts w:hint="eastAsia" w:ascii="宋体" w:hAnsi="宋体" w:eastAsia="宋体" w:cs="宋体"/>
          <w:spacing w:val="13"/>
          <w:sz w:val="24"/>
          <w:szCs w:val="24"/>
        </w:rPr>
      </w:pPr>
    </w:p>
    <w:p w14:paraId="3C081896">
      <w:pPr>
        <w:keepNext w:val="0"/>
        <w:keepLines w:val="0"/>
        <w:pageBreakBefore w:val="0"/>
        <w:widowControl/>
        <w:kinsoku w:val="0"/>
        <w:wordWrap/>
        <w:overflowPunct/>
        <w:topLinePunct w:val="0"/>
        <w:autoSpaceDE w:val="0"/>
        <w:autoSpaceDN w:val="0"/>
        <w:bidi w:val="0"/>
        <w:adjustRightInd w:val="0"/>
        <w:snapToGrid w:val="0"/>
        <w:spacing w:line="360" w:lineRule="auto"/>
        <w:ind w:right="886"/>
        <w:jc w:val="both"/>
        <w:textAlignment w:val="baseline"/>
        <w:rPr>
          <w:rFonts w:hint="eastAsia" w:ascii="宋体" w:hAnsi="宋体" w:eastAsia="宋体" w:cs="宋体"/>
          <w:spacing w:val="13"/>
          <w:sz w:val="24"/>
          <w:szCs w:val="24"/>
        </w:rPr>
      </w:pPr>
    </w:p>
    <w:p w14:paraId="1A06AD54">
      <w:pPr>
        <w:keepNext w:val="0"/>
        <w:keepLines w:val="0"/>
        <w:pageBreakBefore w:val="0"/>
        <w:widowControl/>
        <w:kinsoku w:val="0"/>
        <w:wordWrap/>
        <w:overflowPunct/>
        <w:topLinePunct w:val="0"/>
        <w:autoSpaceDE w:val="0"/>
        <w:autoSpaceDN w:val="0"/>
        <w:bidi w:val="0"/>
        <w:adjustRightInd w:val="0"/>
        <w:snapToGrid w:val="0"/>
        <w:spacing w:line="360" w:lineRule="auto"/>
        <w:ind w:right="74" w:rightChars="0" w:firstLine="532" w:firstLineChars="200"/>
        <w:jc w:val="both"/>
        <w:textAlignment w:val="baseline"/>
        <w:rPr>
          <w:rFonts w:hint="eastAsia" w:ascii="宋体" w:hAnsi="宋体" w:eastAsia="宋体" w:cs="宋体"/>
          <w:spacing w:val="13"/>
          <w:sz w:val="24"/>
          <w:szCs w:val="24"/>
        </w:rPr>
      </w:pPr>
    </w:p>
    <w:p w14:paraId="032B2F3C">
      <w:pPr>
        <w:keepNext w:val="0"/>
        <w:keepLines w:val="0"/>
        <w:pageBreakBefore w:val="0"/>
        <w:widowControl/>
        <w:kinsoku w:val="0"/>
        <w:wordWrap/>
        <w:overflowPunct/>
        <w:topLinePunct w:val="0"/>
        <w:autoSpaceDE w:val="0"/>
        <w:autoSpaceDN w:val="0"/>
        <w:bidi w:val="0"/>
        <w:adjustRightInd w:val="0"/>
        <w:snapToGrid w:val="0"/>
        <w:spacing w:line="360" w:lineRule="auto"/>
        <w:ind w:right="74" w:rightChars="0" w:firstLine="532" w:firstLineChars="200"/>
        <w:jc w:val="both"/>
        <w:textAlignment w:val="baseline"/>
        <w:rPr>
          <w:rFonts w:hint="eastAsia" w:ascii="宋体" w:hAnsi="宋体" w:eastAsia="宋体" w:cs="宋体"/>
          <w:spacing w:val="13"/>
          <w:sz w:val="24"/>
          <w:szCs w:val="24"/>
        </w:rPr>
      </w:pPr>
    </w:p>
    <w:p w14:paraId="1C0BEBFC">
      <w:pPr>
        <w:keepNext w:val="0"/>
        <w:keepLines w:val="0"/>
        <w:pageBreakBefore w:val="0"/>
        <w:widowControl/>
        <w:kinsoku w:val="0"/>
        <w:wordWrap/>
        <w:overflowPunct/>
        <w:topLinePunct w:val="0"/>
        <w:autoSpaceDE w:val="0"/>
        <w:autoSpaceDN w:val="0"/>
        <w:bidi w:val="0"/>
        <w:adjustRightInd w:val="0"/>
        <w:snapToGrid w:val="0"/>
        <w:spacing w:line="360" w:lineRule="auto"/>
        <w:ind w:right="74" w:rightChars="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采购代理机构声明，本合同标的经采购代理机构依法定程序采购，</w:t>
      </w:r>
      <w:r>
        <w:rPr>
          <w:rFonts w:hint="eastAsia" w:ascii="宋体" w:hAnsi="宋体" w:eastAsia="宋体" w:cs="宋体"/>
          <w:spacing w:val="17"/>
          <w:sz w:val="24"/>
          <w:szCs w:val="24"/>
        </w:rPr>
        <w:t xml:space="preserve"> </w:t>
      </w:r>
      <w:r>
        <w:rPr>
          <w:rFonts w:hint="eastAsia" w:ascii="宋体" w:hAnsi="宋体" w:eastAsia="宋体" w:cs="宋体"/>
          <w:spacing w:val="16"/>
          <w:sz w:val="24"/>
          <w:szCs w:val="24"/>
        </w:rPr>
        <w:t>合同主要条款内容，与招标文件的内容一致。</w:t>
      </w:r>
    </w:p>
    <w:p w14:paraId="71CCC0E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06" w:firstLineChars="200"/>
        <w:jc w:val="both"/>
        <w:textAlignment w:val="baseline"/>
        <w:rPr>
          <w:rFonts w:hint="eastAsia" w:ascii="宋体" w:hAnsi="宋体" w:eastAsia="宋体" w:cs="宋体"/>
          <w:sz w:val="24"/>
          <w:szCs w:val="24"/>
        </w:rPr>
      </w:pPr>
      <w:r>
        <w:rPr>
          <w:rFonts w:hint="eastAsia" w:ascii="宋体" w:hAnsi="宋体" w:eastAsia="宋体" w:cs="宋体"/>
          <w:b/>
          <w:bCs/>
          <w:spacing w:val="6"/>
          <w:sz w:val="24"/>
          <w:szCs w:val="24"/>
        </w:rPr>
        <w:t>采购代理机构：(盖章)三亚智投国际咨询服务有限公司</w:t>
      </w:r>
    </w:p>
    <w:p w14:paraId="512F95E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06" w:firstLineChars="200"/>
        <w:jc w:val="both"/>
        <w:textAlignment w:val="baseline"/>
        <w:rPr>
          <w:rFonts w:hint="eastAsia" w:ascii="宋体" w:hAnsi="宋体" w:eastAsia="宋体" w:cs="宋体"/>
          <w:b/>
          <w:bCs/>
          <w:spacing w:val="6"/>
          <w:sz w:val="24"/>
          <w:szCs w:val="24"/>
        </w:rPr>
      </w:pPr>
      <w:r>
        <w:rPr>
          <w:rFonts w:hint="eastAsia" w:ascii="宋体" w:hAnsi="宋体" w:eastAsia="宋体" w:cs="宋体"/>
          <w:b/>
          <w:bCs/>
          <w:spacing w:val="6"/>
          <w:sz w:val="24"/>
          <w:szCs w:val="24"/>
        </w:rPr>
        <w:t>地址：海南省三亚市崖州区崖州湾科技城深海装备产业园一期A栋610室</w:t>
      </w:r>
    </w:p>
    <w:p w14:paraId="16B92F77">
      <w:pPr>
        <w:keepNext w:val="0"/>
        <w:keepLines w:val="0"/>
        <w:pageBreakBefore w:val="0"/>
        <w:widowControl/>
        <w:kinsoku w:val="0"/>
        <w:wordWrap/>
        <w:overflowPunct/>
        <w:topLinePunct w:val="0"/>
        <w:autoSpaceDE w:val="0"/>
        <w:autoSpaceDN w:val="0"/>
        <w:bidi w:val="0"/>
        <w:adjustRightInd w:val="0"/>
        <w:snapToGrid w:val="0"/>
        <w:spacing w:line="360" w:lineRule="auto"/>
        <w:ind w:firstLine="506" w:firstLineChars="200"/>
        <w:jc w:val="both"/>
        <w:textAlignment w:val="baseline"/>
        <w:rPr>
          <w:rFonts w:hint="eastAsia" w:ascii="宋体" w:hAnsi="宋体" w:eastAsia="宋体" w:cs="宋体"/>
          <w:b/>
          <w:bCs/>
          <w:spacing w:val="6"/>
          <w:sz w:val="24"/>
          <w:szCs w:val="24"/>
        </w:rPr>
      </w:pPr>
      <w:r>
        <w:rPr>
          <w:rFonts w:hint="eastAsia" w:ascii="宋体" w:hAnsi="宋体" w:eastAsia="宋体" w:cs="宋体"/>
          <w:b/>
          <w:bCs/>
          <w:spacing w:val="6"/>
          <w:sz w:val="24"/>
          <w:szCs w:val="24"/>
        </w:rPr>
        <w:t xml:space="preserve">日 期 ：       年   </w:t>
      </w:r>
      <w:r>
        <w:rPr>
          <w:rFonts w:hint="eastAsia" w:ascii="宋体" w:hAnsi="宋体" w:eastAsia="宋体" w:cs="宋体"/>
          <w:b/>
          <w:bCs/>
          <w:spacing w:val="6"/>
          <w:sz w:val="24"/>
          <w:szCs w:val="24"/>
          <w:lang w:val="en-US" w:eastAsia="zh-CN"/>
        </w:rPr>
        <w:t xml:space="preserve"> </w:t>
      </w:r>
      <w:r>
        <w:rPr>
          <w:rFonts w:hint="eastAsia" w:ascii="宋体" w:hAnsi="宋体" w:eastAsia="宋体" w:cs="宋体"/>
          <w:b/>
          <w:bCs/>
          <w:spacing w:val="6"/>
          <w:sz w:val="24"/>
          <w:szCs w:val="24"/>
        </w:rPr>
        <w:t>月   日</w:t>
      </w:r>
    </w:p>
    <w:p w14:paraId="71937F25">
      <w:pPr>
        <w:pStyle w:val="2"/>
        <w:spacing w:line="360" w:lineRule="auto"/>
        <w:jc w:val="both"/>
        <w:rPr>
          <w:rFonts w:hint="eastAsia" w:ascii="宋体" w:hAnsi="宋体" w:eastAsia="宋体" w:cs="宋体"/>
        </w:rPr>
      </w:pPr>
    </w:p>
    <w:p w14:paraId="6303DA1B">
      <w:pPr>
        <w:spacing w:line="2340" w:lineRule="exact"/>
        <w:ind w:firstLine="966"/>
      </w:pPr>
    </w:p>
    <w:sectPr>
      <w:footerReference r:id="rId5" w:type="default"/>
      <w:pgSz w:w="12080" w:h="16970"/>
      <w:pgMar w:top="1390" w:right="1812" w:bottom="1305" w:left="1794" w:header="0" w:footer="118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E4178">
    <w:pPr>
      <w:spacing w:line="170" w:lineRule="auto"/>
      <w:ind w:left="4095"/>
      <w:rPr>
        <w:rFonts w:ascii="Times New Roman" w:hAnsi="Times New Roman" w:eastAsia="Times New Roman" w:cs="Times New Roman"/>
        <w:sz w:val="14"/>
        <w:szCs w:val="14"/>
      </w:rPr>
    </w:pPr>
    <w:r>
      <w:rPr>
        <w:rFonts w:ascii="Times New Roman" w:hAnsi="Times New Roman" w:eastAsia="Times New Roman" w:cs="Times New Roman"/>
        <w:sz w:val="14"/>
        <w:szCs w:val="14"/>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5B922DB"/>
    <w:rsid w:val="127F4F06"/>
    <w:rsid w:val="141636D8"/>
    <w:rsid w:val="23E7405F"/>
    <w:rsid w:val="283D06F2"/>
    <w:rsid w:val="2C98683F"/>
    <w:rsid w:val="392B6CFF"/>
    <w:rsid w:val="43122CAF"/>
    <w:rsid w:val="4E2F7673"/>
    <w:rsid w:val="529D1BFC"/>
    <w:rsid w:val="5320355D"/>
    <w:rsid w:val="541F6D7A"/>
    <w:rsid w:val="623D12D3"/>
    <w:rsid w:val="6A6F7CF6"/>
    <w:rsid w:val="72600832"/>
    <w:rsid w:val="73182B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2710</Words>
  <Characters>2773</Characters>
  <TotalTime>1</TotalTime>
  <ScaleCrop>false</ScaleCrop>
  <LinksUpToDate>false</LinksUpToDate>
  <CharactersWithSpaces>2915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2025-05-07T10:51:00Z</dcterms:created>
  <dc:creator>21741</dc:creator>
  <cp:lastModifiedBy>zhangqinjie</cp:lastModifiedBy>
  <dcterms:modified xsi:type="dcterms:W3CDTF">2025-07-24T06:02:58Z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2025-05-07T10:51:27Z</vt:filetime>
  </property>
  <property fmtid="{D5CDD505-2E9C-101B-9397-08002B2CF9AE}" pid="4" name="UsrData">
    <vt:lpwstr>681acaacbfc444001f0be02ewl</vt:lpwstr>
  </property>
  <property fmtid="{D5CDD505-2E9C-101B-9397-08002B2CF9AE}" pid="5" name="KSOTemplateDocerSaveRecord">
    <vt:lpwstr>eyJoZGlkIjoiN2JkZTAwMmMxODQ2Yjk2ZTM1OGE1ZjhiMTVhMGZhYmQiLCJ1c2VySWQiOiIyNDM4MTIyNDAifQ==</vt:lpwstr>
  </property>
  <property fmtid="{D5CDD505-2E9C-101B-9397-08002B2CF9AE}" pid="6" name="KSOProductBuildVer">
    <vt:lpwstr>2052-12.1.0.21915</vt:lpwstr>
  </property>
  <property fmtid="{D5CDD505-2E9C-101B-9397-08002B2CF9AE}" pid="7" name="ICV">
    <vt:lpwstr>08AB393C71954BC3B9A2D3BA0E165A2E_12</vt:lpwstr>
  </property>
</Properties>
</file>