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三亚市医疗设备集中采购(第三批)(二次)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ZT-2025-16-038-1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三亚市卫生健康委员会</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三亚市医疗设备集中采购(第三批)(二次)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ZT-2025-16-038-1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三亚市医疗设备集中采购(第三批)(二次)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10,958,000.00元</w:t>
      </w:r>
      <w:r>
        <w:rPr>
          <w:rFonts w:ascii="仿宋_GB2312" w:hAnsi="仿宋_GB2312" w:cs="仿宋_GB2312" w:eastAsia="仿宋_GB2312"/>
        </w:rPr>
        <w:t>壹仟零玖拾伍万捌仟元整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 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三亚市天涯区解放路674号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陈子泷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张钦杰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采购包1：10,958,000.00元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采购包1保证金金额：50,000.00元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开户银行：招商银行三亚分行营业部</w:t>
            </w:r>
          </w:p>
          <w:p>
            <w:pPr>
              <w:pStyle w:val="null3"/>
              <w:jc w:val="left"/>
            </w:pPr>
            <w:r>
              <w:rPr>
                <w:rFonts w:ascii="仿宋_GB2312" w:hAnsi="仿宋_GB2312" w:cs="仿宋_GB2312" w:eastAsia="仿宋_GB2312"/>
              </w:rPr>
              <w:t>银行账号：899900701710007</w:t>
            </w:r>
          </w:p>
          <w:p>
            <w:pPr>
              <w:pStyle w:val="null3"/>
              <w:jc w:val="left"/>
            </w:pPr>
            <w:r>
              <w:rPr>
                <w:rFonts w:ascii="仿宋_GB2312" w:hAnsi="仿宋_GB2312" w:cs="仿宋_GB2312" w:eastAsia="仿宋_GB2312"/>
              </w:rPr>
              <w:t>汇票、本票提取方式：接受支票、汇票、本票形式提交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 由中标(成交)供应商领取中标(成交)通知书之前全额缴纳。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 【工业的划分标准：从业人员1000人以下或营业收入40000 万元以下的为中小微型企业。其中，从业人员300人及以上，且营业收入2000万元 及以上的为中型企业；从业人员20人及以上，且营业收入300万元及以上的为小型企 业；从业人员20人以下或营业收入300万元以下的为微型企业】。2.中小企业参加政 府采购活动，应当出具《中小企业声明函》，未提供或提供资料不完整的视同未提供，不享受相关中小企业扶持政策。供应商按照采购标的对应行业出具中小企业声明函 ，而非按照供应商的经营范围出具中小企业声明函。 3.监狱企业参加政府采购活动时 ，应当提供由省级以上监狱管理局、戒毒管理局（含新疆生产建设兵团）等出具的属 于监狱企业的证明文件，未提供或提供资料不完整的视同未提供，不享受相关中小企 业扶持政策。 4.符合财库[2017]141号《关于促进残疾人就业政府采购政策的通知 》的残疾人福利性单位在参加政府采购活动时，应当提供《残疾人福利性单位声明函 》，未提供或提供资料不完整的视同未提供，不享受相关中小企业扶持政策。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联系电话：0898-88655906/0898-88299633</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三亚市医疗设备集中采购</w:t>
      </w:r>
      <w:r>
        <w:rPr>
          <w:rFonts w:ascii="仿宋_GB2312" w:hAnsi="仿宋_GB2312" w:cs="仿宋_GB2312" w:eastAsia="仿宋_GB2312"/>
          <w:sz w:val="28"/>
          <w:b/>
        </w:rPr>
        <w:t>(第三批)</w:t>
      </w:r>
      <w:r>
        <w:rPr>
          <w:rFonts w:ascii="仿宋_GB2312" w:hAnsi="仿宋_GB2312" w:cs="仿宋_GB2312" w:eastAsia="仿宋_GB2312"/>
          <w:sz w:val="28"/>
          <w:b/>
        </w:rPr>
        <w:t>（</w:t>
      </w:r>
      <w:r>
        <w:rPr>
          <w:rFonts w:ascii="仿宋_GB2312" w:hAnsi="仿宋_GB2312" w:cs="仿宋_GB2312" w:eastAsia="仿宋_GB2312"/>
          <w:sz w:val="28"/>
          <w:b/>
        </w:rPr>
        <w:t>二次）采购清单一览表：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418"/>
        <w:gridCol w:w="528"/>
        <w:gridCol w:w="3854"/>
        <w:gridCol w:w="707"/>
        <w:gridCol w:w="637"/>
        <w:gridCol w:w="936"/>
        <w:gridCol w:w="1225"/>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w:t>
            </w:r>
            <w:r>
              <w:rPr>
                <w:rFonts w:ascii="仿宋_GB2312" w:hAnsi="仿宋_GB2312" w:cs="仿宋_GB2312" w:eastAsia="仿宋_GB2312"/>
                <w:sz w:val="24"/>
                <w:b/>
              </w:rPr>
              <w:t>允许</w:t>
            </w:r>
            <w:r>
              <w:rPr>
                <w:rFonts w:ascii="仿宋_GB2312" w:hAnsi="仿宋_GB2312" w:cs="仿宋_GB2312" w:eastAsia="仿宋_GB2312"/>
                <w:sz w:val="24"/>
                <w:b/>
              </w:rPr>
              <w:t>进口</w:t>
            </w:r>
          </w:p>
        </w:tc>
        <w:tc>
          <w:tcPr>
            <w:tcW w:type="dxa" w:w="1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体外循环机</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8"/>
            <w:vMerge/>
            <w:tcBorders>
              <w:top w:val="none" w:color="000000" w:sz="4"/>
              <w:left w:val="single" w:color="000000" w:sz="4"/>
              <w:bottom w:val="single" w:color="000000" w:sz="4"/>
              <w:right w:val="single" w:color="000000" w:sz="4"/>
            </w:tcBorders>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深部肿瘤相控阵热疗系统</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10,958,000.00</w:t>
      </w:r>
    </w:p>
    <w:p>
      <w:pPr>
        <w:pStyle w:val="null3"/>
        <w:jc w:val="left"/>
      </w:pPr>
      <w:r>
        <w:rPr>
          <w:rFonts w:ascii="仿宋_GB2312" w:hAnsi="仿宋_GB2312" w:cs="仿宋_GB2312" w:eastAsia="仿宋_GB2312"/>
        </w:rPr>
        <w:t>采购包最高限价（元）: 10,958,000.00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体外循环机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深部肿瘤相控阵热疗系统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8,598,000.00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体外循环机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深部肿瘤相控阵热疗系统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标的名称：体外循环机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体外循环机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left"/>
            </w:pPr>
            <w:r>
              <w:rPr>
                <w:rFonts w:ascii="仿宋_GB2312" w:hAnsi="仿宋_GB2312" w:cs="仿宋_GB2312" w:eastAsia="仿宋_GB2312"/>
                <w:sz w:val="21"/>
                <w:color w:val="000000"/>
              </w:rPr>
              <w:t>基本功能：</w:t>
            </w:r>
          </w:p>
          <w:p>
            <w:pPr>
              <w:pStyle w:val="null3"/>
              <w:jc w:val="left"/>
            </w:pPr>
            <w:r>
              <w:rPr>
                <w:rFonts w:ascii="仿宋_GB2312" w:hAnsi="仿宋_GB2312" w:cs="仿宋_GB2312" w:eastAsia="仿宋_GB2312"/>
                <w:sz w:val="21"/>
                <w:color w:val="000000"/>
              </w:rPr>
              <w:t>1.1可切换中文/英文操作系统，控制系统为PLC可编程控制系统，由底座、血泵、监测组件、变温水箱组成，血泵及监测组件采用液晶显示触摸控制屏设计。</w:t>
            </w:r>
          </w:p>
          <w:p>
            <w:pPr>
              <w:pStyle w:val="null3"/>
              <w:jc w:val="left"/>
            </w:pPr>
            <w:r>
              <w:rPr>
                <w:rFonts w:ascii="仿宋_GB2312" w:hAnsi="仿宋_GB2312" w:cs="仿宋_GB2312" w:eastAsia="仿宋_GB2312"/>
                <w:sz w:val="21"/>
                <w:color w:val="000000"/>
              </w:rPr>
              <w:t>底座：</w:t>
            </w:r>
          </w:p>
          <w:p>
            <w:pPr>
              <w:pStyle w:val="null3"/>
              <w:jc w:val="left"/>
            </w:pPr>
            <w:r>
              <w:rPr>
                <w:rFonts w:ascii="仿宋_GB2312" w:hAnsi="仿宋_GB2312" w:cs="仿宋_GB2312" w:eastAsia="仿宋_GB2312"/>
                <w:sz w:val="21"/>
                <w:color w:val="000000"/>
              </w:rPr>
              <w:t>2.1移动4泵位底座，泵头可任意安装更换位置。可用立柱3根，配有可调高度的输液挂钩。</w:t>
            </w:r>
          </w:p>
          <w:p>
            <w:pPr>
              <w:pStyle w:val="null3"/>
              <w:jc w:val="left"/>
            </w:pPr>
            <w:r>
              <w:rPr>
                <w:rFonts w:ascii="仿宋_GB2312" w:hAnsi="仿宋_GB2312" w:cs="仿宋_GB2312" w:eastAsia="仿宋_GB2312"/>
                <w:sz w:val="21"/>
                <w:color w:val="000000"/>
              </w:rPr>
              <w:t>▲2.2具备UPS供电，满足正常使用≥120分钟。并可显示应急电源剩余电量的储存情况、潜在运行时间、运行过程中的电压、电流等参数。</w:t>
            </w:r>
          </w:p>
          <w:p>
            <w:pPr>
              <w:pStyle w:val="null3"/>
              <w:jc w:val="left"/>
            </w:pPr>
            <w:r>
              <w:rPr>
                <w:rFonts w:ascii="仿宋_GB2312" w:hAnsi="仿宋_GB2312" w:cs="仿宋_GB2312" w:eastAsia="仿宋_GB2312"/>
                <w:sz w:val="21"/>
                <w:color w:val="000000"/>
              </w:rPr>
              <w:t>2.3应急手摇柄≥3个。</w:t>
            </w:r>
          </w:p>
          <w:p>
            <w:pPr>
              <w:pStyle w:val="null3"/>
              <w:jc w:val="left"/>
            </w:pPr>
            <w:r>
              <w:rPr>
                <w:rFonts w:ascii="仿宋_GB2312" w:hAnsi="仿宋_GB2312" w:cs="仿宋_GB2312" w:eastAsia="仿宋_GB2312"/>
                <w:sz w:val="21"/>
                <w:color w:val="000000"/>
              </w:rPr>
              <w:t>2.4照明灯1套。</w:t>
            </w:r>
          </w:p>
          <w:p>
            <w:pPr>
              <w:pStyle w:val="null3"/>
              <w:jc w:val="left"/>
            </w:pPr>
            <w:r>
              <w:rPr>
                <w:rFonts w:ascii="仿宋_GB2312" w:hAnsi="仿宋_GB2312" w:cs="仿宋_GB2312" w:eastAsia="仿宋_GB2312"/>
                <w:sz w:val="21"/>
                <w:color w:val="000000"/>
              </w:rPr>
              <w:t>2.5最大输出功率：≤1000W。</w:t>
            </w:r>
          </w:p>
          <w:p>
            <w:pPr>
              <w:pStyle w:val="null3"/>
              <w:jc w:val="left"/>
            </w:pPr>
            <w:r>
              <w:rPr>
                <w:rFonts w:ascii="仿宋_GB2312" w:hAnsi="仿宋_GB2312" w:cs="仿宋_GB2312" w:eastAsia="仿宋_GB2312"/>
                <w:sz w:val="21"/>
                <w:color w:val="000000"/>
              </w:rPr>
              <w:t>血泵：</w:t>
            </w:r>
          </w:p>
          <w:p>
            <w:pPr>
              <w:pStyle w:val="null3"/>
              <w:jc w:val="left"/>
            </w:pPr>
            <w:r>
              <w:rPr>
                <w:rFonts w:ascii="仿宋_GB2312" w:hAnsi="仿宋_GB2312" w:cs="仿宋_GB2312" w:eastAsia="仿宋_GB2312"/>
                <w:sz w:val="21"/>
                <w:color w:val="000000"/>
              </w:rPr>
              <w:t>▲3.1血泵配有3台单头滚压泵（液晶显示触摸屏），1台双头滚压泵（液晶显示触摸屏），1台流量为0-4LPM的悬挂泵（4英寸液晶显示触摸屏）。</w:t>
            </w:r>
          </w:p>
          <w:p>
            <w:pPr>
              <w:pStyle w:val="null3"/>
              <w:jc w:val="left"/>
            </w:pPr>
            <w:r>
              <w:rPr>
                <w:rFonts w:ascii="仿宋_GB2312" w:hAnsi="仿宋_GB2312" w:cs="仿宋_GB2312" w:eastAsia="仿宋_GB2312"/>
                <w:sz w:val="21"/>
                <w:color w:val="000000"/>
              </w:rPr>
              <w:t>3.2工作电压：DC 24V。</w:t>
            </w:r>
          </w:p>
          <w:p>
            <w:pPr>
              <w:pStyle w:val="null3"/>
              <w:jc w:val="left"/>
            </w:pPr>
            <w:r>
              <w:rPr>
                <w:rFonts w:ascii="仿宋_GB2312" w:hAnsi="仿宋_GB2312" w:cs="仿宋_GB2312" w:eastAsia="仿宋_GB2312"/>
                <w:sz w:val="21"/>
                <w:color w:val="000000"/>
              </w:rPr>
              <w:t>3.3单头泵流量范围：≥10 LPM，双头泵流量范围：≥1.5 LPM。</w:t>
            </w:r>
          </w:p>
          <w:p>
            <w:pPr>
              <w:pStyle w:val="null3"/>
              <w:jc w:val="left"/>
            </w:pPr>
            <w:r>
              <w:rPr>
                <w:rFonts w:ascii="仿宋_GB2312" w:hAnsi="仿宋_GB2312" w:cs="仿宋_GB2312" w:eastAsia="仿宋_GB2312"/>
                <w:sz w:val="21"/>
                <w:color w:val="000000"/>
              </w:rPr>
              <w:t>3.4转速范围：0—250 RPM。</w:t>
            </w:r>
          </w:p>
          <w:p>
            <w:pPr>
              <w:pStyle w:val="null3"/>
              <w:jc w:val="left"/>
            </w:pPr>
            <w:r>
              <w:rPr>
                <w:rFonts w:ascii="仿宋_GB2312" w:hAnsi="仿宋_GB2312" w:cs="仿宋_GB2312" w:eastAsia="仿宋_GB2312"/>
                <w:sz w:val="21"/>
                <w:color w:val="000000"/>
              </w:rPr>
              <w:t>3.5转速调速步长值：≤0.5RPM。</w:t>
            </w:r>
          </w:p>
          <w:p>
            <w:pPr>
              <w:pStyle w:val="null3"/>
              <w:jc w:val="left"/>
            </w:pPr>
            <w:r>
              <w:rPr>
                <w:rFonts w:ascii="仿宋_GB2312" w:hAnsi="仿宋_GB2312" w:cs="仿宋_GB2312" w:eastAsia="仿宋_GB2312"/>
                <w:sz w:val="21"/>
                <w:color w:val="000000"/>
              </w:rPr>
              <w:t>3.6单头泵外壳摆幅：≤0.002mm。</w:t>
            </w:r>
          </w:p>
          <w:p>
            <w:pPr>
              <w:pStyle w:val="null3"/>
              <w:jc w:val="left"/>
            </w:pPr>
            <w:r>
              <w:rPr>
                <w:rFonts w:ascii="仿宋_GB2312" w:hAnsi="仿宋_GB2312" w:cs="仿宋_GB2312" w:eastAsia="仿宋_GB2312"/>
                <w:sz w:val="21"/>
                <w:color w:val="000000"/>
              </w:rPr>
              <w:t>3.7泵头结构为U型或类似马蹄形，可减少血液破坏，泵头采用无皮带直轴马达驱动。</w:t>
            </w:r>
          </w:p>
          <w:p>
            <w:pPr>
              <w:pStyle w:val="null3"/>
              <w:jc w:val="left"/>
            </w:pPr>
            <w:r>
              <w:rPr>
                <w:rFonts w:ascii="仿宋_GB2312" w:hAnsi="仿宋_GB2312" w:cs="仿宋_GB2312" w:eastAsia="仿宋_GB2312"/>
                <w:sz w:val="21"/>
                <w:color w:val="000000"/>
              </w:rPr>
              <w:t>3.8泵头可旋转，单泵头可在180°范围内每1°旋转定位，双泵头可在240°范围内每1°旋转定位，能缩短管道长度，减少预充量。</w:t>
            </w:r>
          </w:p>
          <w:p>
            <w:pPr>
              <w:pStyle w:val="null3"/>
              <w:jc w:val="left"/>
            </w:pPr>
            <w:r>
              <w:rPr>
                <w:rFonts w:ascii="仿宋_GB2312" w:hAnsi="仿宋_GB2312" w:cs="仿宋_GB2312" w:eastAsia="仿宋_GB2312"/>
                <w:sz w:val="21"/>
                <w:color w:val="000000"/>
              </w:rPr>
              <w:t>3.9具有开盖保护功能：泵头盖开启后即保护性停泵。</w:t>
            </w:r>
          </w:p>
          <w:p>
            <w:pPr>
              <w:pStyle w:val="null3"/>
              <w:jc w:val="left"/>
            </w:pPr>
            <w:r>
              <w:rPr>
                <w:rFonts w:ascii="仿宋_GB2312" w:hAnsi="仿宋_GB2312" w:cs="仿宋_GB2312" w:eastAsia="仿宋_GB2312"/>
                <w:sz w:val="21"/>
                <w:color w:val="000000"/>
              </w:rPr>
              <w:t>3.10 泵头压管方式为无极大旋钮调式，带有自锁功能。万能型金属泵管卡，适合任意管径泵管，无需根据管径更换管道卡。</w:t>
            </w:r>
          </w:p>
          <w:p>
            <w:pPr>
              <w:pStyle w:val="null3"/>
              <w:jc w:val="left"/>
            </w:pPr>
            <w:r>
              <w:rPr>
                <w:rFonts w:ascii="仿宋_GB2312" w:hAnsi="仿宋_GB2312" w:cs="仿宋_GB2312" w:eastAsia="仿宋_GB2312"/>
                <w:sz w:val="21"/>
                <w:color w:val="000000"/>
              </w:rPr>
              <w:t>3.11采用编码器数据旋钮调节，具有流量粗调和微调功能。</w:t>
            </w:r>
          </w:p>
          <w:p>
            <w:pPr>
              <w:pStyle w:val="null3"/>
              <w:jc w:val="left"/>
            </w:pPr>
            <w:r>
              <w:rPr>
                <w:rFonts w:ascii="仿宋_GB2312" w:hAnsi="仿宋_GB2312" w:cs="仿宋_GB2312" w:eastAsia="仿宋_GB2312"/>
                <w:sz w:val="21"/>
                <w:color w:val="000000"/>
              </w:rPr>
              <w:t>3.12具有超速保护功能，当转速超过一定转速，泵头自动停止旋转。</w:t>
            </w:r>
          </w:p>
          <w:p>
            <w:pPr>
              <w:pStyle w:val="null3"/>
              <w:jc w:val="left"/>
            </w:pPr>
            <w:r>
              <w:rPr>
                <w:rFonts w:ascii="仿宋_GB2312" w:hAnsi="仿宋_GB2312" w:cs="仿宋_GB2312" w:eastAsia="仿宋_GB2312"/>
                <w:sz w:val="21"/>
                <w:color w:val="000000"/>
              </w:rPr>
              <w:t>3.13具备开机自检保护系统。</w:t>
            </w:r>
          </w:p>
          <w:p>
            <w:pPr>
              <w:pStyle w:val="null3"/>
              <w:jc w:val="left"/>
            </w:pPr>
            <w:r>
              <w:rPr>
                <w:rFonts w:ascii="仿宋_GB2312" w:hAnsi="仿宋_GB2312" w:cs="仿宋_GB2312" w:eastAsia="仿宋_GB2312"/>
                <w:sz w:val="21"/>
                <w:color w:val="000000"/>
              </w:rPr>
              <w:t>监测组件：</w:t>
            </w:r>
          </w:p>
          <w:p>
            <w:pPr>
              <w:pStyle w:val="null3"/>
              <w:jc w:val="left"/>
            </w:pPr>
            <w:r>
              <w:rPr>
                <w:rFonts w:ascii="仿宋_GB2312" w:hAnsi="仿宋_GB2312" w:cs="仿宋_GB2312" w:eastAsia="仿宋_GB2312"/>
                <w:sz w:val="21"/>
                <w:color w:val="000000"/>
              </w:rPr>
              <w:t>4.1体外循环机具有监测系统和监测显示功能，提供声/光报警功能。</w:t>
            </w:r>
          </w:p>
          <w:p>
            <w:pPr>
              <w:pStyle w:val="null3"/>
              <w:jc w:val="left"/>
            </w:pPr>
            <w:r>
              <w:rPr>
                <w:rFonts w:ascii="仿宋_GB2312" w:hAnsi="仿宋_GB2312" w:cs="仿宋_GB2312" w:eastAsia="仿宋_GB2312"/>
                <w:sz w:val="21"/>
                <w:color w:val="000000"/>
              </w:rPr>
              <w:t>4.2具备≥4导压力监测。</w:t>
            </w:r>
          </w:p>
          <w:p>
            <w:pPr>
              <w:pStyle w:val="null3"/>
              <w:jc w:val="left"/>
            </w:pPr>
            <w:r>
              <w:rPr>
                <w:rFonts w:ascii="仿宋_GB2312" w:hAnsi="仿宋_GB2312" w:cs="仿宋_GB2312" w:eastAsia="仿宋_GB2312"/>
                <w:sz w:val="21"/>
                <w:color w:val="000000"/>
              </w:rPr>
              <w:t>4.3通过泵压设定可对监测泵头进行减速或停泵控制。</w:t>
            </w:r>
          </w:p>
          <w:p>
            <w:pPr>
              <w:pStyle w:val="null3"/>
              <w:jc w:val="left"/>
            </w:pPr>
            <w:r>
              <w:rPr>
                <w:rFonts w:ascii="仿宋_GB2312" w:hAnsi="仿宋_GB2312" w:cs="仿宋_GB2312" w:eastAsia="仿宋_GB2312"/>
                <w:sz w:val="21"/>
                <w:color w:val="000000"/>
              </w:rPr>
              <w:t>▲4.4压力监测范围：≥-500mmHg---+800mmHg</w:t>
            </w:r>
          </w:p>
          <w:p>
            <w:pPr>
              <w:pStyle w:val="null3"/>
              <w:jc w:val="left"/>
            </w:pPr>
            <w:r>
              <w:rPr>
                <w:rFonts w:ascii="仿宋_GB2312" w:hAnsi="仿宋_GB2312" w:cs="仿宋_GB2312" w:eastAsia="仿宋_GB2312"/>
                <w:sz w:val="21"/>
                <w:color w:val="000000"/>
              </w:rPr>
              <w:t>4.5具备4导温度监测。</w:t>
            </w:r>
          </w:p>
          <w:p>
            <w:pPr>
              <w:pStyle w:val="null3"/>
              <w:jc w:val="left"/>
            </w:pPr>
            <w:r>
              <w:rPr>
                <w:rFonts w:ascii="仿宋_GB2312" w:hAnsi="仿宋_GB2312" w:cs="仿宋_GB2312" w:eastAsia="仿宋_GB2312"/>
                <w:sz w:val="21"/>
                <w:color w:val="000000"/>
              </w:rPr>
              <w:t>4.6可预设温度上下限，超限立即报警。</w:t>
            </w:r>
          </w:p>
          <w:p>
            <w:pPr>
              <w:pStyle w:val="null3"/>
              <w:jc w:val="left"/>
            </w:pPr>
            <w:r>
              <w:rPr>
                <w:rFonts w:ascii="仿宋_GB2312" w:hAnsi="仿宋_GB2312" w:cs="仿宋_GB2312" w:eastAsia="仿宋_GB2312"/>
                <w:sz w:val="21"/>
                <w:color w:val="000000"/>
              </w:rPr>
              <w:t>4.7温度监测范围：0℃-50℃（提供成人和儿童温度探头）。</w:t>
            </w:r>
          </w:p>
          <w:p>
            <w:pPr>
              <w:pStyle w:val="null3"/>
              <w:jc w:val="left"/>
            </w:pPr>
            <w:r>
              <w:rPr>
                <w:rFonts w:ascii="仿宋_GB2312" w:hAnsi="仿宋_GB2312" w:cs="仿宋_GB2312" w:eastAsia="仿宋_GB2312"/>
                <w:sz w:val="21"/>
                <w:color w:val="000000"/>
              </w:rPr>
              <w:t>▲4.8标配时间监测功能，配备计时器/时间监测组件≥5组，具备当前时间显示。</w:t>
            </w:r>
          </w:p>
          <w:p>
            <w:pPr>
              <w:pStyle w:val="null3"/>
              <w:jc w:val="left"/>
            </w:pPr>
            <w:r>
              <w:rPr>
                <w:rFonts w:ascii="仿宋_GB2312" w:hAnsi="仿宋_GB2312" w:cs="仿宋_GB2312" w:eastAsia="仿宋_GB2312"/>
                <w:sz w:val="21"/>
                <w:color w:val="000000"/>
              </w:rPr>
              <w:t>4.9具备血液平面监测（提供监测贴片100片）。</w:t>
            </w:r>
          </w:p>
          <w:p>
            <w:pPr>
              <w:pStyle w:val="null3"/>
              <w:jc w:val="left"/>
            </w:pPr>
            <w:r>
              <w:rPr>
                <w:rFonts w:ascii="仿宋_GB2312" w:hAnsi="仿宋_GB2312" w:cs="仿宋_GB2312" w:eastAsia="仿宋_GB2312"/>
                <w:sz w:val="21"/>
                <w:color w:val="000000"/>
              </w:rPr>
              <w:t>4.10可设定氧合器血液平面报警位置，控制主泵停泵或减速。</w:t>
            </w:r>
          </w:p>
          <w:p>
            <w:pPr>
              <w:pStyle w:val="null3"/>
              <w:jc w:val="left"/>
            </w:pPr>
            <w:r>
              <w:rPr>
                <w:rFonts w:ascii="仿宋_GB2312" w:hAnsi="仿宋_GB2312" w:cs="仿宋_GB2312" w:eastAsia="仿宋_GB2312"/>
                <w:sz w:val="21"/>
                <w:color w:val="000000"/>
              </w:rPr>
              <w:t>4.11具备气泡监测。主泵3/8"管路中气泡≥0.05ml时，报警并控制主泵停泵。</w:t>
            </w:r>
          </w:p>
          <w:p>
            <w:pPr>
              <w:pStyle w:val="null3"/>
              <w:jc w:val="left"/>
            </w:pPr>
            <w:r>
              <w:rPr>
                <w:rFonts w:ascii="仿宋_GB2312" w:hAnsi="仿宋_GB2312" w:cs="仿宋_GB2312" w:eastAsia="仿宋_GB2312"/>
                <w:sz w:val="21"/>
                <w:color w:val="000000"/>
              </w:rPr>
              <w:t>4.12具备心肌保护灌注控制组件。</w:t>
            </w:r>
          </w:p>
          <w:p>
            <w:pPr>
              <w:pStyle w:val="null3"/>
              <w:jc w:val="left"/>
            </w:pPr>
            <w:r>
              <w:rPr>
                <w:rFonts w:ascii="仿宋_GB2312" w:hAnsi="仿宋_GB2312" w:cs="仿宋_GB2312" w:eastAsia="仿宋_GB2312"/>
                <w:sz w:val="21"/>
                <w:color w:val="000000"/>
              </w:rPr>
              <w:t>4.13可记录停搏液当前灌注量和总灌注量，具有压力、时间和容量控制。</w:t>
            </w:r>
          </w:p>
          <w:p>
            <w:pPr>
              <w:pStyle w:val="null3"/>
              <w:jc w:val="left"/>
            </w:pPr>
            <w:r>
              <w:rPr>
                <w:rFonts w:ascii="仿宋_GB2312" w:hAnsi="仿宋_GB2312" w:cs="仿宋_GB2312" w:eastAsia="仿宋_GB2312"/>
                <w:sz w:val="21"/>
                <w:color w:val="000000"/>
              </w:rPr>
              <w:t>全自动变温水箱：</w:t>
            </w:r>
          </w:p>
          <w:p>
            <w:pPr>
              <w:pStyle w:val="null3"/>
              <w:jc w:val="left"/>
            </w:pPr>
            <w:r>
              <w:rPr>
                <w:rFonts w:ascii="仿宋_GB2312" w:hAnsi="仿宋_GB2312" w:cs="仿宋_GB2312" w:eastAsia="仿宋_GB2312"/>
                <w:sz w:val="21"/>
                <w:color w:val="000000"/>
              </w:rPr>
              <w:t>5.1配备≥2路水箱，水循环接口数量≥2组，可供氧合器、变温毯使用。</w:t>
            </w:r>
          </w:p>
          <w:p>
            <w:pPr>
              <w:pStyle w:val="null3"/>
              <w:jc w:val="left"/>
            </w:pPr>
            <w:r>
              <w:rPr>
                <w:rFonts w:ascii="仿宋_GB2312" w:hAnsi="仿宋_GB2312" w:cs="仿宋_GB2312" w:eastAsia="仿宋_GB2312"/>
                <w:sz w:val="21"/>
                <w:color w:val="000000"/>
              </w:rPr>
              <w:t>5.2水箱容量：12.5L≤容量≤19.5L，循环水流量≥18L。</w:t>
            </w:r>
          </w:p>
          <w:p>
            <w:pPr>
              <w:pStyle w:val="null3"/>
              <w:jc w:val="left"/>
            </w:pPr>
            <w:r>
              <w:rPr>
                <w:rFonts w:ascii="仿宋_GB2312" w:hAnsi="仿宋_GB2312" w:cs="仿宋_GB2312" w:eastAsia="仿宋_GB2312"/>
                <w:sz w:val="21"/>
                <w:color w:val="000000"/>
              </w:rPr>
              <w:t>5.3升/降温模式自动转换。</w:t>
            </w:r>
          </w:p>
          <w:p>
            <w:pPr>
              <w:pStyle w:val="null3"/>
              <w:jc w:val="left"/>
            </w:pPr>
            <w:r>
              <w:rPr>
                <w:rFonts w:ascii="仿宋_GB2312" w:hAnsi="仿宋_GB2312" w:cs="仿宋_GB2312" w:eastAsia="仿宋_GB2312"/>
                <w:sz w:val="21"/>
                <w:color w:val="000000"/>
              </w:rPr>
              <w:t>5.4温度范围：≥2-41℃。</w:t>
            </w:r>
          </w:p>
          <w:p>
            <w:pPr>
              <w:pStyle w:val="null3"/>
              <w:jc w:val="left"/>
            </w:pPr>
            <w:r>
              <w:rPr>
                <w:rFonts w:ascii="仿宋_GB2312" w:hAnsi="仿宋_GB2312" w:cs="仿宋_GB2312" w:eastAsia="仿宋_GB2312"/>
                <w:sz w:val="21"/>
                <w:color w:val="000000"/>
              </w:rPr>
              <w:t>5.5具有管路自动回收水功能。</w:t>
            </w:r>
          </w:p>
          <w:p>
            <w:pPr>
              <w:pStyle w:val="null3"/>
              <w:jc w:val="left"/>
            </w:pPr>
            <w:r>
              <w:rPr>
                <w:rFonts w:ascii="仿宋_GB2312" w:hAnsi="仿宋_GB2312" w:cs="仿宋_GB2312" w:eastAsia="仿宋_GB2312"/>
                <w:sz w:val="21"/>
                <w:color w:val="000000"/>
              </w:rPr>
              <w:t>机械式空气氧气混合器：</w:t>
            </w:r>
          </w:p>
          <w:p>
            <w:pPr>
              <w:pStyle w:val="null3"/>
              <w:jc w:val="left"/>
            </w:pPr>
            <w:r>
              <w:rPr>
                <w:rFonts w:ascii="仿宋_GB2312" w:hAnsi="仿宋_GB2312" w:cs="仿宋_GB2312" w:eastAsia="仿宋_GB2312"/>
                <w:sz w:val="21"/>
                <w:color w:val="000000"/>
              </w:rPr>
              <w:t>6.1 可精确调节进入氧合器的空气和氧气的百分比，氧浓度21%-100%连续可调。</w:t>
            </w:r>
          </w:p>
          <w:p>
            <w:pPr>
              <w:pStyle w:val="null3"/>
              <w:jc w:val="left"/>
            </w:pPr>
            <w:r>
              <w:rPr>
                <w:rFonts w:ascii="仿宋_GB2312" w:hAnsi="仿宋_GB2312" w:cs="仿宋_GB2312" w:eastAsia="仿宋_GB2312"/>
                <w:sz w:val="21"/>
                <w:color w:val="000000"/>
              </w:rPr>
              <w:t>6.2 带氧气及空气管道一套。</w:t>
            </w:r>
          </w:p>
          <w:p>
            <w:pPr>
              <w:pStyle w:val="null3"/>
              <w:jc w:val="left"/>
            </w:pPr>
            <w:r>
              <w:rPr>
                <w:rFonts w:ascii="仿宋_GB2312" w:hAnsi="仿宋_GB2312" w:cs="仿宋_GB2312" w:eastAsia="仿宋_GB2312"/>
                <w:sz w:val="21"/>
                <w:color w:val="000000"/>
              </w:rPr>
              <w:t>6.3 压力差大于0.1Mpa：声觉报警。</w:t>
            </w:r>
          </w:p>
          <w:p>
            <w:pPr>
              <w:pStyle w:val="null3"/>
              <w:jc w:val="left"/>
            </w:pPr>
            <w:r>
              <w:rPr>
                <w:rFonts w:ascii="仿宋_GB2312" w:hAnsi="仿宋_GB2312" w:cs="仿宋_GB2312" w:eastAsia="仿宋_GB2312"/>
                <w:sz w:val="21"/>
                <w:color w:val="000000"/>
              </w:rPr>
              <w:t>6.4 气源发生中断：声觉报警。</w:t>
            </w:r>
          </w:p>
          <w:p>
            <w:pPr>
              <w:pStyle w:val="null3"/>
              <w:jc w:val="left"/>
            </w:pPr>
            <w:r>
              <w:rPr>
                <w:rFonts w:ascii="仿宋_GB2312" w:hAnsi="仿宋_GB2312" w:cs="仿宋_GB2312" w:eastAsia="仿宋_GB2312"/>
                <w:sz w:val="21"/>
              </w:rPr>
              <w:t>配置</w:t>
            </w:r>
            <w:r>
              <w:rPr>
                <w:rFonts w:ascii="仿宋_GB2312" w:hAnsi="仿宋_GB2312" w:cs="仿宋_GB2312" w:eastAsia="仿宋_GB2312"/>
                <w:sz w:val="21"/>
                <w:color w:val="000000"/>
              </w:rPr>
              <w:t>需求：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4泵位可移动支架底座</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液晶显示触摸控制屏式单头泵</w:t>
            </w:r>
            <w:r>
              <w:rPr>
                <w:rFonts w:ascii="仿宋_GB2312" w:hAnsi="仿宋_GB2312" w:cs="仿宋_GB2312" w:eastAsia="仿宋_GB2312"/>
                <w:sz w:val="21"/>
              </w:rPr>
              <w:t>3台</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液晶显示触摸控制屏式双头泵</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液晶显示触摸控制屏式</w:t>
            </w:r>
            <w:r>
              <w:rPr>
                <w:rFonts w:ascii="仿宋_GB2312" w:hAnsi="仿宋_GB2312" w:cs="仿宋_GB2312" w:eastAsia="仿宋_GB2312"/>
                <w:sz w:val="21"/>
              </w:rPr>
              <w:t>4英寸悬挂泵</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液晶显示触摸控制屏式监测系统</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四导压力监测</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四导温度监测</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五组计时组件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气泡监测组件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血平面监测组件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心肌保护液灌注控制组件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压力传感器</w:t>
            </w:r>
            <w:r>
              <w:rPr>
                <w:rFonts w:ascii="仿宋_GB2312" w:hAnsi="仿宋_GB2312" w:cs="仿宋_GB2312" w:eastAsia="仿宋_GB2312"/>
                <w:sz w:val="21"/>
              </w:rPr>
              <w:t>4根</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成人温度探头</w:t>
            </w:r>
            <w:r>
              <w:rPr>
                <w:rFonts w:ascii="仿宋_GB2312" w:hAnsi="仿宋_GB2312" w:cs="仿宋_GB2312" w:eastAsia="仿宋_GB2312"/>
                <w:sz w:val="21"/>
              </w:rPr>
              <w:t>2根</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儿童温度探头</w:t>
            </w:r>
            <w:r>
              <w:rPr>
                <w:rFonts w:ascii="仿宋_GB2312" w:hAnsi="仿宋_GB2312" w:cs="仿宋_GB2312" w:eastAsia="仿宋_GB2312"/>
                <w:sz w:val="21"/>
              </w:rPr>
              <w:t>2根</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血平面监测贴片</w:t>
            </w:r>
            <w:r>
              <w:rPr>
                <w:rFonts w:ascii="仿宋_GB2312" w:hAnsi="仿宋_GB2312" w:cs="仿宋_GB2312" w:eastAsia="仿宋_GB2312"/>
                <w:sz w:val="21"/>
              </w:rPr>
              <w:t>100片</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全自动变温水箱</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机械式空气氧气混合器</w:t>
            </w:r>
            <w:r>
              <w:rPr>
                <w:rFonts w:ascii="仿宋_GB2312" w:hAnsi="仿宋_GB2312" w:cs="仿宋_GB2312" w:eastAsia="仿宋_GB2312"/>
                <w:sz w:val="21"/>
              </w:rPr>
              <w:t>1台</w:t>
            </w:r>
          </w:p>
        </w:tc>
      </w:tr>
    </w:tbl>
    <w:p>
      <w:pPr>
        <w:pStyle w:val="null3"/>
        <w:jc w:val="left"/>
      </w:pPr>
      <w:r>
        <w:rPr>
          <w:rFonts w:ascii="仿宋_GB2312" w:hAnsi="仿宋_GB2312" w:cs="仿宋_GB2312" w:eastAsia="仿宋_GB2312"/>
        </w:rPr>
        <w:t>标的名称：深部肿瘤相控阵热疗系统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1.工作频率为8Mhz-2450MHz。</w:t>
            </w:r>
          </w:p>
          <w:p>
            <w:pPr>
              <w:pStyle w:val="null3"/>
              <w:jc w:val="left"/>
            </w:pPr>
            <w:r>
              <w:rPr>
                <w:rFonts w:ascii="仿宋_GB2312" w:hAnsi="仿宋_GB2312" w:cs="仿宋_GB2312" w:eastAsia="仿宋_GB2312"/>
                <w:sz w:val="21"/>
                <w:color w:val="000000"/>
              </w:rPr>
              <w:t>2.输出功率≥1300W。</w:t>
            </w:r>
          </w:p>
          <w:p>
            <w:pPr>
              <w:pStyle w:val="null3"/>
              <w:jc w:val="left"/>
            </w:pPr>
            <w:r>
              <w:rPr>
                <w:rFonts w:ascii="仿宋_GB2312" w:hAnsi="仿宋_GB2312" w:cs="仿宋_GB2312" w:eastAsia="仿宋_GB2312"/>
                <w:sz w:val="21"/>
                <w:color w:val="000000"/>
              </w:rPr>
              <w:t>3.入射、反射功率和相位校正。</w:t>
            </w:r>
          </w:p>
          <w:p>
            <w:pPr>
              <w:pStyle w:val="null3"/>
              <w:jc w:val="left"/>
            </w:pPr>
            <w:r>
              <w:rPr>
                <w:rFonts w:ascii="仿宋_GB2312" w:hAnsi="仿宋_GB2312" w:cs="仿宋_GB2312" w:eastAsia="仿宋_GB2312"/>
                <w:sz w:val="21"/>
                <w:color w:val="000000"/>
              </w:rPr>
              <w:t>4.快速相位锁定和相位/频率辨别。</w:t>
            </w:r>
          </w:p>
          <w:p>
            <w:pPr>
              <w:pStyle w:val="null3"/>
              <w:jc w:val="left"/>
            </w:pPr>
            <w:r>
              <w:rPr>
                <w:rFonts w:ascii="仿宋_GB2312" w:hAnsi="仿宋_GB2312" w:cs="仿宋_GB2312" w:eastAsia="仿宋_GB2312"/>
                <w:sz w:val="21"/>
                <w:color w:val="000000"/>
              </w:rPr>
              <w:t>5.供电电源为380VAC 16A 三相五线。</w:t>
            </w:r>
          </w:p>
          <w:p>
            <w:pPr>
              <w:pStyle w:val="null3"/>
              <w:jc w:val="left"/>
            </w:pPr>
            <w:r>
              <w:rPr>
                <w:rFonts w:ascii="仿宋_GB2312" w:hAnsi="仿宋_GB2312" w:cs="仿宋_GB2312" w:eastAsia="仿宋_GB2312"/>
                <w:sz w:val="21"/>
                <w:color w:val="000000"/>
              </w:rPr>
              <w:t>6.椭圆形偶极子相控阵列辐射器。</w:t>
            </w:r>
          </w:p>
          <w:p>
            <w:pPr>
              <w:pStyle w:val="null3"/>
              <w:jc w:val="left"/>
            </w:pPr>
            <w:r>
              <w:rPr>
                <w:rFonts w:ascii="仿宋_GB2312" w:hAnsi="仿宋_GB2312" w:cs="仿宋_GB2312" w:eastAsia="仿宋_GB2312"/>
                <w:sz w:val="21"/>
                <w:color w:val="000000"/>
              </w:rPr>
              <w:t>▲7.具有≥4通道射频源、≥8对偶极子天线，同时输出功率。</w:t>
            </w:r>
          </w:p>
          <w:p>
            <w:pPr>
              <w:pStyle w:val="null3"/>
              <w:jc w:val="left"/>
            </w:pPr>
            <w:r>
              <w:rPr>
                <w:rFonts w:ascii="仿宋_GB2312" w:hAnsi="仿宋_GB2312" w:cs="仿宋_GB2312" w:eastAsia="仿宋_GB2312"/>
                <w:sz w:val="21"/>
                <w:color w:val="000000"/>
              </w:rPr>
              <w:t>8.配备辐射器定位。</w:t>
            </w:r>
          </w:p>
          <w:p>
            <w:pPr>
              <w:pStyle w:val="null3"/>
              <w:jc w:val="left"/>
            </w:pPr>
            <w:r>
              <w:rPr>
                <w:rFonts w:ascii="仿宋_GB2312" w:hAnsi="仿宋_GB2312" w:cs="仿宋_GB2312" w:eastAsia="仿宋_GB2312"/>
                <w:sz w:val="21"/>
                <w:color w:val="000000"/>
              </w:rPr>
              <w:t>9.专业内置水囊和水循环系统，最大限度的降低患者的不舒适感,避免皮肤灼伤及脂肪硬结的形成。</w:t>
            </w:r>
          </w:p>
          <w:p>
            <w:pPr>
              <w:pStyle w:val="null3"/>
              <w:jc w:val="left"/>
            </w:pPr>
            <w:r>
              <w:rPr>
                <w:rFonts w:ascii="仿宋_GB2312" w:hAnsi="仿宋_GB2312" w:cs="仿宋_GB2312" w:eastAsia="仿宋_GB2312"/>
                <w:sz w:val="21"/>
                <w:color w:val="000000"/>
              </w:rPr>
              <w:t>10.具备液压升降/倾斜系统。</w:t>
            </w:r>
          </w:p>
          <w:p>
            <w:pPr>
              <w:pStyle w:val="null3"/>
              <w:jc w:val="left"/>
            </w:pPr>
            <w:r>
              <w:rPr>
                <w:rFonts w:ascii="仿宋_GB2312" w:hAnsi="仿宋_GB2312" w:cs="仿宋_GB2312" w:eastAsia="仿宋_GB2312"/>
                <w:sz w:val="21"/>
                <w:color w:val="000000"/>
              </w:rPr>
              <w:t>11.具备液压患者支持系统。</w:t>
            </w:r>
          </w:p>
          <w:p>
            <w:pPr>
              <w:pStyle w:val="null3"/>
              <w:jc w:val="left"/>
            </w:pPr>
            <w:r>
              <w:rPr>
                <w:rFonts w:ascii="仿宋_GB2312" w:hAnsi="仿宋_GB2312" w:cs="仿宋_GB2312" w:eastAsia="仿宋_GB2312"/>
                <w:sz w:val="21"/>
                <w:color w:val="000000"/>
              </w:rPr>
              <w:t>12.具备快速加热和冷却系统。</w:t>
            </w:r>
          </w:p>
          <w:p>
            <w:pPr>
              <w:pStyle w:val="null3"/>
              <w:jc w:val="left"/>
            </w:pPr>
            <w:r>
              <w:rPr>
                <w:rFonts w:ascii="仿宋_GB2312" w:hAnsi="仿宋_GB2312" w:cs="仿宋_GB2312" w:eastAsia="仿宋_GB2312"/>
                <w:sz w:val="21"/>
                <w:color w:val="000000"/>
              </w:rPr>
              <w:t>13.注水时间≤5分钟。</w:t>
            </w:r>
          </w:p>
          <w:p>
            <w:pPr>
              <w:pStyle w:val="null3"/>
              <w:jc w:val="left"/>
            </w:pPr>
            <w:r>
              <w:rPr>
                <w:rFonts w:ascii="仿宋_GB2312" w:hAnsi="仿宋_GB2312" w:cs="仿宋_GB2312" w:eastAsia="仿宋_GB2312"/>
                <w:sz w:val="21"/>
                <w:color w:val="000000"/>
              </w:rPr>
              <w:t>14.具备水囊注水、排水、循环功能。</w:t>
            </w:r>
          </w:p>
          <w:p>
            <w:pPr>
              <w:pStyle w:val="null3"/>
              <w:jc w:val="left"/>
            </w:pPr>
            <w:r>
              <w:rPr>
                <w:rFonts w:ascii="仿宋_GB2312" w:hAnsi="仿宋_GB2312" w:cs="仿宋_GB2312" w:eastAsia="仿宋_GB2312"/>
                <w:sz w:val="21"/>
                <w:color w:val="000000"/>
              </w:rPr>
              <w:t>15.透明设计，能够看到患者治疗状况。</w:t>
            </w:r>
          </w:p>
          <w:p>
            <w:pPr>
              <w:pStyle w:val="null3"/>
              <w:jc w:val="left"/>
            </w:pPr>
            <w:r>
              <w:rPr>
                <w:rFonts w:ascii="仿宋_GB2312" w:hAnsi="仿宋_GB2312" w:cs="仿宋_GB2312" w:eastAsia="仿宋_GB2312"/>
                <w:sz w:val="21"/>
                <w:color w:val="000000"/>
              </w:rPr>
              <w:t>16.临床上可用于深部肿、浅表及头颈部肿瘤的临床治疗。</w:t>
            </w:r>
          </w:p>
          <w:p>
            <w:pPr>
              <w:pStyle w:val="null3"/>
              <w:jc w:val="left"/>
            </w:pPr>
            <w:r>
              <w:rPr>
                <w:rFonts w:ascii="仿宋_GB2312" w:hAnsi="仿宋_GB2312" w:cs="仿宋_GB2312" w:eastAsia="仿宋_GB2312"/>
                <w:sz w:val="21"/>
                <w:color w:val="000000"/>
              </w:rPr>
              <w:t>17.操作模式：注水、排水、循环、加热、冷却。</w:t>
            </w:r>
          </w:p>
          <w:p>
            <w:pPr>
              <w:pStyle w:val="null3"/>
              <w:jc w:val="left"/>
            </w:pPr>
            <w:r>
              <w:rPr>
                <w:rFonts w:ascii="仿宋_GB2312" w:hAnsi="仿宋_GB2312" w:cs="仿宋_GB2312" w:eastAsia="仿宋_GB2312"/>
                <w:sz w:val="21"/>
                <w:color w:val="000000"/>
              </w:rPr>
              <w:t>18.加热装置：≥300W。</w:t>
            </w:r>
          </w:p>
          <w:p>
            <w:pPr>
              <w:pStyle w:val="null3"/>
              <w:jc w:val="left"/>
            </w:pPr>
            <w:r>
              <w:rPr>
                <w:rFonts w:ascii="仿宋_GB2312" w:hAnsi="仿宋_GB2312" w:cs="仿宋_GB2312" w:eastAsia="仿宋_GB2312"/>
                <w:sz w:val="21"/>
                <w:color w:val="000000"/>
              </w:rPr>
              <w:t>19.冷却装置：热交换器。</w:t>
            </w:r>
          </w:p>
          <w:p>
            <w:pPr>
              <w:pStyle w:val="null3"/>
              <w:jc w:val="left"/>
            </w:pPr>
            <w:r>
              <w:rPr>
                <w:rFonts w:ascii="仿宋_GB2312" w:hAnsi="仿宋_GB2312" w:cs="仿宋_GB2312" w:eastAsia="仿宋_GB2312"/>
                <w:sz w:val="21"/>
                <w:color w:val="000000"/>
              </w:rPr>
              <w:t>20.容量：≤ 151L。</w:t>
            </w:r>
          </w:p>
          <w:p>
            <w:pPr>
              <w:pStyle w:val="null3"/>
              <w:jc w:val="left"/>
            </w:pPr>
            <w:r>
              <w:rPr>
                <w:rFonts w:ascii="仿宋_GB2312" w:hAnsi="仿宋_GB2312" w:cs="仿宋_GB2312" w:eastAsia="仿宋_GB2312"/>
                <w:sz w:val="21"/>
                <w:color w:val="000000"/>
              </w:rPr>
              <w:t>21.循环水净化系统。</w:t>
            </w:r>
          </w:p>
          <w:p>
            <w:pPr>
              <w:pStyle w:val="null3"/>
              <w:jc w:val="left"/>
            </w:pPr>
            <w:r>
              <w:rPr>
                <w:rFonts w:ascii="仿宋_GB2312" w:hAnsi="仿宋_GB2312" w:cs="仿宋_GB2312" w:eastAsia="仿宋_GB2312"/>
                <w:sz w:val="21"/>
                <w:color w:val="000000"/>
              </w:rPr>
              <w:t>▲22.配备计算机TPS治疗计划系统，热疗机需根据TPS治疗计划进行治疗。</w:t>
            </w:r>
          </w:p>
          <w:p>
            <w:pPr>
              <w:pStyle w:val="null3"/>
              <w:jc w:val="left"/>
            </w:pPr>
            <w:r>
              <w:rPr>
                <w:rFonts w:ascii="仿宋_GB2312" w:hAnsi="仿宋_GB2312" w:cs="仿宋_GB2312" w:eastAsia="仿宋_GB2312"/>
                <w:sz w:val="21"/>
                <w:color w:val="000000"/>
              </w:rPr>
              <w:t>23.可对治疗参数进行选择。</w:t>
            </w:r>
          </w:p>
          <w:p>
            <w:pPr>
              <w:pStyle w:val="null3"/>
              <w:jc w:val="left"/>
            </w:pPr>
            <w:r>
              <w:rPr>
                <w:rFonts w:ascii="仿宋_GB2312" w:hAnsi="仿宋_GB2312" w:cs="仿宋_GB2312" w:eastAsia="仿宋_GB2312"/>
                <w:sz w:val="21"/>
                <w:color w:val="000000"/>
              </w:rPr>
              <w:t>24.可对治疗过程进行控制和监视。</w:t>
            </w:r>
          </w:p>
          <w:p>
            <w:pPr>
              <w:pStyle w:val="null3"/>
              <w:jc w:val="left"/>
            </w:pPr>
            <w:r>
              <w:rPr>
                <w:rFonts w:ascii="仿宋_GB2312" w:hAnsi="仿宋_GB2312" w:cs="仿宋_GB2312" w:eastAsia="仿宋_GB2312"/>
                <w:sz w:val="21"/>
                <w:color w:val="000000"/>
              </w:rPr>
              <w:t>25.可以对连续治疗过程进行分析和统计。</w:t>
            </w:r>
          </w:p>
          <w:p>
            <w:pPr>
              <w:pStyle w:val="null3"/>
              <w:jc w:val="left"/>
            </w:pPr>
            <w:r>
              <w:rPr>
                <w:rFonts w:ascii="仿宋_GB2312" w:hAnsi="仿宋_GB2312" w:cs="仿宋_GB2312" w:eastAsia="仿宋_GB2312"/>
                <w:sz w:val="21"/>
                <w:color w:val="000000"/>
              </w:rPr>
              <w:t>26.治疗过程回放。</w:t>
            </w:r>
          </w:p>
          <w:p>
            <w:pPr>
              <w:pStyle w:val="null3"/>
              <w:jc w:val="left"/>
            </w:pPr>
            <w:r>
              <w:rPr>
                <w:rFonts w:ascii="仿宋_GB2312" w:hAnsi="仿宋_GB2312" w:cs="仿宋_GB2312" w:eastAsia="仿宋_GB2312"/>
                <w:sz w:val="21"/>
                <w:color w:val="000000"/>
              </w:rPr>
              <w:t>27.系统校正和自检。</w:t>
            </w:r>
          </w:p>
          <w:p>
            <w:pPr>
              <w:pStyle w:val="null3"/>
              <w:jc w:val="left"/>
            </w:pPr>
            <w:r>
              <w:rPr>
                <w:rFonts w:ascii="仿宋_GB2312" w:hAnsi="仿宋_GB2312" w:cs="仿宋_GB2312" w:eastAsia="仿宋_GB2312"/>
                <w:sz w:val="21"/>
                <w:color w:val="000000"/>
              </w:rPr>
              <w:t>28.故障自诊断。</w:t>
            </w:r>
          </w:p>
          <w:p>
            <w:pPr>
              <w:pStyle w:val="null3"/>
              <w:jc w:val="left"/>
            </w:pPr>
            <w:r>
              <w:rPr>
                <w:rFonts w:ascii="仿宋_GB2312" w:hAnsi="仿宋_GB2312" w:cs="仿宋_GB2312" w:eastAsia="仿宋_GB2312"/>
                <w:sz w:val="21"/>
                <w:color w:val="000000"/>
              </w:rPr>
              <w:t>29.具有热场聚焦区域参数调节和优化功能及热场图生成功能。</w:t>
            </w:r>
          </w:p>
          <w:p>
            <w:pPr>
              <w:pStyle w:val="null3"/>
              <w:jc w:val="left"/>
            </w:pPr>
            <w:r>
              <w:rPr>
                <w:rFonts w:ascii="仿宋_GB2312" w:hAnsi="仿宋_GB2312" w:cs="仿宋_GB2312" w:eastAsia="仿宋_GB2312"/>
                <w:sz w:val="21"/>
                <w:color w:val="000000"/>
              </w:rPr>
              <w:t>30.测温范围：29℃～60℃，测温精度：±0.1℃，控温精度：±0.2℃。</w:t>
            </w:r>
          </w:p>
          <w:p>
            <w:pPr>
              <w:pStyle w:val="null3"/>
              <w:jc w:val="left"/>
            </w:pPr>
            <w:r>
              <w:rPr>
                <w:rFonts w:ascii="仿宋_GB2312" w:hAnsi="仿宋_GB2312" w:cs="仿宋_GB2312" w:eastAsia="仿宋_GB2312"/>
                <w:sz w:val="21"/>
                <w:color w:val="000000"/>
              </w:rPr>
              <w:t>31.相对湿度：≤80%。</w:t>
            </w:r>
          </w:p>
          <w:p>
            <w:pPr>
              <w:pStyle w:val="null3"/>
              <w:jc w:val="left"/>
            </w:pPr>
            <w:r>
              <w:rPr>
                <w:rFonts w:ascii="仿宋_GB2312" w:hAnsi="仿宋_GB2312" w:cs="仿宋_GB2312" w:eastAsia="仿宋_GB2312"/>
                <w:sz w:val="21"/>
                <w:color w:val="000000"/>
              </w:rPr>
              <w:t>32.有温度数据记录功能。</w:t>
            </w:r>
          </w:p>
          <w:p>
            <w:pPr>
              <w:pStyle w:val="null3"/>
              <w:jc w:val="left"/>
            </w:pPr>
            <w:r>
              <w:rPr>
                <w:rFonts w:ascii="仿宋_GB2312" w:hAnsi="仿宋_GB2312" w:cs="仿宋_GB2312" w:eastAsia="仿宋_GB2312"/>
                <w:sz w:val="21"/>
                <w:color w:val="000000"/>
              </w:rPr>
              <w:t>33.可选择单道或多通道温度曲线显示方式。</w:t>
            </w:r>
          </w:p>
          <w:p>
            <w:pPr>
              <w:pStyle w:val="null3"/>
              <w:jc w:val="left"/>
            </w:pPr>
            <w:r>
              <w:rPr>
                <w:rFonts w:ascii="仿宋_GB2312" w:hAnsi="仿宋_GB2312" w:cs="仿宋_GB2312" w:eastAsia="仿宋_GB2312"/>
                <w:sz w:val="21"/>
                <w:color w:val="000000"/>
              </w:rPr>
              <w:t>34.多点实时测温，可显示热场分布图及靶区温度。</w:t>
            </w:r>
          </w:p>
          <w:p>
            <w:pPr>
              <w:pStyle w:val="null3"/>
              <w:jc w:val="left"/>
            </w:pPr>
            <w:r>
              <w:rPr>
                <w:rFonts w:ascii="仿宋_GB2312" w:hAnsi="仿宋_GB2312" w:cs="仿宋_GB2312" w:eastAsia="仿宋_GB2312"/>
                <w:sz w:val="21"/>
                <w:color w:val="000000"/>
              </w:rPr>
              <w:t>▲35.具备同时设置治疗功率、频率和相位参数功能，计算机可同步监视入射功率值和反射功率值、相位值功能。</w:t>
            </w:r>
          </w:p>
          <w:p>
            <w:pPr>
              <w:pStyle w:val="null3"/>
              <w:jc w:val="left"/>
            </w:pPr>
            <w:r>
              <w:rPr>
                <w:rFonts w:ascii="仿宋_GB2312" w:hAnsi="仿宋_GB2312" w:cs="仿宋_GB2312" w:eastAsia="仿宋_GB2312"/>
                <w:sz w:val="21"/>
                <w:color w:val="000000"/>
              </w:rPr>
              <w:t>36.具备治疗过程回放。</w:t>
            </w:r>
          </w:p>
          <w:p>
            <w:pPr>
              <w:pStyle w:val="null3"/>
              <w:jc w:val="left"/>
            </w:pPr>
            <w:r>
              <w:rPr>
                <w:rFonts w:ascii="仿宋_GB2312" w:hAnsi="仿宋_GB2312" w:cs="仿宋_GB2312" w:eastAsia="仿宋_GB2312"/>
                <w:sz w:val="21"/>
                <w:color w:val="000000"/>
              </w:rPr>
              <w:t>▲37.多通道相位和振幅可调。</w:t>
            </w:r>
          </w:p>
          <w:p>
            <w:pPr>
              <w:pStyle w:val="null3"/>
              <w:jc w:val="left"/>
            </w:pPr>
            <w:r>
              <w:rPr>
                <w:rFonts w:ascii="仿宋_GB2312" w:hAnsi="仿宋_GB2312" w:cs="仿宋_GB2312" w:eastAsia="仿宋_GB2312"/>
                <w:sz w:val="21"/>
                <w:color w:val="000000"/>
              </w:rPr>
              <w:t>38.具备水耦合电磁波技术。</w:t>
            </w:r>
          </w:p>
          <w:p>
            <w:pPr>
              <w:pStyle w:val="null3"/>
              <w:jc w:val="left"/>
            </w:pPr>
            <w:r>
              <w:rPr>
                <w:rFonts w:ascii="仿宋_GB2312" w:hAnsi="仿宋_GB2312" w:cs="仿宋_GB2312" w:eastAsia="仿宋_GB2312"/>
                <w:sz w:val="21"/>
                <w:color w:val="000000"/>
              </w:rPr>
              <w:t>39.DDS 快速相位锁定和相位/频率辨别。</w:t>
            </w:r>
          </w:p>
          <w:p>
            <w:pPr>
              <w:pStyle w:val="null3"/>
              <w:jc w:val="left"/>
            </w:pPr>
            <w:r>
              <w:rPr>
                <w:rFonts w:ascii="仿宋_GB2312" w:hAnsi="仿宋_GB2312" w:cs="仿宋_GB2312" w:eastAsia="仿宋_GB2312"/>
                <w:sz w:val="21"/>
                <w:color w:val="000000"/>
              </w:rPr>
              <w:t>40.具备去离子水温度加热、降温、消毒自动功能。</w:t>
            </w:r>
          </w:p>
          <w:p>
            <w:pPr>
              <w:pStyle w:val="null3"/>
              <w:jc w:val="left"/>
            </w:pPr>
            <w:r>
              <w:rPr>
                <w:rFonts w:ascii="仿宋_GB2312" w:hAnsi="仿宋_GB2312" w:cs="仿宋_GB2312" w:eastAsia="仿宋_GB2312"/>
                <w:sz w:val="21"/>
              </w:rPr>
              <w:t>配置要求：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电脑控制系统一套</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四通道放大器一台</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治疗平台一套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辐射器一套</w:t>
            </w:r>
          </w:p>
          <w:p>
            <w:pPr>
              <w:pStyle w:val="null3"/>
              <w:jc w:val="left"/>
            </w:pPr>
            <w:r>
              <w:rPr>
                <w:rFonts w:ascii="仿宋_GB2312" w:hAnsi="仿宋_GB2312" w:cs="仿宋_GB2312" w:eastAsia="仿宋_GB2312"/>
                <w:sz w:val="21"/>
              </w:rPr>
              <w:t>5.测温系统一套</w:t>
            </w:r>
          </w:p>
          <w:p>
            <w:pPr>
              <w:pStyle w:val="null3"/>
              <w:jc w:val="left"/>
            </w:pPr>
            <w:r>
              <w:rPr>
                <w:rFonts w:ascii="仿宋_GB2312" w:hAnsi="仿宋_GB2312" w:cs="仿宋_GB2312" w:eastAsia="仿宋_GB2312"/>
                <w:sz w:val="21"/>
              </w:rPr>
              <w:t>6.水囊维修材料</w:t>
            </w:r>
          </w:p>
          <w:p>
            <w:pPr>
              <w:pStyle w:val="null3"/>
              <w:jc w:val="left"/>
            </w:pPr>
            <w:r>
              <w:rPr>
                <w:rFonts w:ascii="仿宋_GB2312" w:hAnsi="仿宋_GB2312" w:cs="仿宋_GB2312" w:eastAsia="仿宋_GB2312"/>
                <w:sz w:val="21"/>
              </w:rPr>
              <w:t>7.微波治疗机一台(915MHz)</w:t>
            </w:r>
          </w:p>
          <w:p>
            <w:pPr>
              <w:pStyle w:val="null3"/>
              <w:jc w:val="left"/>
            </w:pPr>
            <w:r>
              <w:rPr>
                <w:rFonts w:ascii="仿宋_GB2312" w:hAnsi="仿宋_GB2312" w:cs="仿宋_GB2312" w:eastAsia="仿宋_GB2312"/>
                <w:sz w:val="21"/>
              </w:rPr>
              <w:t>8.微波治疗机一台(2450MHz)</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达到科室设备安装需求（包括土建、水电、承重、屏蔽等交钥匙工程）。</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1.合同履行期限（</w:t>
            </w:r>
            <w:r>
              <w:rPr>
                <w:rFonts w:ascii="仿宋_GB2312" w:hAnsi="仿宋_GB2312" w:cs="仿宋_GB2312" w:eastAsia="仿宋_GB2312"/>
                <w:sz w:val="21"/>
              </w:rPr>
              <w:t>交货期）</w:t>
            </w:r>
            <w:r>
              <w:rPr>
                <w:rFonts w:ascii="仿宋_GB2312" w:hAnsi="仿宋_GB2312" w:cs="仿宋_GB2312" w:eastAsia="仿宋_GB2312"/>
                <w:sz w:val="21"/>
              </w:rPr>
              <w:t>：签订合同后</w:t>
            </w:r>
            <w:r>
              <w:rPr>
                <w:rFonts w:ascii="仿宋_GB2312" w:hAnsi="仿宋_GB2312" w:cs="仿宋_GB2312" w:eastAsia="仿宋_GB2312"/>
                <w:sz w:val="21"/>
              </w:rPr>
              <w:t>国产设备</w:t>
            </w:r>
            <w:r>
              <w:rPr>
                <w:rFonts w:ascii="仿宋_GB2312" w:hAnsi="仿宋_GB2312" w:cs="仿宋_GB2312" w:eastAsia="仿宋_GB2312"/>
                <w:sz w:val="21"/>
              </w:rPr>
              <w:t>30日内、进口设备 90 日内</w:t>
            </w:r>
            <w:r>
              <w:rPr>
                <w:rFonts w:ascii="仿宋_GB2312" w:hAnsi="仿宋_GB2312" w:cs="仿宋_GB2312" w:eastAsia="仿宋_GB2312"/>
                <w:sz w:val="21"/>
              </w:rPr>
              <w:t>安装并正常投入使用。</w:t>
            </w:r>
          </w:p>
          <w:p>
            <w:pPr>
              <w:pStyle w:val="null3"/>
              <w:jc w:val="both"/>
            </w:pPr>
            <w:r>
              <w:rPr>
                <w:rFonts w:ascii="仿宋_GB2312" w:hAnsi="仿宋_GB2312" w:cs="仿宋_GB2312" w:eastAsia="仿宋_GB2312"/>
                <w:sz w:val="21"/>
              </w:rPr>
              <w:t>2.售后服务：</w:t>
            </w:r>
            <w:r>
              <w:rPr>
                <w:rFonts w:ascii="仿宋_GB2312" w:hAnsi="仿宋_GB2312" w:cs="仿宋_GB2312" w:eastAsia="仿宋_GB2312"/>
                <w:sz w:val="21"/>
              </w:rPr>
              <w:t>原厂保修，</w:t>
            </w:r>
            <w:r>
              <w:rPr>
                <w:rFonts w:ascii="仿宋_GB2312" w:hAnsi="仿宋_GB2312" w:cs="仿宋_GB2312" w:eastAsia="仿宋_GB2312"/>
                <w:sz w:val="21"/>
              </w:rPr>
              <w:t>保修期</w:t>
            </w:r>
            <w:r>
              <w:rPr>
                <w:rFonts w:ascii="仿宋_GB2312" w:hAnsi="仿宋_GB2312" w:cs="仿宋_GB2312" w:eastAsia="仿宋_GB2312"/>
                <w:sz w:val="21"/>
              </w:rPr>
              <w:t>3</w:t>
            </w:r>
            <w:r>
              <w:rPr>
                <w:rFonts w:ascii="仿宋_GB2312" w:hAnsi="仿宋_GB2312" w:cs="仿宋_GB2312" w:eastAsia="仿宋_GB2312"/>
                <w:sz w:val="21"/>
              </w:rPr>
              <w:t>年</w:t>
            </w:r>
            <w:r>
              <w:rPr>
                <w:rFonts w:ascii="仿宋_GB2312" w:hAnsi="仿宋_GB2312" w:cs="仿宋_GB2312" w:eastAsia="仿宋_GB2312"/>
                <w:sz w:val="21"/>
              </w:rPr>
              <w:t>。出具该设备生产企业加盖法人公章的售后保修服务承诺函。</w:t>
            </w:r>
            <w:r>
              <w:rPr>
                <w:rFonts w:ascii="仿宋_GB2312" w:hAnsi="仿宋_GB2312" w:cs="仿宋_GB2312" w:eastAsia="仿宋_GB2312"/>
                <w:sz w:val="21"/>
              </w:rPr>
              <w:t>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50%)；（3）供应商在合同签订前向采购人提交履约保证金或履约保函，金额为合同总价的 5%，在质保期结束后退还。</w:t>
            </w:r>
          </w:p>
          <w:p>
            <w:pPr>
              <w:pStyle w:val="null3"/>
              <w:jc w:val="both"/>
            </w:pPr>
            <w:r>
              <w:rPr>
                <w:rFonts w:ascii="仿宋_GB2312" w:hAnsi="仿宋_GB2312" w:cs="仿宋_GB2312" w:eastAsia="仿宋_GB2312"/>
                <w:sz w:val="21"/>
              </w:rPr>
              <w:t>6.交付地点：</w:t>
            </w:r>
            <w:r>
              <w:rPr>
                <w:rFonts w:ascii="仿宋_GB2312" w:hAnsi="仿宋_GB2312" w:cs="仿宋_GB2312" w:eastAsia="仿宋_GB2312"/>
                <w:sz w:val="19"/>
                <w:color w:val="000000"/>
              </w:rPr>
              <w:t>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b/>
        </w:rPr>
        <w:t>由于系统格式原因，合同文本以此为准。</w:t>
      </w:r>
    </w:p>
    <w:p>
      <w:pPr>
        <w:pStyle w:val="null3"/>
        <w:jc w:val="left"/>
      </w:pPr>
      <w:r>
        <w:rPr>
          <w:rFonts w:ascii="仿宋_GB2312" w:hAnsi="仿宋_GB2312" w:cs="仿宋_GB2312" w:eastAsia="仿宋_GB2312"/>
          <w:sz w:val="36"/>
          <w:b/>
          <w:color w:val="000000"/>
        </w:rPr>
        <w:t>合同文本</w:t>
      </w:r>
    </w:p>
    <w:p>
      <w:pPr>
        <w:pStyle w:val="null3"/>
        <w:jc w:val="center"/>
      </w:pPr>
      <w:r>
        <w:rPr>
          <w:rFonts w:ascii="仿宋_GB2312" w:hAnsi="仿宋_GB2312" w:cs="仿宋_GB2312" w:eastAsia="仿宋_GB2312"/>
          <w:sz w:val="21"/>
          <w:b/>
          <w:color w:val="000000"/>
        </w:rPr>
        <w:t>（具体以实际合同签订为准）</w:t>
      </w:r>
    </w:p>
    <w:p>
      <w:pPr>
        <w:pStyle w:val="null3"/>
        <w:jc w:val="center"/>
      </w:pPr>
      <w:r>
        <w:rPr>
          <w:rFonts w:ascii="仿宋_GB2312" w:hAnsi="仿宋_GB2312" w:cs="仿宋_GB2312" w:eastAsia="仿宋_GB2312"/>
          <w:sz w:val="44"/>
          <w:b/>
          <w:color w:val="000000"/>
        </w:rPr>
        <w:t>三亚市医疗设备集中采购</w:t>
      </w:r>
      <w:r>
        <w:rPr>
          <w:rFonts w:ascii="仿宋_GB2312" w:hAnsi="仿宋_GB2312" w:cs="仿宋_GB2312" w:eastAsia="仿宋_GB2312"/>
          <w:sz w:val="44"/>
          <w:b/>
          <w:color w:val="000000"/>
        </w:rPr>
        <w:t>(第三批)（二次）</w:t>
      </w:r>
    </w:p>
    <w:p>
      <w:pPr>
        <w:pStyle w:val="null3"/>
        <w:jc w:val="both"/>
      </w:pPr>
      <w:r>
        <w:rPr>
          <w:rFonts w:ascii="仿宋_GB2312" w:hAnsi="仿宋_GB2312" w:cs="仿宋_GB2312" w:eastAsia="仿宋_GB2312"/>
          <w:sz w:val="40"/>
          <w:b/>
          <w:color w:val="000000"/>
        </w:rPr>
        <w:t>货物购销合</w:t>
      </w:r>
      <w:r>
        <w:rPr>
          <w:rFonts w:ascii="仿宋_GB2312" w:hAnsi="仿宋_GB2312" w:cs="仿宋_GB2312" w:eastAsia="仿宋_GB2312"/>
          <w:sz w:val="40"/>
          <w:b/>
          <w:color w:val="000000"/>
        </w:rPr>
        <w:t>同</w:t>
      </w:r>
    </w:p>
    <w:p>
      <w:pPr>
        <w:pStyle w:val="null3"/>
        <w:jc w:val="both"/>
      </w:pPr>
      <w:r>
        <w:rPr>
          <w:rFonts w:ascii="仿宋_GB2312" w:hAnsi="仿宋_GB2312" w:cs="仿宋_GB2312" w:eastAsia="仿宋_GB2312"/>
          <w:sz w:val="30"/>
          <w:color w:val="000000"/>
        </w:rPr>
        <w:t>甲方：三亚市卫生健康委员会</w:t>
      </w:r>
    </w:p>
    <w:p>
      <w:pPr>
        <w:pStyle w:val="null3"/>
        <w:spacing w:before="105"/>
        <w:ind w:firstLine="2098"/>
        <w:jc w:val="both"/>
      </w:pPr>
      <w:r>
        <w:rPr>
          <w:rFonts w:ascii="仿宋_GB2312" w:hAnsi="仿宋_GB2312" w:cs="仿宋_GB2312" w:eastAsia="仿宋_GB2312"/>
          <w:sz w:val="30"/>
          <w:color w:val="000000"/>
        </w:rPr>
        <w:t>乙方：</w:t>
      </w:r>
    </w:p>
    <w:p>
      <w:pPr>
        <w:pStyle w:val="null3"/>
        <w:jc w:val="both"/>
      </w:pPr>
      <w:r>
        <w:rPr>
          <w:rFonts w:ascii="仿宋_GB2312" w:hAnsi="仿宋_GB2312" w:cs="仿宋_GB2312" w:eastAsia="仿宋_GB2312"/>
          <w:sz w:val="24"/>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日</w:t>
      </w:r>
    </w:p>
    <w:p>
      <w:pPr>
        <w:pStyle w:val="null3"/>
        <w:spacing w:before="105"/>
        <w:ind w:firstLine="2134"/>
        <w:jc w:val="both"/>
      </w:pPr>
      <w:r>
        <w:rPr>
          <w:rFonts w:ascii="仿宋_GB2312" w:hAnsi="仿宋_GB2312" w:cs="仿宋_GB2312" w:eastAsia="仿宋_GB2312"/>
          <w:sz w:val="24"/>
          <w:color w:val="000000"/>
        </w:rPr>
        <w:t>签订地点：</w:t>
      </w:r>
      <w:r>
        <w:rPr>
          <w:rFonts w:ascii="仿宋_GB2312" w:hAnsi="仿宋_GB2312" w:cs="仿宋_GB2312" w:eastAsia="仿宋_GB2312"/>
          <w:sz w:val="21"/>
          <w:color w:val="000000"/>
          <w:u w:val="single"/>
        </w:rPr>
        <w:t xml:space="preserve">                    </w:t>
      </w:r>
    </w:p>
    <w:p>
      <w:pPr>
        <w:pStyle w:val="null3"/>
        <w:jc w:val="left"/>
      </w:pPr>
      <w:r>
        <w:rPr>
          <w:rFonts w:ascii="仿宋_GB2312" w:hAnsi="仿宋_GB2312" w:cs="仿宋_GB2312" w:eastAsia="仿宋_GB2312"/>
          <w:sz w:val="24"/>
          <w:b/>
          <w:color w:val="000000"/>
        </w:rPr>
        <w:t>甲乙双方根据</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年</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月</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日</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（项目名称）（项目编号）第</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包</w:t>
      </w:r>
      <w:r>
        <w:rPr>
          <w:rFonts w:ascii="仿宋_GB2312" w:hAnsi="仿宋_GB2312" w:cs="仿宋_GB2312" w:eastAsia="仿宋_GB2312"/>
          <w:sz w:val="24"/>
          <w:b/>
          <w:color w:val="000000"/>
        </w:rPr>
        <w:t>的评审结果</w:t>
      </w:r>
      <w:r>
        <w:rPr>
          <w:rFonts w:ascii="仿宋_GB2312" w:hAnsi="仿宋_GB2312" w:cs="仿宋_GB2312" w:eastAsia="仿宋_GB2312"/>
          <w:sz w:val="24"/>
          <w:b/>
          <w:color w:val="000000"/>
        </w:rPr>
        <w:t>及招标文件的要求，经协商一致，达成如下货物购销合</w:t>
      </w:r>
      <w:r>
        <w:rPr>
          <w:rFonts w:ascii="仿宋_GB2312" w:hAnsi="仿宋_GB2312" w:cs="仿宋_GB2312" w:eastAsia="仿宋_GB2312"/>
          <w:sz w:val="24"/>
          <w:b/>
          <w:color w:val="000000"/>
        </w:rPr>
        <w:t>同：</w:t>
      </w:r>
    </w:p>
    <w:p>
      <w:pPr>
        <w:pStyle w:val="null3"/>
        <w:ind w:firstLine="466"/>
        <w:jc w:val="both"/>
      </w:pPr>
      <w:r>
        <w:rPr>
          <w:rFonts w:ascii="仿宋_GB2312" w:hAnsi="仿宋_GB2312" w:cs="仿宋_GB2312" w:eastAsia="仿宋_GB2312"/>
          <w:sz w:val="24"/>
          <w:b/>
          <w:color w:val="000000"/>
        </w:rPr>
        <w:t>一、货物及其数量、金额等</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96"/>
        <w:gridCol w:w="1494"/>
        <w:gridCol w:w="1596"/>
        <w:gridCol w:w="849"/>
        <w:gridCol w:w="1084"/>
        <w:gridCol w:w="1259"/>
        <w:gridCol w:w="1420"/>
        <w:gridCol w:w="2050"/>
        <w:gridCol w:w="1655"/>
      </w:tblGrid>
      <w:tr>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厂家及品牌、型号</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color w:val="000000"/>
              </w:rPr>
              <w:t>单位</w:t>
            </w:r>
          </w:p>
        </w:tc>
        <w:tc>
          <w:tcPr>
            <w:tcW w:type="dxa" w:w="10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1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(元)</w:t>
            </w:r>
          </w:p>
        </w:tc>
        <w:tc>
          <w:tcPr>
            <w:tcW w:type="dxa" w:w="1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总价</w:t>
            </w:r>
          </w:p>
          <w:p>
            <w:pPr>
              <w:pStyle w:val="null3"/>
              <w:jc w:val="center"/>
            </w:pPr>
            <w:r>
              <w:rPr>
                <w:rFonts w:ascii="仿宋_GB2312" w:hAnsi="仿宋_GB2312" w:cs="仿宋_GB2312" w:eastAsia="仿宋_GB2312"/>
                <w:sz w:val="24"/>
                <w:color w:val="000000"/>
              </w:rPr>
              <w:t>(元)</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是否进口设备</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25" w:right="105"/>
              <w:jc w:val="center"/>
            </w:pPr>
            <w:r>
              <w:rPr>
                <w:rFonts w:ascii="仿宋_GB2312" w:hAnsi="仿宋_GB2312" w:cs="仿宋_GB2312" w:eastAsia="仿宋_GB2312"/>
                <w:sz w:val="24"/>
                <w:color w:val="000000"/>
              </w:rPr>
              <w:t>保修</w:t>
            </w:r>
            <w:r>
              <w:rPr>
                <w:rFonts w:ascii="仿宋_GB2312" w:hAnsi="仿宋_GB2312" w:cs="仿宋_GB2312" w:eastAsia="仿宋_GB2312"/>
                <w:sz w:val="24"/>
                <w:color w:val="000000"/>
              </w:rPr>
              <w:t>期</w:t>
            </w: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color w:val="000000"/>
              </w:rPr>
              <w:t>1</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20"/>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合计小写：</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元</w:t>
            </w:r>
          </w:p>
          <w:p>
            <w:pPr>
              <w:pStyle w:val="null3"/>
              <w:ind w:left="75"/>
              <w:jc w:val="both"/>
            </w:pPr>
            <w:r>
              <w:rPr>
                <w:rFonts w:ascii="仿宋_GB2312" w:hAnsi="仿宋_GB2312" w:cs="仿宋_GB2312" w:eastAsia="仿宋_GB2312"/>
                <w:sz w:val="24"/>
                <w:color w:val="000000"/>
              </w:rPr>
              <w:t>合计大写：</w:t>
            </w:r>
            <w:r>
              <w:rPr>
                <w:rFonts w:ascii="仿宋_GB2312" w:hAnsi="仿宋_GB2312" w:cs="仿宋_GB2312" w:eastAsia="仿宋_GB2312"/>
                <w:u w:val="single"/>
              </w:rPr>
              <w:t xml:space="preserve">                 </w:t>
            </w:r>
          </w:p>
          <w:p>
            <w:pPr>
              <w:pStyle w:val="null3"/>
              <w:ind w:left="75"/>
              <w:jc w:val="both"/>
            </w:pPr>
            <w:r>
              <w:rPr>
                <w:rFonts w:ascii="仿宋_GB2312" w:hAnsi="仿宋_GB2312" w:cs="仿宋_GB2312" w:eastAsia="仿宋_GB2312"/>
                <w:sz w:val="24"/>
                <w:color w:val="000000"/>
                <w:u w:val="single"/>
              </w:rPr>
              <w:t>不含税金额：元，税额：</w:t>
            </w:r>
            <w:r>
              <w:rPr>
                <w:rFonts w:ascii="仿宋_GB2312" w:hAnsi="仿宋_GB2312" w:cs="仿宋_GB2312" w:eastAsia="仿宋_GB2312"/>
                <w:sz w:val="24"/>
                <w:color w:val="000000"/>
                <w:u w:val="single"/>
              </w:rPr>
              <w:t>元，税率：</w:t>
            </w:r>
            <w:r>
              <w:rPr>
                <w:rFonts w:ascii="仿宋_GB2312" w:hAnsi="仿宋_GB2312" w:cs="仿宋_GB2312" w:eastAsia="仿宋_GB2312"/>
                <w:sz w:val="24"/>
                <w:color w:val="000000"/>
                <w:u w:val="single"/>
              </w:rPr>
              <w:t>%</w:t>
            </w:r>
          </w:p>
          <w:p>
            <w:pPr>
              <w:pStyle w:val="null3"/>
              <w:ind w:left="75"/>
              <w:jc w:val="both"/>
            </w:pPr>
            <w:r>
              <w:rPr>
                <w:rFonts w:ascii="仿宋_GB2312" w:hAnsi="仿宋_GB2312" w:cs="仿宋_GB2312" w:eastAsia="仿宋_GB2312"/>
                <w:sz w:val="24"/>
                <w:color w:val="000000"/>
              </w:rPr>
              <w:t>填写说明：国产货物与进口货物分开填写</w:t>
            </w:r>
            <w:r>
              <w:rPr>
                <w:rFonts w:ascii="仿宋_GB2312" w:hAnsi="仿宋_GB2312" w:cs="仿宋_GB2312" w:eastAsia="仿宋_GB2312"/>
                <w:sz w:val="24"/>
                <w:color w:val="000000"/>
              </w:rPr>
              <w:t>(如上部填写国产，则下部填写进口)</w:t>
            </w:r>
          </w:p>
        </w:tc>
      </w:tr>
    </w:tbl>
    <w:p>
      <w:pPr>
        <w:pStyle w:val="null3"/>
        <w:ind w:left="30" w:firstLine="422"/>
        <w:jc w:val="both"/>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、交货时间和地点：</w:t>
      </w:r>
    </w:p>
    <w:p>
      <w:pPr>
        <w:pStyle w:val="null3"/>
        <w:ind w:left="15" w:firstLine="544"/>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w:t>
      </w:r>
      <w:r>
        <w:rPr>
          <w:rFonts w:ascii="仿宋_GB2312" w:hAnsi="仿宋_GB2312" w:cs="仿宋_GB2312" w:eastAsia="仿宋_GB2312"/>
          <w:sz w:val="24"/>
          <w:color w:val="000000"/>
        </w:rPr>
        <w:t>期</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left="15" w:firstLine="496"/>
        <w:jc w:val="both"/>
      </w:pPr>
      <w:r>
        <w:rPr>
          <w:rFonts w:ascii="仿宋_GB2312" w:hAnsi="仿宋_GB2312" w:cs="仿宋_GB2312" w:eastAsia="仿宋_GB2312"/>
          <w:sz w:val="24"/>
          <w:color w:val="000000"/>
        </w:rPr>
        <w:t>交付地点：甲方指定地点。</w:t>
      </w:r>
    </w:p>
    <w:p>
      <w:pPr>
        <w:pStyle w:val="null3"/>
        <w:ind w:left="30" w:firstLine="470"/>
        <w:jc w:val="both"/>
      </w:pPr>
      <w:r>
        <w:rPr>
          <w:rFonts w:ascii="仿宋_GB2312" w:hAnsi="仿宋_GB2312" w:cs="仿宋_GB2312" w:eastAsia="仿宋_GB2312"/>
          <w:sz w:val="24"/>
          <w:b/>
          <w:color w:val="000000"/>
        </w:rPr>
        <w:t>三、安装验收</w:t>
      </w:r>
    </w:p>
    <w:p>
      <w:pPr>
        <w:pStyle w:val="null3"/>
        <w:ind w:right="90" w:firstLine="524"/>
        <w:jc w:val="both"/>
      </w:pPr>
      <w:r>
        <w:rPr>
          <w:rFonts w:ascii="仿宋_GB2312" w:hAnsi="仿宋_GB2312" w:cs="仿宋_GB2312" w:eastAsia="仿宋_GB2312"/>
          <w:sz w:val="24"/>
          <w:color w:val="000000"/>
        </w:rPr>
        <w:t>(一)乙方提供的产品涉及商品包装和快递包装的，应严格按照</w:t>
      </w:r>
      <w:r>
        <w:rPr>
          <w:rFonts w:ascii="仿宋_GB2312" w:hAnsi="仿宋_GB2312" w:cs="仿宋_GB2312" w:eastAsia="仿宋_GB2312"/>
          <w:sz w:val="24"/>
          <w:color w:val="000000"/>
        </w:rPr>
        <w:t>《商品包装政府采购需求标准</w:t>
      </w:r>
      <w:r>
        <w:rPr>
          <w:rFonts w:ascii="仿宋_GB2312" w:hAnsi="仿宋_GB2312" w:cs="仿宋_GB2312" w:eastAsia="仿宋_GB2312"/>
          <w:sz w:val="24"/>
          <w:color w:val="000000"/>
        </w:rPr>
        <w:t>(试行)》、《快递包装政府采购需求标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(试行)》(财办库〔2020〕123号)</w:t>
      </w:r>
      <w:r>
        <w:rPr>
          <w:rFonts w:ascii="仿宋_GB2312" w:hAnsi="仿宋_GB2312" w:cs="仿宋_GB2312" w:eastAsia="仿宋_GB2312"/>
          <w:sz w:val="24"/>
          <w:color w:val="000000"/>
        </w:rPr>
        <w:t>的要求进行产品及相关快递服务</w:t>
      </w:r>
      <w:r>
        <w:rPr>
          <w:rFonts w:ascii="仿宋_GB2312" w:hAnsi="仿宋_GB2312" w:cs="仿宋_GB2312" w:eastAsia="仿宋_GB2312"/>
          <w:sz w:val="24"/>
          <w:color w:val="000000"/>
        </w:rPr>
        <w:t>的包装。开箱检验，甲乙双方应共同对货物的包装、外观、品牌、原厂商、产地、规格型号、数量进行检验。如</w:t>
      </w:r>
      <w:r>
        <w:rPr>
          <w:rFonts w:ascii="仿宋_GB2312" w:hAnsi="仿宋_GB2312" w:cs="仿宋_GB2312" w:eastAsia="仿宋_GB2312"/>
          <w:sz w:val="24"/>
          <w:color w:val="000000"/>
        </w:rPr>
        <w:t>在开箱检验中发现所交付</w:t>
      </w:r>
      <w:r>
        <w:rPr>
          <w:rFonts w:ascii="仿宋_GB2312" w:hAnsi="仿宋_GB2312" w:cs="仿宋_GB2312" w:eastAsia="仿宋_GB2312"/>
          <w:sz w:val="24"/>
          <w:color w:val="000000"/>
        </w:rPr>
        <w:t>的合同货物有短缺、损坏、不合格产品等；或与合同、随机文件</w:t>
      </w:r>
      <w:r>
        <w:rPr>
          <w:rFonts w:ascii="仿宋_GB2312" w:hAnsi="仿宋_GB2312" w:cs="仿宋_GB2312" w:eastAsia="仿宋_GB2312"/>
          <w:sz w:val="24"/>
          <w:color w:val="000000"/>
        </w:rPr>
        <w:t>不相符的情形；乙方应于</w:t>
      </w:r>
      <w:r>
        <w:rPr>
          <w:rFonts w:ascii="仿宋_GB2312" w:hAnsi="仿宋_GB2312" w:cs="仿宋_GB2312" w:eastAsia="仿宋_GB2312"/>
          <w:sz w:val="24"/>
          <w:color w:val="000000"/>
        </w:rPr>
        <w:t>30日内无条件予以补足、更换，并承担由此造</w:t>
      </w:r>
      <w:r>
        <w:rPr>
          <w:rFonts w:ascii="仿宋_GB2312" w:hAnsi="仿宋_GB2312" w:cs="仿宋_GB2312" w:eastAsia="仿宋_GB2312"/>
          <w:sz w:val="24"/>
          <w:color w:val="000000"/>
        </w:rPr>
        <w:t>成的一</w:t>
      </w:r>
      <w:r>
        <w:rPr>
          <w:rFonts w:ascii="仿宋_GB2312" w:hAnsi="仿宋_GB2312" w:cs="仿宋_GB2312" w:eastAsia="仿宋_GB2312"/>
          <w:sz w:val="24"/>
          <w:color w:val="000000"/>
        </w:rPr>
        <w:t>切损失。待货物补足或更换后，甲乙双方重新对合同货</w:t>
      </w:r>
      <w:r>
        <w:rPr>
          <w:rFonts w:ascii="仿宋_GB2312" w:hAnsi="仿宋_GB2312" w:cs="仿宋_GB2312" w:eastAsia="仿宋_GB2312"/>
          <w:sz w:val="24"/>
          <w:color w:val="000000"/>
        </w:rPr>
        <w:t>物进行检验，验收合格后再组织安装调试。</w:t>
      </w:r>
    </w:p>
    <w:p>
      <w:pPr>
        <w:pStyle w:val="null3"/>
        <w:ind w:right="120" w:firstLine="540"/>
        <w:jc w:val="both"/>
      </w:pPr>
      <w:r>
        <w:rPr>
          <w:rFonts w:ascii="仿宋_GB2312" w:hAnsi="仿宋_GB2312" w:cs="仿宋_GB2312" w:eastAsia="仿宋_GB2312"/>
          <w:sz w:val="24"/>
          <w:color w:val="000000"/>
        </w:rPr>
        <w:t>(二)乙方应派专业工程师到现场进行安装、调试货物</w:t>
      </w:r>
      <w:r>
        <w:rPr>
          <w:rFonts w:ascii="仿宋_GB2312" w:hAnsi="仿宋_GB2312" w:cs="仿宋_GB2312" w:eastAsia="仿宋_GB2312"/>
          <w:sz w:val="24"/>
          <w:color w:val="000000"/>
        </w:rPr>
        <w:t>(仪器设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)并对相关人员进行培训。在安装过程中，甲方工程师负责对货物安装调试予以配合和相应的协调工作。</w:t>
      </w:r>
    </w:p>
    <w:p>
      <w:pPr>
        <w:pStyle w:val="null3"/>
        <w:ind w:right="90" w:firstLine="536"/>
        <w:jc w:val="both"/>
      </w:pPr>
      <w:r>
        <w:rPr>
          <w:rFonts w:ascii="仿宋_GB2312" w:hAnsi="仿宋_GB2312" w:cs="仿宋_GB2312" w:eastAsia="仿宋_GB2312"/>
          <w:sz w:val="24"/>
          <w:color w:val="000000"/>
        </w:rPr>
        <w:t>(三)乙方对货物所进行的安装调试应与合同</w:t>
      </w:r>
      <w:r>
        <w:rPr>
          <w:rFonts w:ascii="仿宋_GB2312" w:hAnsi="仿宋_GB2312" w:cs="仿宋_GB2312" w:eastAsia="仿宋_GB2312"/>
          <w:sz w:val="24"/>
          <w:color w:val="000000"/>
        </w:rPr>
        <w:t>约定的性能完全</w:t>
      </w:r>
      <w:r>
        <w:rPr>
          <w:rFonts w:ascii="仿宋_GB2312" w:hAnsi="仿宋_GB2312" w:cs="仿宋_GB2312" w:eastAsia="仿宋_GB2312"/>
          <w:sz w:val="24"/>
          <w:color w:val="000000"/>
        </w:rPr>
        <w:t>一致，且不能低于相应的国家标准及行业标准。</w:t>
      </w:r>
      <w:r>
        <w:rPr>
          <w:rFonts w:ascii="仿宋_GB2312" w:hAnsi="仿宋_GB2312" w:cs="仿宋_GB2312" w:eastAsia="仿宋_GB2312"/>
          <w:sz w:val="24"/>
          <w:color w:val="000000"/>
        </w:rPr>
        <w:t>乙方安装调试完毕且</w:t>
      </w:r>
      <w:r>
        <w:rPr>
          <w:rFonts w:ascii="仿宋_GB2312" w:hAnsi="仿宋_GB2312" w:cs="仿宋_GB2312" w:eastAsia="仿宋_GB2312"/>
          <w:sz w:val="24"/>
          <w:color w:val="000000"/>
        </w:rPr>
        <w:t>通知甲方后</w:t>
      </w:r>
      <w:r>
        <w:rPr>
          <w:rFonts w:ascii="仿宋_GB2312" w:hAnsi="仿宋_GB2312" w:cs="仿宋_GB2312" w:eastAsia="仿宋_GB2312"/>
          <w:sz w:val="24"/>
          <w:color w:val="000000"/>
        </w:rPr>
        <w:t>5日内，双方根据合同的技术标准共同进</w:t>
      </w:r>
      <w:r>
        <w:rPr>
          <w:rFonts w:ascii="仿宋_GB2312" w:hAnsi="仿宋_GB2312" w:cs="仿宋_GB2312" w:eastAsia="仿宋_GB2312"/>
          <w:sz w:val="24"/>
          <w:color w:val="000000"/>
        </w:rPr>
        <w:t>行验收，并交</w:t>
      </w:r>
      <w:r>
        <w:rPr>
          <w:rFonts w:ascii="仿宋_GB2312" w:hAnsi="仿宋_GB2312" w:cs="仿宋_GB2312" w:eastAsia="仿宋_GB2312"/>
          <w:sz w:val="24"/>
          <w:color w:val="000000"/>
        </w:rPr>
        <w:t>付合同货物的产品合格证、保修单、使用说明书等相关资料。如甲方</w:t>
      </w:r>
      <w:r>
        <w:rPr>
          <w:rFonts w:ascii="仿宋_GB2312" w:hAnsi="仿宋_GB2312" w:cs="仿宋_GB2312" w:eastAsia="仿宋_GB2312"/>
          <w:sz w:val="24"/>
          <w:color w:val="000000"/>
        </w:rPr>
        <w:t>在以上期限内未进行验收或者逾期验收，视为货物验收合格。在安装</w:t>
      </w:r>
      <w:r>
        <w:rPr>
          <w:rFonts w:ascii="仿宋_GB2312" w:hAnsi="仿宋_GB2312" w:cs="仿宋_GB2312" w:eastAsia="仿宋_GB2312"/>
          <w:sz w:val="24"/>
          <w:color w:val="000000"/>
        </w:rPr>
        <w:t>调试过程中，如合同货物的一项或数项指标未达到</w:t>
      </w:r>
      <w:r>
        <w:rPr>
          <w:rFonts w:ascii="仿宋_GB2312" w:hAnsi="仿宋_GB2312" w:cs="仿宋_GB2312" w:eastAsia="仿宋_GB2312"/>
          <w:sz w:val="24"/>
          <w:color w:val="000000"/>
        </w:rPr>
        <w:t>技术资料所规定要</w:t>
      </w:r>
      <w:r>
        <w:rPr>
          <w:rFonts w:ascii="仿宋_GB2312" w:hAnsi="仿宋_GB2312" w:cs="仿宋_GB2312" w:eastAsia="仿宋_GB2312"/>
          <w:sz w:val="24"/>
          <w:color w:val="000000"/>
        </w:rPr>
        <w:t>求，乙方应于</w:t>
      </w:r>
      <w:r>
        <w:rPr>
          <w:rFonts w:ascii="仿宋_GB2312" w:hAnsi="仿宋_GB2312" w:cs="仿宋_GB2312" w:eastAsia="仿宋_GB2312"/>
          <w:sz w:val="24"/>
          <w:color w:val="000000"/>
        </w:rPr>
        <w:t>30日内予以更换货物，由此产生的费用由乙方承担。</w:t>
      </w:r>
      <w:r>
        <w:rPr>
          <w:rFonts w:ascii="仿宋_GB2312" w:hAnsi="仿宋_GB2312" w:cs="仿宋_GB2312" w:eastAsia="仿宋_GB2312"/>
          <w:sz w:val="24"/>
          <w:color w:val="000000"/>
        </w:rPr>
        <w:t>验收合格后，双方签署验收报告，并加盖甲方公章确认。</w:t>
      </w:r>
    </w:p>
    <w:p>
      <w:pPr>
        <w:pStyle w:val="null3"/>
        <w:ind w:left="165" w:firstLine="438"/>
        <w:jc w:val="both"/>
      </w:pPr>
      <w:r>
        <w:rPr>
          <w:rFonts w:ascii="仿宋_GB2312" w:hAnsi="仿宋_GB2312" w:cs="仿宋_GB2312" w:eastAsia="仿宋_GB2312"/>
          <w:sz w:val="24"/>
          <w:b/>
          <w:color w:val="000000"/>
        </w:rPr>
        <w:t>四、质量保证和售后服务：</w:t>
      </w:r>
    </w:p>
    <w:p>
      <w:pPr>
        <w:pStyle w:val="null3"/>
        <w:ind w:firstLine="524"/>
        <w:jc w:val="both"/>
      </w:pPr>
      <w:r>
        <w:rPr>
          <w:rFonts w:ascii="仿宋_GB2312" w:hAnsi="仿宋_GB2312" w:cs="仿宋_GB2312" w:eastAsia="仿宋_GB2312"/>
          <w:sz w:val="24"/>
          <w:color w:val="000000"/>
        </w:rPr>
        <w:t>(一)乙方保证提供的货物必须为正规渠道销售</w:t>
      </w:r>
      <w:r>
        <w:rPr>
          <w:rFonts w:ascii="仿宋_GB2312" w:hAnsi="仿宋_GB2312" w:cs="仿宋_GB2312" w:eastAsia="仿宋_GB2312"/>
          <w:sz w:val="24"/>
          <w:color w:val="000000"/>
        </w:rPr>
        <w:t>的货物，并为全</w:t>
      </w:r>
      <w:r>
        <w:rPr>
          <w:rFonts w:ascii="仿宋_GB2312" w:hAnsi="仿宋_GB2312" w:cs="仿宋_GB2312" w:eastAsia="仿宋_GB2312"/>
          <w:sz w:val="24"/>
          <w:color w:val="000000"/>
        </w:rPr>
        <w:t>新未使用过的。货物必须符合国家相应检测标准，乙方承诺所供货物与</w:t>
      </w:r>
      <w:r>
        <w:rPr>
          <w:rFonts w:ascii="仿宋_GB2312" w:hAnsi="仿宋_GB2312" w:cs="仿宋_GB2312" w:eastAsia="仿宋_GB2312"/>
          <w:sz w:val="24"/>
          <w:color w:val="000000"/>
        </w:rPr>
        <w:t>中标所示货物明细完全一致。如货物的规格或质量与合同不符，或货</w:t>
      </w:r>
      <w:r>
        <w:rPr>
          <w:rFonts w:ascii="仿宋_GB2312" w:hAnsi="仿宋_GB2312" w:cs="仿宋_GB2312" w:eastAsia="仿宋_GB2312"/>
          <w:sz w:val="24"/>
          <w:color w:val="000000"/>
        </w:rPr>
        <w:t>物存在缺陷，乙方应接到甲方书面通知后</w:t>
      </w:r>
      <w:r>
        <w:rPr>
          <w:rFonts w:ascii="仿宋_GB2312" w:hAnsi="仿宋_GB2312" w:cs="仿宋_GB2312" w:eastAsia="仿宋_GB2312"/>
          <w:sz w:val="24"/>
          <w:color w:val="000000"/>
        </w:rPr>
        <w:t>30日内按合同确定的规格</w:t>
      </w:r>
      <w:r>
        <w:rPr>
          <w:rFonts w:ascii="仿宋_GB2312" w:hAnsi="仿宋_GB2312" w:cs="仿宋_GB2312" w:eastAsia="仿宋_GB2312"/>
          <w:sz w:val="24"/>
          <w:color w:val="000000"/>
        </w:rPr>
        <w:t>、质量予以更换，由此产生的一切费用及给甲方造成的一切损失由乙</w:t>
      </w:r>
      <w:r>
        <w:rPr>
          <w:rFonts w:ascii="仿宋_GB2312" w:hAnsi="仿宋_GB2312" w:cs="仿宋_GB2312" w:eastAsia="仿宋_GB2312"/>
          <w:sz w:val="24"/>
          <w:color w:val="000000"/>
        </w:rPr>
        <w:t>方承担。同时相应延长质量保证期。如乙方</w:t>
      </w:r>
      <w:r>
        <w:rPr>
          <w:rFonts w:ascii="仿宋_GB2312" w:hAnsi="仿宋_GB2312" w:cs="仿宋_GB2312" w:eastAsia="仿宋_GB2312"/>
          <w:sz w:val="24"/>
          <w:color w:val="000000"/>
        </w:rPr>
        <w:t>仍拒不退换的，甲方有权</w:t>
      </w:r>
      <w:r>
        <w:rPr>
          <w:rFonts w:ascii="仿宋_GB2312" w:hAnsi="仿宋_GB2312" w:cs="仿宋_GB2312" w:eastAsia="仿宋_GB2312"/>
          <w:sz w:val="24"/>
          <w:color w:val="000000"/>
        </w:rPr>
        <w:t>解除合同，甲方已支付款项，乙方应当于甲方发出解除通知后【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日内全部退还，因此产生的经济损失由乙方承担。</w:t>
      </w:r>
    </w:p>
    <w:p>
      <w:pPr>
        <w:pStyle w:val="null3"/>
        <w:ind w:right="150" w:firstLine="512"/>
        <w:jc w:val="both"/>
      </w:pPr>
      <w:r>
        <w:rPr>
          <w:rFonts w:ascii="仿宋_GB2312" w:hAnsi="仿宋_GB2312" w:cs="仿宋_GB2312" w:eastAsia="仿宋_GB2312"/>
          <w:sz w:val="24"/>
          <w:color w:val="000000"/>
        </w:rPr>
        <w:t>(二)如因货物的质量问题发生纠纷，应由国家质检部门进行质</w:t>
      </w:r>
      <w:r>
        <w:rPr>
          <w:rFonts w:ascii="仿宋_GB2312" w:hAnsi="仿宋_GB2312" w:cs="仿宋_GB2312" w:eastAsia="仿宋_GB2312"/>
          <w:sz w:val="24"/>
          <w:color w:val="000000"/>
        </w:rPr>
        <w:t>量鉴定，货物符合质量标准的，鉴定费用由甲方承担，货物不符合</w:t>
      </w:r>
      <w:r>
        <w:rPr>
          <w:rFonts w:ascii="仿宋_GB2312" w:hAnsi="仿宋_GB2312" w:cs="仿宋_GB2312" w:eastAsia="仿宋_GB2312"/>
          <w:sz w:val="24"/>
          <w:color w:val="000000"/>
        </w:rPr>
        <w:t>质量标准的，鉴定费用由乙方承担。但鉴定费先由乙方垫付。</w:t>
      </w:r>
    </w:p>
    <w:p>
      <w:pPr>
        <w:pStyle w:val="null3"/>
        <w:ind w:right="285" w:firstLine="532"/>
        <w:jc w:val="both"/>
      </w:pPr>
      <w:r>
        <w:rPr>
          <w:rFonts w:ascii="仿宋_GB2312" w:hAnsi="仿宋_GB2312" w:cs="仿宋_GB2312" w:eastAsia="仿宋_GB2312"/>
          <w:sz w:val="24"/>
          <w:color w:val="000000"/>
        </w:rPr>
        <w:t>(三)乙方保证合同货物不侵犯任何第三方的专利、商标或版</w:t>
      </w:r>
      <w:r>
        <w:rPr>
          <w:rFonts w:ascii="仿宋_GB2312" w:hAnsi="仿宋_GB2312" w:cs="仿宋_GB2312" w:eastAsia="仿宋_GB2312"/>
          <w:sz w:val="24"/>
          <w:color w:val="000000"/>
        </w:rPr>
        <w:t>权。否则，乙方须承担由此对第三方的专利或版权的侵权责任并承</w:t>
      </w:r>
      <w:r>
        <w:rPr>
          <w:rFonts w:ascii="仿宋_GB2312" w:hAnsi="仿宋_GB2312" w:cs="仿宋_GB2312" w:eastAsia="仿宋_GB2312"/>
          <w:sz w:val="24"/>
          <w:color w:val="000000"/>
        </w:rPr>
        <w:t>担因此而发生的所有费用。</w:t>
      </w:r>
    </w:p>
    <w:p>
      <w:pPr>
        <w:pStyle w:val="null3"/>
        <w:ind w:right="45" w:firstLine="528"/>
        <w:jc w:val="both"/>
      </w:pPr>
      <w:r>
        <w:rPr>
          <w:rFonts w:ascii="仿宋_GB2312" w:hAnsi="仿宋_GB2312" w:cs="仿宋_GB2312" w:eastAsia="仿宋_GB2312"/>
          <w:sz w:val="24"/>
          <w:color w:val="000000"/>
        </w:rPr>
        <w:t>(四)乙方指导和培训甲方维修及使用人员，主要</w:t>
      </w:r>
      <w:r>
        <w:rPr>
          <w:rFonts w:ascii="仿宋_GB2312" w:hAnsi="仿宋_GB2312" w:cs="仿宋_GB2312" w:eastAsia="仿宋_GB2312"/>
          <w:sz w:val="24"/>
          <w:color w:val="000000"/>
        </w:rPr>
        <w:t>内容为货物的</w:t>
      </w:r>
      <w:r>
        <w:rPr>
          <w:rFonts w:ascii="仿宋_GB2312" w:hAnsi="仿宋_GB2312" w:cs="仿宋_GB2312" w:eastAsia="仿宋_GB2312"/>
          <w:sz w:val="24"/>
          <w:color w:val="000000"/>
        </w:rPr>
        <w:t>基本结构、性能、主要部件的构造及修理，日常使用</w:t>
      </w:r>
      <w:r>
        <w:rPr>
          <w:rFonts w:ascii="仿宋_GB2312" w:hAnsi="仿宋_GB2312" w:cs="仿宋_GB2312" w:eastAsia="仿宋_GB2312"/>
          <w:sz w:val="24"/>
          <w:color w:val="000000"/>
        </w:rPr>
        <w:t>保养与管理，常</w:t>
      </w:r>
      <w:r>
        <w:rPr>
          <w:rFonts w:ascii="仿宋_GB2312" w:hAnsi="仿宋_GB2312" w:cs="仿宋_GB2312" w:eastAsia="仿宋_GB2312"/>
          <w:sz w:val="24"/>
          <w:color w:val="000000"/>
        </w:rPr>
        <w:t>见故障的排除、紧急情况的处理等，培训地点在货物安装现场或按</w:t>
      </w:r>
      <w:r>
        <w:rPr>
          <w:rFonts w:ascii="仿宋_GB2312" w:hAnsi="仿宋_GB2312" w:cs="仿宋_GB2312" w:eastAsia="仿宋_GB2312"/>
          <w:sz w:val="24"/>
          <w:color w:val="000000"/>
        </w:rPr>
        <w:t>甲方安排。费用包含在本次投标报价中。</w:t>
      </w:r>
    </w:p>
    <w:p>
      <w:pPr>
        <w:pStyle w:val="null3"/>
        <w:ind w:right="195" w:firstLine="516"/>
        <w:jc w:val="both"/>
      </w:pPr>
      <w:r>
        <w:rPr>
          <w:rFonts w:ascii="仿宋_GB2312" w:hAnsi="仿宋_GB2312" w:cs="仿宋_GB2312" w:eastAsia="仿宋_GB2312"/>
          <w:sz w:val="24"/>
          <w:color w:val="000000"/>
        </w:rPr>
        <w:t>(五)质保期：货物安装调试合格之日起算</w:t>
      </w:r>
      <w:r>
        <w:rPr>
          <w:rFonts w:ascii="仿宋_GB2312" w:hAnsi="仿宋_GB2312" w:cs="仿宋_GB2312" w:eastAsia="仿宋_GB2312"/>
          <w:sz w:val="24"/>
          <w:color w:val="000000"/>
        </w:rPr>
        <w:t>，质保期限以招标文</w:t>
      </w:r>
      <w:r>
        <w:rPr>
          <w:rFonts w:ascii="仿宋_GB2312" w:hAnsi="仿宋_GB2312" w:cs="仿宋_GB2312" w:eastAsia="仿宋_GB2312"/>
          <w:sz w:val="24"/>
          <w:color w:val="000000"/>
        </w:rPr>
        <w:t>件中对每个标包的要求为准；</w:t>
      </w:r>
    </w:p>
    <w:p>
      <w:pPr>
        <w:pStyle w:val="null3"/>
        <w:ind w:right="165" w:firstLine="480"/>
        <w:jc w:val="both"/>
      </w:pPr>
      <w:r>
        <w:rPr>
          <w:rFonts w:ascii="仿宋_GB2312" w:hAnsi="仿宋_GB2312" w:cs="仿宋_GB2312" w:eastAsia="仿宋_GB2312"/>
          <w:sz w:val="24"/>
          <w:color w:val="000000"/>
        </w:rPr>
        <w:t>(六)质保期满后，乙方应继续为货物提供终生有偿维修服务。乙</w:t>
      </w:r>
      <w:r>
        <w:rPr>
          <w:rFonts w:ascii="仿宋_GB2312" w:hAnsi="仿宋_GB2312" w:cs="仿宋_GB2312" w:eastAsia="仿宋_GB2312"/>
          <w:sz w:val="24"/>
          <w:color w:val="000000"/>
        </w:rPr>
        <w:t>方供应商按成本收取费用。</w:t>
      </w:r>
    </w:p>
    <w:p>
      <w:pPr>
        <w:pStyle w:val="null3"/>
        <w:ind w:firstLine="442"/>
        <w:jc w:val="both"/>
      </w:pPr>
      <w:r>
        <w:rPr>
          <w:rFonts w:ascii="仿宋_GB2312" w:hAnsi="仿宋_GB2312" w:cs="仿宋_GB2312" w:eastAsia="仿宋_GB2312"/>
          <w:sz w:val="24"/>
          <w:b/>
          <w:color w:val="000000"/>
        </w:rPr>
        <w:t>五、付款方式：</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签订合同后且财政资金到账后</w:t>
      </w:r>
      <w:r>
        <w:rPr>
          <w:rFonts w:ascii="仿宋_GB2312" w:hAnsi="仿宋_GB2312" w:cs="仿宋_GB2312" w:eastAsia="仿宋_GB2312"/>
          <w:sz w:val="24"/>
          <w:color w:val="000000"/>
        </w:rPr>
        <w:t>10 个工作日内，采购人收到合同总金额30%的发票，采购人向供应商支付合同总价的30%作为预付款；</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器械、耗材到货、安装调试培训结束，提交器械、耗材使用说明书、维修手册、合格证、保修单、安装验收报告和正规的全额税务发票等全部材料，通过正式验收合格且安装调试合格之日起</w:t>
      </w:r>
      <w:r>
        <w:rPr>
          <w:rFonts w:ascii="仿宋_GB2312" w:hAnsi="仿宋_GB2312" w:cs="仿宋_GB2312" w:eastAsia="仿宋_GB2312"/>
          <w:sz w:val="24"/>
          <w:color w:val="000000"/>
        </w:rPr>
        <w:t>10 个工作日内,采购人支付合同剩余款(总价的70%)；</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）供应商在合同签订前向采购人提交履约保证金或履约保函，金额为合同总价的</w:t>
      </w:r>
      <w:r>
        <w:rPr>
          <w:rFonts w:ascii="仿宋_GB2312" w:hAnsi="仿宋_GB2312" w:cs="仿宋_GB2312" w:eastAsia="仿宋_GB2312"/>
          <w:sz w:val="24"/>
          <w:color w:val="000000"/>
        </w:rPr>
        <w:t>5%，在质保期结束后退还。</w:t>
      </w:r>
    </w:p>
    <w:p>
      <w:pPr>
        <w:pStyle w:val="null3"/>
        <w:ind w:right="285" w:firstLine="599"/>
        <w:jc w:val="both"/>
      </w:pPr>
      <w:r>
        <w:rPr>
          <w:rFonts w:ascii="仿宋_GB2312" w:hAnsi="仿宋_GB2312" w:cs="仿宋_GB2312" w:eastAsia="仿宋_GB2312"/>
          <w:sz w:val="24"/>
          <w:color w:val="000000"/>
        </w:rPr>
        <w:t>如乙方未按约定开具发票或未提供履约保函，甲方有</w:t>
      </w:r>
      <w:r>
        <w:rPr>
          <w:rFonts w:ascii="仿宋_GB2312" w:hAnsi="仿宋_GB2312" w:cs="仿宋_GB2312" w:eastAsia="仿宋_GB2312"/>
          <w:sz w:val="24"/>
          <w:color w:val="000000"/>
        </w:rPr>
        <w:t>权顺延付</w:t>
      </w:r>
      <w:r>
        <w:rPr>
          <w:rFonts w:ascii="仿宋_GB2312" w:hAnsi="仿宋_GB2312" w:cs="仿宋_GB2312" w:eastAsia="仿宋_GB2312"/>
          <w:sz w:val="24"/>
          <w:color w:val="000000"/>
        </w:rPr>
        <w:t>款时间而不视为违约，无需承担任何违约责任。且乙方不得因此延</w:t>
      </w:r>
      <w:r>
        <w:rPr>
          <w:rFonts w:ascii="仿宋_GB2312" w:hAnsi="仿宋_GB2312" w:cs="仿宋_GB2312" w:eastAsia="仿宋_GB2312"/>
          <w:sz w:val="24"/>
          <w:color w:val="000000"/>
        </w:rPr>
        <w:t>迟履行货物交付以及安装调试等义务。</w:t>
      </w:r>
    </w:p>
    <w:p>
      <w:pPr>
        <w:pStyle w:val="null3"/>
        <w:ind w:firstLine="450"/>
        <w:jc w:val="both"/>
      </w:pPr>
      <w:r>
        <w:rPr>
          <w:rFonts w:ascii="仿宋_GB2312" w:hAnsi="仿宋_GB2312" w:cs="仿宋_GB2312" w:eastAsia="仿宋_GB2312"/>
          <w:sz w:val="24"/>
          <w:b/>
          <w:color w:val="000000"/>
        </w:rPr>
        <w:t>六、违约责任：</w:t>
      </w:r>
    </w:p>
    <w:p>
      <w:pPr>
        <w:pStyle w:val="null3"/>
        <w:ind w:firstLine="568"/>
        <w:jc w:val="both"/>
      </w:pPr>
      <w:r>
        <w:rPr>
          <w:rFonts w:ascii="仿宋_GB2312" w:hAnsi="仿宋_GB2312" w:cs="仿宋_GB2312" w:eastAsia="仿宋_GB2312"/>
          <w:sz w:val="24"/>
          <w:color w:val="000000"/>
        </w:rPr>
        <w:t>(一)如乙方未按约定期限完成货物安装并投入使用应按每逾</w:t>
      </w:r>
      <w:r>
        <w:rPr>
          <w:rFonts w:ascii="仿宋_GB2312" w:hAnsi="仿宋_GB2312" w:cs="仿宋_GB2312" w:eastAsia="仿宋_GB2312"/>
          <w:sz w:val="24"/>
          <w:color w:val="000000"/>
        </w:rPr>
        <w:t>期一天向甲方支付合同总金额的万分之一作为违约金，逾期交</w:t>
      </w:r>
      <w:r>
        <w:rPr>
          <w:rFonts w:ascii="仿宋_GB2312" w:hAnsi="仿宋_GB2312" w:cs="仿宋_GB2312" w:eastAsia="仿宋_GB2312"/>
          <w:sz w:val="24"/>
          <w:color w:val="000000"/>
        </w:rPr>
        <w:t>货超</w:t>
      </w:r>
      <w:r>
        <w:rPr>
          <w:rFonts w:ascii="仿宋_GB2312" w:hAnsi="仿宋_GB2312" w:cs="仿宋_GB2312" w:eastAsia="仿宋_GB2312"/>
          <w:sz w:val="24"/>
          <w:color w:val="000000"/>
        </w:rPr>
        <w:t>过两个月视为乙方严重违约，甲方有权解除合同。</w:t>
      </w:r>
    </w:p>
    <w:p>
      <w:pPr>
        <w:pStyle w:val="null3"/>
        <w:ind w:right="90" w:firstLine="512"/>
        <w:jc w:val="both"/>
      </w:pPr>
      <w:r>
        <w:rPr>
          <w:rFonts w:ascii="仿宋_GB2312" w:hAnsi="仿宋_GB2312" w:cs="仿宋_GB2312" w:eastAsia="仿宋_GB2312"/>
          <w:sz w:val="24"/>
          <w:color w:val="000000"/>
        </w:rPr>
        <w:t>(二)乙方交付的货物不符合合同约定，如在甲方通知的更换期</w:t>
      </w:r>
      <w:r>
        <w:rPr>
          <w:rFonts w:ascii="仿宋_GB2312" w:hAnsi="仿宋_GB2312" w:cs="仿宋_GB2312" w:eastAsia="仿宋_GB2312"/>
          <w:sz w:val="24"/>
          <w:color w:val="000000"/>
        </w:rPr>
        <w:t>限之内不能更换或者因更换导致无法按期完成</w:t>
      </w:r>
      <w:r>
        <w:rPr>
          <w:rFonts w:ascii="仿宋_GB2312" w:hAnsi="仿宋_GB2312" w:cs="仿宋_GB2312" w:eastAsia="仿宋_GB2312"/>
          <w:sz w:val="24"/>
          <w:color w:val="000000"/>
        </w:rPr>
        <w:t>安装并投入使用的，每</w:t>
      </w:r>
      <w:r>
        <w:rPr>
          <w:rFonts w:ascii="仿宋_GB2312" w:hAnsi="仿宋_GB2312" w:cs="仿宋_GB2312" w:eastAsia="仿宋_GB2312"/>
          <w:sz w:val="24"/>
          <w:color w:val="000000"/>
        </w:rPr>
        <w:t>逾期一天应向甲方支付合同总金额万分之一的违约金。</w:t>
      </w:r>
    </w:p>
    <w:p>
      <w:pPr>
        <w:pStyle w:val="null3"/>
        <w:ind w:right="180" w:firstLine="548"/>
        <w:jc w:val="both"/>
      </w:pPr>
      <w:r>
        <w:rPr>
          <w:rFonts w:ascii="仿宋_GB2312" w:hAnsi="仿宋_GB2312" w:cs="仿宋_GB2312" w:eastAsia="仿宋_GB2312"/>
          <w:sz w:val="24"/>
          <w:color w:val="000000"/>
        </w:rPr>
        <w:t>(三)甲方逾期付款，应按每逾期一天，向乙方</w:t>
      </w:r>
      <w:r>
        <w:rPr>
          <w:rFonts w:ascii="仿宋_GB2312" w:hAnsi="仿宋_GB2312" w:cs="仿宋_GB2312" w:eastAsia="仿宋_GB2312"/>
          <w:sz w:val="24"/>
          <w:color w:val="000000"/>
        </w:rPr>
        <w:t>支付合同总金额</w:t>
      </w:r>
      <w:r>
        <w:rPr>
          <w:rFonts w:ascii="仿宋_GB2312" w:hAnsi="仿宋_GB2312" w:cs="仿宋_GB2312" w:eastAsia="仿宋_GB2312"/>
          <w:sz w:val="24"/>
          <w:color w:val="000000"/>
        </w:rPr>
        <w:t>的万分之一的违约金，逾期付款超过两个月视为甲方严重违约，乙方有</w:t>
      </w:r>
      <w:r>
        <w:rPr>
          <w:rFonts w:ascii="仿宋_GB2312" w:hAnsi="仿宋_GB2312" w:cs="仿宋_GB2312" w:eastAsia="仿宋_GB2312"/>
          <w:sz w:val="24"/>
          <w:color w:val="000000"/>
        </w:rPr>
        <w:t>权解除合同。</w:t>
      </w:r>
    </w:p>
    <w:p>
      <w:pPr>
        <w:pStyle w:val="null3"/>
        <w:ind w:right="225" w:firstLine="5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甲方无正当理由拒收货物，因此造成乙方损失的，甲方应承</w:t>
      </w:r>
      <w:r>
        <w:rPr>
          <w:rFonts w:ascii="仿宋_GB2312" w:hAnsi="仿宋_GB2312" w:cs="仿宋_GB2312" w:eastAsia="仿宋_GB2312"/>
          <w:sz w:val="24"/>
          <w:color w:val="000000"/>
        </w:rPr>
        <w:t>担赔偿责任。</w:t>
      </w:r>
    </w:p>
    <w:p>
      <w:pPr>
        <w:pStyle w:val="null3"/>
        <w:ind w:firstLine="474"/>
        <w:jc w:val="both"/>
      </w:pPr>
      <w:r>
        <w:rPr>
          <w:rFonts w:ascii="仿宋_GB2312" w:hAnsi="仿宋_GB2312" w:cs="仿宋_GB2312" w:eastAsia="仿宋_GB2312"/>
          <w:sz w:val="24"/>
          <w:b/>
          <w:color w:val="000000"/>
        </w:rPr>
        <w:t>七、不可抗拒力：</w:t>
      </w:r>
    </w:p>
    <w:p>
      <w:pPr>
        <w:pStyle w:val="null3"/>
        <w:ind w:right="150" w:firstLine="689"/>
        <w:jc w:val="both"/>
      </w:pPr>
      <w:r>
        <w:rPr>
          <w:rFonts w:ascii="仿宋_GB2312" w:hAnsi="仿宋_GB2312" w:cs="仿宋_GB2312" w:eastAsia="仿宋_GB2312"/>
          <w:sz w:val="24"/>
          <w:color w:val="000000"/>
        </w:rPr>
        <w:t>甲乙任何一方由于不可抗拒原因不能履行合同时，应及时向另一</w:t>
      </w:r>
      <w:r>
        <w:rPr>
          <w:rFonts w:ascii="仿宋_GB2312" w:hAnsi="仿宋_GB2312" w:cs="仿宋_GB2312" w:eastAsia="仿宋_GB2312"/>
          <w:sz w:val="24"/>
          <w:color w:val="000000"/>
        </w:rPr>
        <w:t>方通报不能履行或不能完全履行的理由，以减轻可能给双方造成的</w:t>
      </w:r>
      <w:r>
        <w:rPr>
          <w:rFonts w:ascii="仿宋_GB2312" w:hAnsi="仿宋_GB2312" w:cs="仿宋_GB2312" w:eastAsia="仿宋_GB2312"/>
          <w:sz w:val="24"/>
          <w:color w:val="000000"/>
        </w:rPr>
        <w:t>损失，并根据情况可部分或全部免于承担违约责任。不可抗力因素消</w:t>
      </w:r>
      <w:r>
        <w:rPr>
          <w:rFonts w:ascii="仿宋_GB2312" w:hAnsi="仿宋_GB2312" w:cs="仿宋_GB2312" w:eastAsia="仿宋_GB2312"/>
          <w:sz w:val="24"/>
          <w:color w:val="000000"/>
        </w:rPr>
        <w:t>除后，双方应立即通过友好协商解决本合同的后续履行事宜。</w:t>
      </w:r>
    </w:p>
    <w:p>
      <w:pPr>
        <w:pStyle w:val="null3"/>
        <w:ind w:right="300" w:firstLine="526"/>
        <w:jc w:val="both"/>
      </w:pPr>
      <w:r>
        <w:rPr>
          <w:rFonts w:ascii="仿宋_GB2312" w:hAnsi="仿宋_GB2312" w:cs="仿宋_GB2312" w:eastAsia="仿宋_GB2312"/>
          <w:sz w:val="24"/>
          <w:b/>
          <w:color w:val="000000"/>
        </w:rPr>
        <w:t>八</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、合同纠纷处理：</w:t>
      </w:r>
    </w:p>
    <w:p>
      <w:pPr>
        <w:pStyle w:val="null3"/>
        <w:ind w:right="300" w:firstLine="524"/>
        <w:jc w:val="both"/>
      </w:pPr>
      <w:r>
        <w:rPr>
          <w:rFonts w:ascii="仿宋_GB2312" w:hAnsi="仿宋_GB2312" w:cs="仿宋_GB2312" w:eastAsia="仿宋_GB2312"/>
          <w:sz w:val="24"/>
          <w:color w:val="000000"/>
        </w:rPr>
        <w:t>本合同执行过程中发生纠纷</w:t>
      </w:r>
      <w:r>
        <w:rPr>
          <w:rFonts w:ascii="仿宋_GB2312" w:hAnsi="仿宋_GB2312" w:cs="仿宋_GB2312" w:eastAsia="仿宋_GB2312"/>
          <w:sz w:val="24"/>
          <w:color w:val="000000"/>
        </w:rPr>
        <w:t>，作如下第</w:t>
      </w:r>
      <w:r>
        <w:rPr>
          <w:rFonts w:ascii="仿宋_GB2312" w:hAnsi="仿宋_GB2312" w:cs="仿宋_GB2312" w:eastAsia="仿宋_GB2312"/>
          <w:sz w:val="24"/>
          <w:color w:val="000000"/>
        </w:rPr>
        <w:t>1、第3</w:t>
      </w:r>
      <w:r>
        <w:rPr>
          <w:rFonts w:ascii="仿宋_GB2312" w:hAnsi="仿宋_GB2312" w:cs="仿宋_GB2312" w:eastAsia="仿宋_GB2312"/>
          <w:sz w:val="24"/>
          <w:color w:val="000000"/>
        </w:rPr>
        <w:t>点处理：</w:t>
      </w:r>
    </w:p>
    <w:p>
      <w:pPr>
        <w:pStyle w:val="null3"/>
        <w:ind w:left="585"/>
        <w:jc w:val="both"/>
      </w:pPr>
      <w:r>
        <w:rPr>
          <w:rFonts w:ascii="仿宋_GB2312" w:hAnsi="仿宋_GB2312" w:cs="仿宋_GB2312" w:eastAsia="仿宋_GB2312"/>
          <w:sz w:val="24"/>
          <w:color w:val="000000"/>
        </w:rPr>
        <w:t>1、由甲乙双方协商处理。</w:t>
      </w:r>
    </w:p>
    <w:p>
      <w:pPr>
        <w:pStyle w:val="null3"/>
        <w:ind w:left="585"/>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申请仲裁。仲裁机构为海南仲裁委员会。</w:t>
      </w:r>
    </w:p>
    <w:p>
      <w:pPr>
        <w:pStyle w:val="null3"/>
        <w:ind w:left="585"/>
        <w:jc w:val="both"/>
      </w:pPr>
      <w:r>
        <w:rPr>
          <w:rFonts w:ascii="仿宋_GB2312" w:hAnsi="仿宋_GB2312" w:cs="仿宋_GB2312" w:eastAsia="仿宋_GB2312"/>
          <w:sz w:val="24"/>
          <w:color w:val="000000"/>
        </w:rPr>
        <w:t>3、提起诉讼。诉讼地点为甲方所在地。</w:t>
      </w:r>
    </w:p>
    <w:p>
      <w:pPr>
        <w:pStyle w:val="null3"/>
        <w:ind w:firstLine="514"/>
        <w:jc w:val="both"/>
      </w:pPr>
      <w:r>
        <w:rPr>
          <w:rFonts w:ascii="仿宋_GB2312" w:hAnsi="仿宋_GB2312" w:cs="仿宋_GB2312" w:eastAsia="仿宋_GB2312"/>
          <w:sz w:val="24"/>
          <w:b/>
          <w:color w:val="000000"/>
        </w:rPr>
        <w:t>九</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、合同生效：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本合同由甲乙双方签字盖章后生效。</w:t>
      </w:r>
    </w:p>
    <w:p>
      <w:pPr>
        <w:pStyle w:val="null3"/>
        <w:ind w:right="195" w:firstLine="518"/>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、合同鉴证：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采购代理机构应当在本合同</w:t>
      </w:r>
      <w:r>
        <w:rPr>
          <w:rFonts w:ascii="仿宋_GB2312" w:hAnsi="仿宋_GB2312" w:cs="仿宋_GB2312" w:eastAsia="仿宋_GB2312"/>
          <w:sz w:val="24"/>
          <w:color w:val="000000"/>
        </w:rPr>
        <w:t>上签章，以证明本合同条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款与招标文件、招标文件的相关要求相符并且未对采购货物和技术参数进行实质性修改。</w:t>
      </w:r>
    </w:p>
    <w:p>
      <w:pPr>
        <w:pStyle w:val="null3"/>
        <w:ind w:firstLine="502"/>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一、组成本合同的文件包括：</w:t>
      </w:r>
    </w:p>
    <w:p>
      <w:pPr>
        <w:pStyle w:val="null3"/>
        <w:ind w:firstLine="560"/>
        <w:jc w:val="both"/>
      </w:pPr>
      <w:r>
        <w:rPr>
          <w:rFonts w:ascii="仿宋_GB2312" w:hAnsi="仿宋_GB2312" w:cs="仿宋_GB2312" w:eastAsia="仿宋_GB2312"/>
          <w:sz w:val="24"/>
          <w:color w:val="000000"/>
        </w:rPr>
        <w:t>(一)合同专用条款；</w:t>
      </w:r>
    </w:p>
    <w:p>
      <w:pPr>
        <w:pStyle w:val="null3"/>
        <w:ind w:firstLine="564"/>
        <w:jc w:val="both"/>
      </w:pPr>
      <w:r>
        <w:rPr>
          <w:rFonts w:ascii="仿宋_GB2312" w:hAnsi="仿宋_GB2312" w:cs="仿宋_GB2312" w:eastAsia="仿宋_GB2312"/>
          <w:sz w:val="24"/>
          <w:color w:val="000000"/>
        </w:rPr>
        <w:t>(二)乙方的报价一览表及分项明细报价表；</w:t>
      </w:r>
    </w:p>
    <w:p>
      <w:pPr>
        <w:pStyle w:val="null3"/>
        <w:ind w:firstLine="568"/>
        <w:jc w:val="both"/>
      </w:pPr>
      <w:r>
        <w:rPr>
          <w:rFonts w:ascii="仿宋_GB2312" w:hAnsi="仿宋_GB2312" w:cs="仿宋_GB2312" w:eastAsia="仿宋_GB2312"/>
          <w:sz w:val="24"/>
          <w:color w:val="000000"/>
        </w:rPr>
        <w:t>(三)中标通知书；</w:t>
      </w:r>
    </w:p>
    <w:p>
      <w:pPr>
        <w:pStyle w:val="null3"/>
        <w:ind w:firstLine="5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货物技术参数和配置清单</w:t>
      </w:r>
      <w:r>
        <w:rPr>
          <w:rFonts w:ascii="仿宋_GB2312" w:hAnsi="仿宋_GB2312" w:cs="仿宋_GB2312" w:eastAsia="仿宋_GB2312"/>
          <w:sz w:val="24"/>
          <w:color w:val="000000"/>
        </w:rPr>
        <w:t>(必须与《招标文件</w:t>
      </w:r>
      <w:r>
        <w:rPr>
          <w:rFonts w:ascii="仿宋_GB2312" w:hAnsi="仿宋_GB2312" w:cs="仿宋_GB2312" w:eastAsia="仿宋_GB2312"/>
          <w:sz w:val="24"/>
          <w:color w:val="000000"/>
        </w:rPr>
        <w:t>》响应完</w:t>
      </w:r>
      <w:r>
        <w:rPr>
          <w:rFonts w:ascii="仿宋_GB2312" w:hAnsi="仿宋_GB2312" w:cs="仿宋_GB2312" w:eastAsia="仿宋_GB2312"/>
          <w:sz w:val="24"/>
          <w:color w:val="000000"/>
        </w:rPr>
        <w:t>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致</w:t>
      </w:r>
      <w:r>
        <w:rPr>
          <w:rFonts w:ascii="仿宋_GB2312" w:hAnsi="仿宋_GB2312" w:cs="仿宋_GB2312" w:eastAsia="仿宋_GB2312"/>
          <w:sz w:val="24"/>
          <w:color w:val="000000"/>
        </w:rPr>
        <w:t>);</w:t>
      </w:r>
    </w:p>
    <w:p>
      <w:pPr>
        <w:pStyle w:val="null3"/>
        <w:ind w:right="75" w:firstLine="512"/>
        <w:jc w:val="both"/>
      </w:pPr>
      <w:r>
        <w:rPr>
          <w:rFonts w:ascii="仿宋_GB2312" w:hAnsi="仿宋_GB2312" w:cs="仿宋_GB2312" w:eastAsia="仿宋_GB2312"/>
          <w:sz w:val="24"/>
          <w:color w:val="000000"/>
        </w:rPr>
        <w:t>(五)售后服务承诺函、产品授权书、产品注册证等甲乙双方</w:t>
      </w:r>
      <w:r>
        <w:rPr>
          <w:rFonts w:ascii="仿宋_GB2312" w:hAnsi="仿宋_GB2312" w:cs="仿宋_GB2312" w:eastAsia="仿宋_GB2312"/>
          <w:sz w:val="24"/>
          <w:color w:val="000000"/>
        </w:rPr>
        <w:t>商</w:t>
      </w:r>
      <w:r>
        <w:rPr>
          <w:rFonts w:ascii="仿宋_GB2312" w:hAnsi="仿宋_GB2312" w:cs="仿宋_GB2312" w:eastAsia="仿宋_GB2312"/>
          <w:sz w:val="24"/>
          <w:color w:val="000000"/>
        </w:rPr>
        <w:t>定的其他必要文件。</w:t>
      </w:r>
    </w:p>
    <w:p>
      <w:pPr>
        <w:pStyle w:val="null3"/>
        <w:ind w:left="945"/>
        <w:jc w:val="both"/>
      </w:pPr>
      <w:r>
        <w:rPr>
          <w:rFonts w:ascii="仿宋_GB2312" w:hAnsi="仿宋_GB2312" w:cs="仿宋_GB2312" w:eastAsia="仿宋_GB2312"/>
          <w:sz w:val="24"/>
          <w:color w:val="000000"/>
        </w:rPr>
        <w:t>上述合同文件内容互为补充，如有不明确，以本合同约定为准。</w:t>
      </w:r>
    </w:p>
    <w:p>
      <w:pPr>
        <w:pStyle w:val="null3"/>
        <w:ind w:left="405"/>
        <w:jc w:val="both"/>
      </w:pPr>
      <w:r>
        <w:rPr>
          <w:rFonts w:ascii="仿宋_GB2312" w:hAnsi="仿宋_GB2312" w:cs="仿宋_GB2312" w:eastAsia="仿宋_GB2312"/>
          <w:sz w:val="24"/>
          <w:b/>
          <w:color w:val="000000"/>
        </w:rPr>
        <w:t>十二、帐号信息：</w:t>
      </w:r>
    </w:p>
    <w:p>
      <w:pPr>
        <w:pStyle w:val="null3"/>
        <w:ind w:left="945"/>
        <w:jc w:val="both"/>
      </w:pPr>
      <w:r>
        <w:rPr>
          <w:rFonts w:ascii="仿宋_GB2312" w:hAnsi="仿宋_GB2312" w:cs="仿宋_GB2312" w:eastAsia="仿宋_GB2312"/>
          <w:sz w:val="24"/>
          <w:color w:val="000000"/>
        </w:rPr>
        <w:t>甲方：三亚市卫生健康委员会</w:t>
      </w:r>
    </w:p>
    <w:p>
      <w:pPr>
        <w:pStyle w:val="null3"/>
        <w:ind w:left="945"/>
        <w:jc w:val="both"/>
      </w:pPr>
      <w:r>
        <w:rPr>
          <w:rFonts w:ascii="仿宋_GB2312" w:hAnsi="仿宋_GB2312" w:cs="仿宋_GB2312" w:eastAsia="仿宋_GB2312"/>
          <w:sz w:val="24"/>
          <w:color w:val="000000"/>
        </w:rPr>
        <w:t>开户行：中国工商银行三亚河西支行</w:t>
      </w:r>
    </w:p>
    <w:p>
      <w:pPr>
        <w:pStyle w:val="null3"/>
        <w:ind w:left="945"/>
        <w:jc w:val="both"/>
      </w:pPr>
      <w:r>
        <w:rPr>
          <w:rFonts w:ascii="仿宋_GB2312" w:hAnsi="仿宋_GB2312" w:cs="仿宋_GB2312" w:eastAsia="仿宋_GB2312"/>
          <w:sz w:val="24"/>
          <w:color w:val="000000"/>
        </w:rPr>
        <w:t>账号：</w:t>
      </w:r>
      <w:r>
        <w:rPr>
          <w:rFonts w:ascii="仿宋_GB2312" w:hAnsi="仿宋_GB2312" w:cs="仿宋_GB2312" w:eastAsia="仿宋_GB2312"/>
          <w:sz w:val="24"/>
          <w:color w:val="000000"/>
        </w:rPr>
        <w:t>2201029009026400332</w:t>
      </w:r>
    </w:p>
    <w:p>
      <w:pPr>
        <w:pStyle w:val="null3"/>
        <w:ind w:left="945"/>
        <w:jc w:val="both"/>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11460200008232316T</w:t>
      </w:r>
    </w:p>
    <w:p>
      <w:pPr>
        <w:pStyle w:val="null3"/>
        <w:ind w:left="990"/>
        <w:jc w:val="both"/>
      </w:pPr>
      <w:r>
        <w:rPr>
          <w:rFonts w:ascii="仿宋_GB2312" w:hAnsi="仿宋_GB2312" w:cs="仿宋_GB2312" w:eastAsia="仿宋_GB2312"/>
          <w:sz w:val="24"/>
          <w:color w:val="000000"/>
        </w:rPr>
        <w:t>乙方：</w:t>
      </w:r>
    </w:p>
    <w:p>
      <w:pPr>
        <w:pStyle w:val="null3"/>
        <w:ind w:left="1020"/>
        <w:jc w:val="both"/>
      </w:pPr>
      <w:r>
        <w:rPr>
          <w:rFonts w:ascii="仿宋_GB2312" w:hAnsi="仿宋_GB2312" w:cs="仿宋_GB2312" w:eastAsia="仿宋_GB2312"/>
          <w:sz w:val="24"/>
          <w:color w:val="000000"/>
        </w:rPr>
        <w:t>开户行：</w:t>
      </w:r>
    </w:p>
    <w:p>
      <w:pPr>
        <w:pStyle w:val="null3"/>
        <w:ind w:left="1035"/>
        <w:jc w:val="both"/>
      </w:pPr>
      <w:r>
        <w:rPr>
          <w:rFonts w:ascii="仿宋_GB2312" w:hAnsi="仿宋_GB2312" w:cs="仿宋_GB2312" w:eastAsia="仿宋_GB2312"/>
          <w:sz w:val="24"/>
          <w:color w:val="000000"/>
        </w:rPr>
        <w:t>账号：</w:t>
      </w:r>
    </w:p>
    <w:p>
      <w:pPr>
        <w:pStyle w:val="null3"/>
        <w:ind w:left="1035"/>
        <w:jc w:val="both"/>
      </w:pPr>
      <w:r>
        <w:rPr>
          <w:rFonts w:ascii="仿宋_GB2312" w:hAnsi="仿宋_GB2312" w:cs="仿宋_GB2312" w:eastAsia="仿宋_GB2312"/>
          <w:sz w:val="24"/>
          <w:color w:val="000000"/>
        </w:rPr>
        <w:t>统一社会信用代码：</w:t>
      </w:r>
    </w:p>
    <w:p>
      <w:pPr>
        <w:pStyle w:val="null3"/>
        <w:ind w:left="480"/>
        <w:jc w:val="both"/>
      </w:pPr>
      <w:r>
        <w:rPr>
          <w:rFonts w:ascii="仿宋_GB2312" w:hAnsi="仿宋_GB2312" w:cs="仿宋_GB2312" w:eastAsia="仿宋_GB2312"/>
          <w:sz w:val="24"/>
          <w:b/>
          <w:color w:val="000000"/>
        </w:rPr>
        <w:t>十三、合同备案</w:t>
      </w:r>
    </w:p>
    <w:p>
      <w:pPr>
        <w:pStyle w:val="null3"/>
        <w:ind w:left="225" w:firstLine="500"/>
        <w:jc w:val="both"/>
      </w:pPr>
      <w:r>
        <w:rPr>
          <w:rFonts w:ascii="仿宋_GB2312" w:hAnsi="仿宋_GB2312" w:cs="仿宋_GB2312" w:eastAsia="仿宋_GB2312"/>
          <w:sz w:val="24"/>
          <w:color w:val="000000"/>
        </w:rPr>
        <w:t>本合同一式柒份，中文书写。甲方叁份、乙方贰份、采购代理机</w:t>
      </w:r>
      <w:r>
        <w:rPr>
          <w:rFonts w:ascii="仿宋_GB2312" w:hAnsi="仿宋_GB2312" w:cs="仿宋_GB2312" w:eastAsia="仿宋_GB2312"/>
          <w:sz w:val="24"/>
          <w:color w:val="000000"/>
        </w:rPr>
        <w:t>构和财政局采购监督科各执壹份。</w:t>
      </w:r>
    </w:p>
    <w:p>
      <w:pPr>
        <w:pStyle w:val="null3"/>
        <w:jc w:val="both"/>
      </w:pPr>
      <w:r>
        <w:rPr>
          <w:rFonts w:ascii="仿宋_GB2312" w:hAnsi="仿宋_GB2312" w:cs="仿宋_GB2312" w:eastAsia="仿宋_GB2312"/>
          <w:sz w:val="24"/>
          <w:b/>
          <w:color w:val="000000"/>
        </w:rPr>
        <w:t>甲方：</w:t>
      </w:r>
      <w:r>
        <w:rPr>
          <w:rFonts w:ascii="仿宋_GB2312" w:hAnsi="仿宋_GB2312" w:cs="仿宋_GB2312" w:eastAsia="仿宋_GB2312"/>
          <w:sz w:val="24"/>
          <w:color w:val="000000"/>
        </w:rPr>
        <w:t>(盖章)</w:t>
      </w:r>
    </w:p>
    <w:p>
      <w:pPr>
        <w:pStyle w:val="null3"/>
        <w:jc w:val="both"/>
      </w:pPr>
      <w:r>
        <w:rPr>
          <w:rFonts w:ascii="仿宋_GB2312" w:hAnsi="仿宋_GB2312" w:cs="仿宋_GB2312" w:eastAsia="仿宋_GB2312"/>
          <w:sz w:val="24"/>
          <w:color w:val="000000"/>
        </w:rPr>
        <w:t>地址：</w:t>
      </w:r>
    </w:p>
    <w:p>
      <w:pPr>
        <w:pStyle w:val="null3"/>
        <w:ind w:right="225"/>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ind w:right="22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555"/>
        <w:jc w:val="both"/>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(盖</w:t>
      </w:r>
      <w:r>
        <w:rPr>
          <w:rFonts w:ascii="仿宋_GB2312" w:hAnsi="仿宋_GB2312" w:cs="仿宋_GB2312" w:eastAsia="仿宋_GB2312"/>
          <w:sz w:val="24"/>
          <w:color w:val="000000"/>
        </w:rPr>
        <w:t>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p>
      <w:pPr>
        <w:pStyle w:val="null3"/>
        <w:ind w:right="315"/>
        <w:jc w:val="both"/>
      </w:pPr>
      <w:r>
        <w:rPr>
          <w:rFonts w:ascii="仿宋_GB2312" w:hAnsi="仿宋_GB2312" w:cs="仿宋_GB2312" w:eastAsia="仿宋_GB2312"/>
          <w:sz w:val="24"/>
          <w:color w:val="000000"/>
        </w:rPr>
        <w:t>地址：</w:t>
      </w:r>
    </w:p>
    <w:p>
      <w:pPr>
        <w:pStyle w:val="null3"/>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885"/>
        <w:jc w:val="both"/>
      </w:pPr>
      <w:r>
        <w:rPr>
          <w:rFonts w:ascii="仿宋_GB2312" w:hAnsi="仿宋_GB2312" w:cs="仿宋_GB2312" w:eastAsia="仿宋_GB2312"/>
          <w:sz w:val="24"/>
          <w:color w:val="000000"/>
        </w:rPr>
        <w:t>采购代理机构声明，本合同标的经采购代理机构依法定程序采购，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合同主要条款内容，与招标文件的内容一致。</w:t>
      </w:r>
    </w:p>
    <w:p>
      <w:pPr>
        <w:pStyle w:val="null3"/>
        <w:ind w:firstLine="506"/>
        <w:jc w:val="both"/>
      </w:pPr>
      <w:r>
        <w:rPr>
          <w:rFonts w:ascii="仿宋_GB2312" w:hAnsi="仿宋_GB2312" w:cs="仿宋_GB2312" w:eastAsia="仿宋_GB2312"/>
          <w:sz w:val="24"/>
          <w:b/>
          <w:color w:val="000000"/>
        </w:rPr>
        <w:t>采购代理机构：</w:t>
      </w:r>
      <w:r>
        <w:rPr>
          <w:rFonts w:ascii="仿宋_GB2312" w:hAnsi="仿宋_GB2312" w:cs="仿宋_GB2312" w:eastAsia="仿宋_GB2312"/>
          <w:sz w:val="24"/>
          <w:b/>
          <w:color w:val="000000"/>
        </w:rPr>
        <w:t>(盖章)三亚智投国际咨询服务有限公司</w:t>
      </w:r>
    </w:p>
    <w:p>
      <w:pPr>
        <w:pStyle w:val="null3"/>
        <w:ind w:firstLine="506"/>
        <w:jc w:val="both"/>
      </w:pPr>
      <w:r>
        <w:rPr>
          <w:rFonts w:ascii="仿宋_GB2312" w:hAnsi="仿宋_GB2312" w:cs="仿宋_GB2312" w:eastAsia="仿宋_GB2312"/>
          <w:sz w:val="24"/>
          <w:b/>
          <w:color w:val="000000"/>
        </w:rPr>
        <w:t>地址：海南省三亚市崖州区崖州湾科技城深海装备产业园一期</w:t>
      </w:r>
      <w:r>
        <w:rPr>
          <w:rFonts w:ascii="仿宋_GB2312" w:hAnsi="仿宋_GB2312" w:cs="仿宋_GB2312" w:eastAsia="仿宋_GB2312"/>
          <w:sz w:val="24"/>
          <w:b/>
          <w:color w:val="000000"/>
        </w:rPr>
        <w:t>A栋610室</w:t>
      </w:r>
    </w:p>
    <w:p>
      <w:pPr>
        <w:pStyle w:val="null3"/>
        <w:ind w:firstLine="506"/>
        <w:jc w:val="both"/>
      </w:pPr>
      <w:r>
        <w:rPr>
          <w:rFonts w:ascii="仿宋_GB2312" w:hAnsi="仿宋_GB2312" w:cs="仿宋_GB2312" w:eastAsia="仿宋_GB2312"/>
          <w:sz w:val="24"/>
          <w:b/>
          <w:color w:val="000000"/>
        </w:rPr>
        <w:t>日</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w:t>
      </w:r>
    </w:p>
    <w:p>
      <w:pPr>
        <w:pStyle w:val="null3"/>
        <w:ind w:firstLine="506"/>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投标人类似项目业绩一览表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ZT-2025-16-038-1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三亚市医疗设备集中采购(第三批)(二次)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体外循环机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深部肿瘤相控阵热疗系统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8598000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