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2025“鹿城寻遗”三亚非物质文化遗产共创计划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HNYH2025-0612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三亚市群众艺术馆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三亚市群众艺术馆</w:t>
      </w:r>
      <w:r>
        <w:rPr>
          <w:rFonts w:ascii="仿宋_GB2312" w:hAnsi="仿宋_GB2312" w:cs="仿宋_GB2312" w:eastAsia="仿宋_GB2312"/>
        </w:rPr>
        <w:t xml:space="preserve"> 的委托，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2025“鹿城寻遗”三亚非物质文化遗产共创计划</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HNYH2025-0612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2025“鹿城寻遗”三亚非物质文化遗产共创计划</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自合同签订之日至2025年12月31日前完成并提交成果。</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 保类行政处罚记录：参加政府采购活动前三年内，在经营活动中无环 保类行政处罚记录（提供声明函，加盖公章）</w:t>
      </w:r>
    </w:p>
    <w:p>
      <w:pPr>
        <w:pStyle w:val="null3"/>
        <w:jc w:val="left"/>
      </w:pPr>
      <w:r>
        <w:rPr>
          <w:rFonts w:ascii="仿宋_GB2312" w:hAnsi="仿宋_GB2312" w:cs="仿宋_GB2312" w:eastAsia="仿宋_GB2312"/>
        </w:rPr>
        <w:t>2、不接受联合体投标：不接受联合体投标（提供承诺函，加盖公章）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1、本项目为远程不见面开标，供应商无须到达开标现场，远程按时参加在线开标解密即可。 2、本项目采用全流程电子化操作，供应商请在海南省政府采购智慧云平台（以下简称“智慧云平台”）办事指南查阅操作手册，在使用交易系统遇到问题可致电海南省政府采购智慧云平台咨询。</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三亚市群众艺术馆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三亚市吉阳区迎宾路436号三亚市群众艺术馆</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15208914135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0898-66729439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1、本项目为远程不见面开标，供应商无须到达开标现场，远程按时参加在线开标解密即可。 2、本项目采用全流程电子化操作，供应商请在海南省政府采购智慧云平台（以下简称“智慧云平台”）办事指南查阅操作手册，在使用交易系统遇到问题可致电海南省政府采购智慧云平台咨询。 3、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代理服务费收费标准：参照国家发展改革委关于印发《招标代理服务收费管理暂行办法》的通知（发改价格【2002】1980号）和国家发展改革委 关于降低部分建设项目收费标准规范收费行为等有关问题的通知（发改价格【2011】534号）规定</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联系人：曾工</w:t>
      </w:r>
    </w:p>
    <w:p>
      <w:pPr>
        <w:pStyle w:val="null3"/>
        <w:jc w:val="left"/>
      </w:pPr>
      <w:r>
        <w:rPr>
          <w:rFonts w:ascii="仿宋_GB2312" w:hAnsi="仿宋_GB2312" w:cs="仿宋_GB2312" w:eastAsia="仿宋_GB2312"/>
        </w:rPr>
        <w:t>联系电话：0898－66729439</w:t>
      </w:r>
    </w:p>
    <w:p>
      <w:pPr>
        <w:pStyle w:val="null3"/>
        <w:jc w:val="left"/>
      </w:pPr>
      <w:r>
        <w:rPr>
          <w:rFonts w:ascii="仿宋_GB2312" w:hAnsi="仿宋_GB2312" w:cs="仿宋_GB2312" w:eastAsia="仿宋_GB2312"/>
        </w:rPr>
        <w:t>地址： 海南省海口市美兰区蓝天路12-1号中洋公馆1号楼B座1605房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服务内容：以</w:t>
      </w:r>
      <w:r>
        <w:rPr>
          <w:rFonts w:ascii="仿宋_GB2312" w:hAnsi="仿宋_GB2312" w:cs="仿宋_GB2312" w:eastAsia="仿宋_GB2312"/>
          <w:sz w:val="32"/>
        </w:rPr>
        <w:t>2025“鹿城寻遗”三亚非物质文化遗产共创计划</w:t>
      </w:r>
      <w:r>
        <w:rPr>
          <w:rFonts w:ascii="仿宋_GB2312" w:hAnsi="仿宋_GB2312" w:cs="仿宋_GB2312" w:eastAsia="仿宋_GB2312"/>
          <w:sz w:val="32"/>
        </w:rPr>
        <w:t>为主题，策划一场关于三亚市非遗项目文创创作和研发的活动。通过邀请行业专家、高校、社会团体、非遗传承人与非遗从业者等个人或组织参与其中。让社会各界集思广益，积极参与到非遗文创的创作中来，激发传统文化的新光彩，同时呼吁更多的人一起参与到传统文化的保护与传承中来。</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C06030700-群众文化活动服务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C06030700-群众文化活动服务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标的名称：C06030700-群众文化活动服务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(一)服务内容及要求</w:t>
            </w:r>
          </w:p>
          <w:p>
            <w:pPr>
              <w:pStyle w:val="null3"/>
              <w:ind w:firstLine="640"/>
              <w:jc w:val="both"/>
            </w:pPr>
            <w:r>
              <w:rPr>
                <w:rFonts w:ascii="仿宋_GB2312" w:hAnsi="仿宋_GB2312" w:cs="仿宋_GB2312" w:eastAsia="仿宋_GB2312"/>
                <w:sz w:val="32"/>
              </w:rPr>
              <w:t>以三亚市2025“鹿城寻遗”三亚非物质文化遗产共创计划 为主题，策划一场关于三亚市非遗项目文创创作和研发的活动。通过邀请行业专家、高校、社会团体、非遗传承人与非遗从业者等个人或组织参与其中。让社会各界集思广益，积极参与到非遗文创的创作中来，激发传统文化的新光彩，同时呼吁更多的人一起参与到传统文化的保护与传承中来。</w:t>
            </w:r>
          </w:p>
          <w:p>
            <w:pPr>
              <w:pStyle w:val="null3"/>
              <w:ind w:firstLine="640"/>
              <w:jc w:val="both"/>
            </w:pPr>
            <w:r>
              <w:rPr>
                <w:rFonts w:ascii="仿宋_GB2312" w:hAnsi="仿宋_GB2312" w:cs="仿宋_GB2312" w:eastAsia="仿宋_GB2312"/>
                <w:sz w:val="32"/>
              </w:rPr>
              <w:t>（二）前期工作</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人员构成：线下通过邀请行业内文创设计师、个人或高校团队、调研团队为本次项目提供人员保障；线上通过社会招募的形式集思广益，收集意见或建议。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确定人选组成调研团队，通过对三亚市非遗项目《黎族传统纺染织绣技艺》《黎族藤（竹）编技艺》《苗族刺绣技艺》《崖城扁豆酱制作技艺》《苗族刺绣技艺》《崖州民歌》等多个项目进行前期调研，通过访谈等形式挖掘各个项目的文化内涵，确定10个项目作为本次“鹿城寻遗”文创创作的主要目标。本次调研活动，要求每个项目一份调研报告、保存影像资料。</w:t>
            </w:r>
          </w:p>
          <w:p>
            <w:pPr>
              <w:pStyle w:val="null3"/>
              <w:ind w:firstLine="640"/>
              <w:jc w:val="both"/>
            </w:pPr>
            <w:r>
              <w:rPr>
                <w:rFonts w:ascii="仿宋_GB2312" w:hAnsi="仿宋_GB2312" w:cs="仿宋_GB2312" w:eastAsia="仿宋_GB2312"/>
                <w:sz w:val="32"/>
              </w:rPr>
              <w:t>（三）中期创作</w:t>
            </w:r>
          </w:p>
          <w:p>
            <w:pPr>
              <w:pStyle w:val="null3"/>
              <w:ind w:firstLine="640"/>
              <w:jc w:val="both"/>
            </w:pPr>
            <w:r>
              <w:rPr>
                <w:rFonts w:ascii="仿宋_GB2312" w:hAnsi="仿宋_GB2312" w:cs="仿宋_GB2312" w:eastAsia="仿宋_GB2312"/>
                <w:sz w:val="32"/>
              </w:rPr>
              <w:t>通过调研确定非遗文创创作项目至少10项，进行创作研发文创。在创作过程中，合理利用，注重非物质文化遗产内涵。创作能够代表三亚市非遗和体现优秀传统文化的非遗文创产品。每个项目衍生文创周边至少3种（不重样），技艺类非遗项目，可设计研学材料包。文创需批量生产200-500件，用于后续非遗成果展和其他相关展示交付给三亚市群众艺术馆，9月前完成文创验收。</w:t>
            </w:r>
          </w:p>
          <w:p>
            <w:pPr>
              <w:pStyle w:val="null3"/>
              <w:ind w:firstLine="640"/>
              <w:jc w:val="both"/>
            </w:pPr>
            <w:r>
              <w:rPr>
                <w:rFonts w:ascii="仿宋_GB2312" w:hAnsi="仿宋_GB2312" w:cs="仿宋_GB2312" w:eastAsia="仿宋_GB2312"/>
                <w:sz w:val="32"/>
              </w:rPr>
              <w:t>完成每个项目共创纪录片和整个项目宣传片。在整个活动项目期间，建立非遗影像资料库，拍摄和收集非遗影像资料。每个项目完成验收后，开展文创产品棚拍工作，每款产品棚拍摄像至少5-8张。研发完整的线上销售、运营渠道，搭建线下快闪、展示展销平台，为非遗文创销售打开新形式。</w:t>
            </w:r>
          </w:p>
          <w:p>
            <w:pPr>
              <w:pStyle w:val="null3"/>
              <w:ind w:firstLine="640"/>
              <w:jc w:val="both"/>
            </w:pPr>
            <w:r>
              <w:rPr>
                <w:rFonts w:ascii="仿宋_GB2312" w:hAnsi="仿宋_GB2312" w:cs="仿宋_GB2312" w:eastAsia="仿宋_GB2312"/>
                <w:sz w:val="32"/>
              </w:rPr>
              <w:t>（四）成果展示和销售渠道</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32"/>
              </w:rPr>
              <w:t>完成前、中期工作并通过验收后，筹划“鹿城寻遗”成果展，将10个非遗项目的文创周边、宣传纪录片和收集的资料通过成果展展出，邀请我市多家旅游和文化相关单位、企业出席本次成果展，促成非遗传承人、非遗合作社等创作方与各单位相关企业之间的合作，保证非物质文化遗产有效转化。</w:t>
            </w:r>
          </w:p>
          <w:p>
            <w:pPr>
              <w:pStyle w:val="null3"/>
              <w:jc w:val="both"/>
            </w:pPr>
            <w:r>
              <w:rPr>
                <w:rFonts w:ascii="仿宋_GB2312" w:hAnsi="仿宋_GB2312" w:cs="仿宋_GB2312" w:eastAsia="仿宋_GB2312"/>
                <w:sz w:val="32"/>
              </w:rPr>
              <w:t xml:space="preserve">   （五）“鹿城寻遗”整体宣传</w:t>
            </w:r>
          </w:p>
          <w:p>
            <w:pPr>
              <w:pStyle w:val="null3"/>
              <w:ind w:firstLine="640"/>
              <w:jc w:val="both"/>
            </w:pPr>
            <w:r>
              <w:rPr>
                <w:rFonts w:ascii="仿宋_GB2312" w:hAnsi="仿宋_GB2312" w:cs="仿宋_GB2312" w:eastAsia="仿宋_GB2312"/>
                <w:sz w:val="32"/>
              </w:rPr>
              <w:t>以“全媒体”传播为手段，实现活动宣传覆盖全市。利用电视专题报道、网络自媒体、纸媒等多种渠道，在活动预备、预热、进行及结束后各阶段进行宣传。需配备专业人员进行现场摄像、摄影。“成果展”需要制作相关推文预热、图片和视频直播、媒体宣传（市级以上媒体不少于6家，上级以上媒体3家），准备新闻稿和视听资料，满足“鹿城寻遗”活动IP存档和宣传要求。整体项目完成验收时，至少有10家市级以上（省级以上至少5家）主流媒体对“鹿城寻遗”活动IP进行宣传推广，提升品牌知名度。做好微信、微博、快手、抖音等新媒体宣传推广服务。活动结束后，供应商需制作活动总结报告1期、资金使用报告1期。</w:t>
            </w:r>
          </w:p>
          <w:p>
            <w:pPr>
              <w:pStyle w:val="null3"/>
              <w:ind w:firstLine="64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27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自合同签订之日至2025年12月31日前完成并提交成果。</w:t>
            </w:r>
          </w:p>
          <w:p>
            <w:pPr>
              <w:pStyle w:val="null3"/>
              <w:ind w:left="270"/>
              <w:jc w:val="both"/>
            </w:pPr>
            <w:r>
              <w:rPr>
                <w:rFonts w:ascii="仿宋_GB2312" w:hAnsi="仿宋_GB2312" w:cs="仿宋_GB2312" w:eastAsia="仿宋_GB2312"/>
                <w:sz w:val="24"/>
                <w:color w:val="000000"/>
              </w:rPr>
              <w:t>2.服务地点：采购人指定地点；</w:t>
            </w:r>
          </w:p>
          <w:p>
            <w:pPr>
              <w:pStyle w:val="null3"/>
              <w:ind w:left="270"/>
              <w:jc w:val="both"/>
            </w:pPr>
            <w:r>
              <w:rPr>
                <w:rFonts w:ascii="仿宋_GB2312" w:hAnsi="仿宋_GB2312" w:cs="仿宋_GB2312" w:eastAsia="仿宋_GB2312"/>
                <w:sz w:val="24"/>
                <w:color w:val="000000"/>
              </w:rPr>
              <w:t>3.付款方式：</w:t>
            </w:r>
            <w:r>
              <w:rPr>
                <w:rFonts w:ascii="仿宋_GB2312" w:hAnsi="仿宋_GB2312" w:cs="仿宋_GB2312" w:eastAsia="仿宋_GB2312"/>
                <w:sz w:val="24"/>
                <w:color w:val="000000"/>
              </w:rPr>
              <w:t>合同签订生效之日起7个工作日内支付合同总金额的30%，项目提交成果后</w:t>
            </w:r>
            <w:r>
              <w:rPr>
                <w:rFonts w:ascii="仿宋_GB2312" w:hAnsi="仿宋_GB2312" w:cs="仿宋_GB2312" w:eastAsia="仿宋_GB2312"/>
                <w:sz w:val="24"/>
                <w:color w:val="000000"/>
              </w:rPr>
              <w:t>支付项目结算</w:t>
            </w:r>
            <w:r>
              <w:rPr>
                <w:rFonts w:ascii="仿宋_GB2312" w:hAnsi="仿宋_GB2312" w:cs="仿宋_GB2312" w:eastAsia="仿宋_GB2312"/>
                <w:sz w:val="24"/>
                <w:color w:val="000000"/>
              </w:rPr>
              <w:t>合同总金额的4</w:t>
            </w:r>
            <w:r>
              <w:rPr>
                <w:rFonts w:ascii="仿宋_GB2312" w:hAnsi="仿宋_GB2312" w:cs="仿宋_GB2312" w:eastAsia="仿宋_GB2312"/>
                <w:sz w:val="24"/>
                <w:color w:val="000000"/>
              </w:rPr>
              <w:t>0%，</w:t>
            </w:r>
            <w:r>
              <w:rPr>
                <w:rFonts w:ascii="仿宋_GB2312" w:hAnsi="仿宋_GB2312" w:cs="仿宋_GB2312" w:eastAsia="仿宋_GB2312"/>
                <w:sz w:val="24"/>
                <w:color w:val="000000"/>
              </w:rPr>
              <w:t>验收合格后1个月内支付项目结算</w:t>
            </w:r>
            <w:r>
              <w:rPr>
                <w:rFonts w:ascii="仿宋_GB2312" w:hAnsi="仿宋_GB2312" w:cs="仿宋_GB2312" w:eastAsia="仿宋_GB2312"/>
                <w:sz w:val="24"/>
                <w:color w:val="000000"/>
              </w:rPr>
              <w:t>合同总金额的3</w:t>
            </w:r>
            <w:r>
              <w:rPr>
                <w:rFonts w:ascii="仿宋_GB2312" w:hAnsi="仿宋_GB2312" w:cs="仿宋_GB2312" w:eastAsia="仿宋_GB2312"/>
                <w:sz w:val="24"/>
                <w:color w:val="000000"/>
              </w:rPr>
              <w:t>0%。（具体以合同约定为准）</w:t>
            </w:r>
          </w:p>
          <w:p>
            <w:pPr>
              <w:pStyle w:val="null3"/>
              <w:jc w:val="both"/>
            </w:pP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验收标准：</w:t>
            </w:r>
            <w:r>
              <w:rPr>
                <w:rFonts w:ascii="仿宋_GB2312" w:hAnsi="仿宋_GB2312" w:cs="仿宋_GB2312" w:eastAsia="仿宋_GB2312"/>
                <w:sz w:val="24"/>
                <w:color w:val="000000"/>
              </w:rPr>
              <w:t>①中标（成交）投标人与采购人应严格按照《财政部关于进一步加强政府采购需求和履约验收管理的指导意见》（财库〔2016〕205 号）文件及满足国家、海南省、行业相关规范和标准的要求；②满足合同规定的相关要求；③达到了招标文件的采购需求；④达到了投标文件承诺的要求；⑤验收费用由中标（成交）投标人承担。</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 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 保类行政处罚记录（提供声明函，加盖公章）</w:t>
            </w:r>
          </w:p>
        </w:tc>
        <w:tc>
          <w:tcPr>
            <w:tcW w:type="dxa" w:w="1661"/>
          </w:tcPr>
          <w:p>
            <w:pPr>
              <w:pStyle w:val="null3"/>
              <w:jc w:val="left"/>
            </w:pPr>
            <w:r>
              <w:rPr>
                <w:rFonts w:ascii="仿宋_GB2312" w:hAnsi="仿宋_GB2312" w:cs="仿宋_GB2312" w:eastAsia="仿宋_GB2312"/>
              </w:rPr>
              <w:t>参加政府采购活动前三年内在经营活动中无环保类行政处罚记录声明函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不接受联合体投标的承诺函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不接受联合体投标的承诺函 开标（报价）一览表 中小企业声明函 商务应答表 自觉抵制政府采购领域商业贿赂行为承诺书 封面 商业信誉、财务会计制度、缴纳税收和社保的承诺函 参加政府采购活动前三年内在经营活动中无环保类行政处罚记录声明函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不接受联合体投标的承诺函 开标（报价）一览表 中小企业声明函 商务应答表 自觉抵制政府采购领域商业贿赂行为承诺书 封面 商业信誉、财务会计制度、缴纳税收和社保的承诺函 参加政府采购活动前三年内在经营活动中无环保类行政处罚记录声明函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项目服务实施方案</w:t>
            </w:r>
          </w:p>
        </w:tc>
        <w:tc>
          <w:tcPr>
            <w:tcW w:type="dxa" w:w="2492"/>
          </w:tcPr>
          <w:p>
            <w:pPr>
              <w:pStyle w:val="null3"/>
              <w:jc w:val="left"/>
            </w:pPr>
            <w:r>
              <w:rPr>
                <w:rFonts w:ascii="仿宋_GB2312" w:hAnsi="仿宋_GB2312" w:cs="仿宋_GB2312" w:eastAsia="仿宋_GB2312"/>
              </w:rPr>
              <w:t>投标人针对本项目提供详细的项目服务实施方案，内容包含但不限于：①项目服务内容；②拟投入服务资源部署；③人员配备；④服务实施方案；⑤服务质量保证措施；⑥保密措施；⑦服务响应时间；⑧服务承诺。评标专家根据投标人提供的方案进行评分：方案中包含以上要求满足的全部内容，且上述内容完整、条理清晰，针对实际情况，考虑问题周全的得16分，每缺少一项扣2分，一项有内容缺陷扣1分，扣完为止。此项满分16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活动组织执行方案</w:t>
            </w:r>
          </w:p>
        </w:tc>
        <w:tc>
          <w:tcPr>
            <w:tcW w:type="dxa" w:w="2492"/>
          </w:tcPr>
          <w:p>
            <w:pPr>
              <w:pStyle w:val="null3"/>
              <w:jc w:val="left"/>
            </w:pPr>
            <w:r>
              <w:rPr>
                <w:rFonts w:ascii="仿宋_GB2312" w:hAnsi="仿宋_GB2312" w:cs="仿宋_GB2312" w:eastAsia="仿宋_GB2312"/>
              </w:rPr>
              <w:t>投标人针对本项目提供详细的活动组织执行方案，内容包括但不限于：①项目活动启动方案；②项目活动组织调研执行人员职责及调研时间安排；③项目活动组织执行制度和标准；④项目安全保障及活动组织执行结果分析方案；评标专家根据投标人提供的方案进行评分：方案中包含以上要求满足的全部内容，且上述内容完整、条理清晰，针对实际情况，考虑问题周全的得12分，每缺少一项扣3分，一项有内容缺陷扣1.5分，扣完为止。此项满分12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非遗文创产品策划设计方案</w:t>
            </w:r>
          </w:p>
        </w:tc>
        <w:tc>
          <w:tcPr>
            <w:tcW w:type="dxa" w:w="2492"/>
          </w:tcPr>
          <w:p>
            <w:pPr>
              <w:pStyle w:val="null3"/>
              <w:jc w:val="left"/>
            </w:pPr>
            <w:r>
              <w:rPr>
                <w:rFonts w:ascii="仿宋_GB2312" w:hAnsi="仿宋_GB2312" w:cs="仿宋_GB2312" w:eastAsia="仿宋_GB2312"/>
              </w:rPr>
              <w:t>投标人针对本项目需求提供详细的非遗文创产品策划设计方案，内容包含但不限于：①非遗文创产品总体立意；②非遗文创产品文化梳理；③非遗文创产品创意策划灵感元素；④非遗文创产品策划设计实施思路等。评标专家根据投标人提供的方案进行评分：方案中包含以上要求满足的全部内容，且上述内容完整、条理清晰，针对实际情况，考虑问题周全的得12分，每缺少一项扣3分，一项有内容缺陷扣1.5分，扣完为止。本项满分12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宣传纪录片拍摄方案</w:t>
            </w:r>
          </w:p>
        </w:tc>
        <w:tc>
          <w:tcPr>
            <w:tcW w:type="dxa" w:w="2492"/>
          </w:tcPr>
          <w:p>
            <w:pPr>
              <w:pStyle w:val="null3"/>
              <w:jc w:val="left"/>
            </w:pPr>
            <w:r>
              <w:rPr>
                <w:rFonts w:ascii="仿宋_GB2312" w:hAnsi="仿宋_GB2312" w:cs="仿宋_GB2312" w:eastAsia="仿宋_GB2312"/>
              </w:rPr>
              <w:t>投标人针对本项目需求提供详细的宣传纪录片拍摄方案，内容包含但不限于：①本次宣传纪录片的总体立意；②宣传纪录片主题片名、纪录片创意思路；③宣传纪录片制作内容；④宣传纪录片拍摄进度安排；⑤宣传纪录片后期制作等。评标专家根据投标人提供的方案进行评分：方案中包含以上要求满足的全部内容，且上述内容完整、条理清晰，针对实际情况，考虑问题周全的得15分，每缺少一项扣3分，一项有内容缺陷扣1.5分，扣完为止。本项满分15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宣传推广方案</w:t>
            </w:r>
          </w:p>
        </w:tc>
        <w:tc>
          <w:tcPr>
            <w:tcW w:type="dxa" w:w="2492"/>
          </w:tcPr>
          <w:p>
            <w:pPr>
              <w:pStyle w:val="null3"/>
              <w:jc w:val="left"/>
            </w:pPr>
            <w:r>
              <w:rPr>
                <w:rFonts w:ascii="仿宋_GB2312" w:hAnsi="仿宋_GB2312" w:cs="仿宋_GB2312" w:eastAsia="仿宋_GB2312"/>
              </w:rPr>
              <w:t>投标人针对本项目需求提供详细的宣传推广实施方案，内容包含但不限于：①项目宣传推广计划；②项目宣传推广渠道与策略；③宣传推广媒体资源列表；④项目宣传推广进度安排；⑤宣传推广载体策划设计。评标专家根据投标人提供的方案进行评分：方案中包含以上要求满足的全部内容，且上述内容完整、条理清晰，针对实际情况，考虑问题周全的得15分，每缺少一项扣3分，一项有内容缺陷扣1.5分，扣完为止。本项满分15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项目团队成员</w:t>
            </w:r>
          </w:p>
        </w:tc>
        <w:tc>
          <w:tcPr>
            <w:tcW w:type="dxa" w:w="2492"/>
          </w:tcPr>
          <w:p>
            <w:pPr>
              <w:pStyle w:val="null3"/>
              <w:jc w:val="left"/>
            </w:pPr>
            <w:r>
              <w:rPr>
                <w:rFonts w:ascii="仿宋_GB2312" w:hAnsi="仿宋_GB2312" w:cs="仿宋_GB2312" w:eastAsia="仿宋_GB2312"/>
              </w:rPr>
              <w:t>投标人拟派项目团队成员必须为本单位在职员工，具体评审如下： 1.投标人拟派项目团队成员人数；人数≥6人，得6分。 2.投标人拟派项目团队成员人数；人数≥4人，得4分。 3.投标人拟派项目团队成员人数；人数≥2人，得2分。 且以上团队成员中，每提供1个成员具有相关部门认定的大学或以上高等美术专业毕业证、营销策划或文化产业相关证书等资料的，增加2分，最多加6分。 证明材料：提供以上人员在本单位2023年10月至今任意1个月的缴纳社保记录或劳动合同复印件并加盖公章，不提供不得分。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投标人自2022年01月01日（以合同签订日期为准）承接过文化产品创作和研发或文创产品销售经验类似项目，每提供一个得2分，此项满分得8分。 证明材料：提供合同复印件加盖公章，不提供不得分。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HNYH2025-0612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2025“鹿城寻遗”三亚非物质文化遗产共创计划</w:t>
      </w:r>
    </w:p>
    <w:p>
      <w:pPr>
        <w:pStyle w:val="null3"/>
        <w:jc w:val="left"/>
      </w:pPr>
      <w:r>
        <w:rPr>
          <w:rFonts w:ascii="仿宋_GB2312" w:hAnsi="仿宋_GB2312" w:cs="仿宋_GB2312" w:eastAsia="仿宋_GB2312"/>
        </w:rPr>
        <w:t>采购包：</w:t>
      </w:r>
      <w:r>
        <w:rPr>
          <w:rFonts w:ascii="仿宋_GB2312" w:hAnsi="仿宋_GB2312" w:cs="仿宋_GB2312" w:eastAsia="仿宋_GB2312"/>
        </w:rPr>
        <w:t>2025“鹿城寻遗”三亚非物质文化遗产共创计划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C06030700-群众文化活动服务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详见附件：不接受联合体投标的承诺函</w:t>
      </w:r>
    </w:p>
    <w:p>
      <w:pPr>
        <w:pStyle w:val="null3"/>
        <w:ind w:firstLine="960"/>
        <w:jc w:val="left"/>
      </w:pPr>
      <w:r>
        <w:rPr>
          <w:rFonts w:ascii="仿宋_GB2312" w:hAnsi="仿宋_GB2312" w:cs="仿宋_GB2312" w:eastAsia="仿宋_GB2312"/>
        </w:rPr>
        <w:t>详见附件：参加政府采购活动前三年内在经营活动中无环保类行政处罚记录声明函</w:t>
      </w:r>
    </w:p>
    <w:p>
      <w:pPr>
        <w:pStyle w:val="null3"/>
        <w:ind w:firstLine="960"/>
        <w:jc w:val="left"/>
      </w:pPr>
      <w:r>
        <w:rPr>
          <w:rFonts w:ascii="仿宋_GB2312" w:hAnsi="仿宋_GB2312" w:cs="仿宋_GB2312" w:eastAsia="仿宋_GB2312"/>
        </w:rPr>
        <w:t>详见附件：符合法律、行政法规的承诺函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详见附件：磋商有效期响应承诺函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