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医用气体采购项目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HNJC2025-052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三亚中心医院（海南省第三人民医院）</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海南吉采项目管理有限公司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三亚中心医院（海南省第三人民医院）</w:t>
      </w:r>
      <w:r>
        <w:rPr>
          <w:rFonts w:ascii="仿宋_GB2312" w:hAnsi="仿宋_GB2312" w:cs="仿宋_GB2312" w:eastAsia="仿宋_GB2312"/>
        </w:rPr>
        <w:t xml:space="preserve"> 委托， </w:t>
      </w:r>
      <w:r>
        <w:rPr>
          <w:rFonts w:ascii="仿宋_GB2312" w:hAnsi="仿宋_GB2312" w:cs="仿宋_GB2312" w:eastAsia="仿宋_GB2312"/>
        </w:rPr>
        <w:t>海南吉采项目管理有限公司</w:t>
      </w:r>
      <w:r>
        <w:rPr>
          <w:rFonts w:ascii="仿宋_GB2312" w:hAnsi="仿宋_GB2312" w:cs="仿宋_GB2312" w:eastAsia="仿宋_GB2312"/>
        </w:rPr>
        <w:t xml:space="preserve"> 对 </w:t>
      </w:r>
      <w:r>
        <w:rPr>
          <w:rFonts w:ascii="仿宋_GB2312" w:hAnsi="仿宋_GB2312" w:cs="仿宋_GB2312" w:eastAsia="仿宋_GB2312"/>
        </w:rPr>
        <w:t>医用气体采购项目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HNJC2025-052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医用气体采购项目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5,462,466.00元</w:t>
      </w:r>
      <w:r>
        <w:rPr>
          <w:rFonts w:ascii="仿宋_GB2312" w:hAnsi="仿宋_GB2312" w:cs="仿宋_GB2312" w:eastAsia="仿宋_GB2312"/>
        </w:rPr>
        <w:t>伍佰肆拾陆万贰仟肆佰陆拾陆元整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合同签订生效之日起三年（合同一年一签）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1、特定资格1：投标人具有在有效期内的《安全生产许可证》，许可范围包括氧（液化的）或液氧（提供证书复印件加盖投标人公章）</w:t>
      </w:r>
    </w:p>
    <w:p>
      <w:pPr>
        <w:pStyle w:val="null3"/>
        <w:jc w:val="left"/>
      </w:pPr>
      <w:r>
        <w:rPr>
          <w:rFonts w:ascii="仿宋_GB2312" w:hAnsi="仿宋_GB2312" w:cs="仿宋_GB2312" w:eastAsia="仿宋_GB2312"/>
        </w:rPr>
        <w:t>2、特定资格2：投标人具有在有效期内的《药品生产许可证》，许可范围包括医用氧或医用气体（氧或液态氧或气态氧）或医用气体（氧空分；氧分装）或医用气体（液态氧空分；气态氧分装） ，以及《药品注册批件或药品再注册批件或药品再注册批准通知书》</w:t>
      </w:r>
    </w:p>
    <w:p>
      <w:pPr>
        <w:pStyle w:val="null3"/>
        <w:jc w:val="left"/>
      </w:pPr>
      <w:r>
        <w:rPr>
          <w:rFonts w:ascii="仿宋_GB2312" w:hAnsi="仿宋_GB2312" w:cs="仿宋_GB2312" w:eastAsia="仿宋_GB2312"/>
        </w:rPr>
        <w:t>3、特定资格3：投标人具有在有效期内的《危险化学品经营许可证》</w:t>
      </w:r>
    </w:p>
    <w:p>
      <w:pPr>
        <w:pStyle w:val="null3"/>
        <w:jc w:val="left"/>
      </w:pPr>
      <w:r>
        <w:rPr>
          <w:rFonts w:ascii="仿宋_GB2312" w:hAnsi="仿宋_GB2312" w:cs="仿宋_GB2312" w:eastAsia="仿宋_GB2312"/>
        </w:rPr>
        <w:t>4、特定资格4：投标人具有在有效期内的《道路运输经营许可证》或《道路危险货物运输许可证》</w:t>
      </w:r>
    </w:p>
    <w:p>
      <w:pPr>
        <w:pStyle w:val="null3"/>
        <w:jc w:val="left"/>
      </w:pPr>
      <w:r>
        <w:rPr>
          <w:rFonts w:ascii="仿宋_GB2312" w:hAnsi="仿宋_GB2312" w:cs="仿宋_GB2312" w:eastAsia="仿宋_GB2312"/>
        </w:rPr>
        <w:t>5、特定资格5：投标人的运输车辆须持具有在有效期内的《中华人民共和国道路运输证》并且其经营范围包含危险货物运输</w:t>
      </w:r>
    </w:p>
    <w:p>
      <w:pPr>
        <w:pStyle w:val="null3"/>
        <w:jc w:val="left"/>
      </w:pPr>
      <w:r>
        <w:rPr>
          <w:rFonts w:ascii="仿宋_GB2312" w:hAnsi="仿宋_GB2312" w:cs="仿宋_GB2312" w:eastAsia="仿宋_GB2312"/>
        </w:rPr>
        <w:t>6、特定资格6：投标人具有在有效期内的《气瓶充装许可证》</w:t>
      </w:r>
    </w:p>
    <w:p>
      <w:pPr>
        <w:pStyle w:val="null3"/>
        <w:jc w:val="left"/>
      </w:pPr>
      <w:r>
        <w:rPr>
          <w:rFonts w:ascii="仿宋_GB2312" w:hAnsi="仿宋_GB2312" w:cs="仿宋_GB2312" w:eastAsia="仿宋_GB2312"/>
        </w:rPr>
        <w:t>7、特定资格7：投标人具有在有效期内的《移动式压力容器充装许可证》 ，设备为汽车罐车，介质名称包括液氧或液态氧或氧</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海南省政府采购网(网址https://ccgp-hainan.gov.cn/maincms-web/)。关于本项目采购文件的补遗、澄清及变更信息以上述网站公告为准，代理机构不再另行通知，采购文件与更正公告的内容相互矛盾时，以最后发出的更正公告内容为准。 2、请投标人（供应商）详阅本文件中《政府采购电子招标投标活动须知》，并自行在海南省政府采购智慧云平台-下载专区查看相应的系统操作指南，严格按照操作指南要求进行系统操作，供应商使用交易系统遇到问题可致电技术支持：0898-66220881/0898-66220882。</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三亚中心医院（海南省第三人民医院）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海南省三亚市天涯区解放路1154号三亚中心医院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0898-38815121</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海南吉采项目管理有限公司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海南省海口市美兰区蓝天街道蓝天路 35号名门广场北区C座15A层1509房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0898-65331989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采购包1：5,462,466.00元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不少于90天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代理服务费收费标准：参照国家计委关于印发《招标代理服务收费管理暂行办法》的通知计价格【2002】1980号文件收取招标代理服务费。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为线上不见面开评标，各投标人无需到开标现场，根据文件要求按时登录系统进行操作。2.若设置的解密时限已到，还存在未解密的供应商，经采购人同意可重新设置解密时限解密。3.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4.中标单位中标后向采购代理机构提供投标文件纸质版一式三份（正本一份，副本二份），固定装订（注：胶装）</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联系电话：0898-65331989</w:t>
      </w:r>
    </w:p>
    <w:p>
      <w:pPr>
        <w:pStyle w:val="null3"/>
        <w:jc w:val="left"/>
      </w:pPr>
      <w:r>
        <w:rPr>
          <w:rFonts w:ascii="仿宋_GB2312" w:hAnsi="仿宋_GB2312" w:cs="仿宋_GB2312" w:eastAsia="仿宋_GB2312"/>
        </w:rPr>
        <w:t>地址：海口市蓝天路35号名门广场北区C座15A层15A09房</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8"/>
        </w:rPr>
        <w:t xml:space="preserve">1、采购单位: </w:t>
      </w:r>
      <w:r>
        <w:rPr>
          <w:rFonts w:ascii="仿宋_GB2312" w:hAnsi="仿宋_GB2312" w:cs="仿宋_GB2312" w:eastAsia="仿宋_GB2312"/>
          <w:sz w:val="28"/>
        </w:rPr>
        <w:t>三亚中心医院（海南省第三人民医院）</w:t>
      </w:r>
    </w:p>
    <w:p>
      <w:pPr>
        <w:pStyle w:val="null3"/>
        <w:ind w:firstLine="560"/>
        <w:jc w:val="both"/>
      </w:pPr>
      <w:r>
        <w:rPr>
          <w:rFonts w:ascii="仿宋_GB2312" w:hAnsi="仿宋_GB2312" w:cs="仿宋_GB2312" w:eastAsia="仿宋_GB2312"/>
          <w:sz w:val="28"/>
        </w:rPr>
        <w:t>2、项目名称：</w:t>
      </w:r>
      <w:r>
        <w:rPr>
          <w:rFonts w:ascii="仿宋_GB2312" w:hAnsi="仿宋_GB2312" w:cs="仿宋_GB2312" w:eastAsia="仿宋_GB2312"/>
          <w:sz w:val="28"/>
        </w:rPr>
        <w:t>医用气体采购项目</w:t>
      </w:r>
    </w:p>
    <w:p>
      <w:pPr>
        <w:pStyle w:val="null3"/>
        <w:ind w:firstLine="560"/>
        <w:jc w:val="both"/>
      </w:pPr>
      <w:r>
        <w:rPr>
          <w:rFonts w:ascii="仿宋_GB2312" w:hAnsi="仿宋_GB2312" w:cs="仿宋_GB2312" w:eastAsia="仿宋_GB2312"/>
          <w:sz w:val="28"/>
        </w:rPr>
        <w:t>3、资金来源：财政资金</w:t>
      </w:r>
    </w:p>
    <w:p>
      <w:pPr>
        <w:pStyle w:val="null3"/>
        <w:ind w:firstLine="560"/>
        <w:jc w:val="both"/>
      </w:pPr>
      <w:r>
        <w:rPr>
          <w:rFonts w:ascii="仿宋_GB2312" w:hAnsi="仿宋_GB2312" w:cs="仿宋_GB2312" w:eastAsia="仿宋_GB2312"/>
          <w:sz w:val="28"/>
        </w:rPr>
        <w:t>4、采购预算</w:t>
      </w:r>
      <w:r>
        <w:rPr>
          <w:rFonts w:ascii="仿宋_GB2312" w:hAnsi="仿宋_GB2312" w:cs="仿宋_GB2312" w:eastAsia="仿宋_GB2312"/>
          <w:sz w:val="28"/>
        </w:rPr>
        <w:t>（一年的预算总额）</w:t>
      </w:r>
      <w:r>
        <w:rPr>
          <w:rFonts w:ascii="仿宋_GB2312" w:hAnsi="仿宋_GB2312" w:cs="仿宋_GB2312" w:eastAsia="仿宋_GB2312"/>
          <w:sz w:val="28"/>
        </w:rPr>
        <w:t>：</w:t>
      </w:r>
      <w:r>
        <w:rPr>
          <w:rFonts w:ascii="仿宋_GB2312" w:hAnsi="仿宋_GB2312" w:cs="仿宋_GB2312" w:eastAsia="仿宋_GB2312"/>
        </w:rPr>
        <w:t xml:space="preserve"> </w:t>
      </w:r>
      <w:r>
        <w:rPr>
          <w:rFonts w:ascii="仿宋_GB2312" w:hAnsi="仿宋_GB2312" w:cs="仿宋_GB2312" w:eastAsia="仿宋_GB2312"/>
          <w:sz w:val="28"/>
        </w:rPr>
        <w:t>5462466.00</w:t>
      </w:r>
      <w:r>
        <w:rPr>
          <w:rFonts w:ascii="仿宋_GB2312" w:hAnsi="仿宋_GB2312" w:cs="仿宋_GB2312" w:eastAsia="仿宋_GB2312"/>
          <w:sz w:val="28"/>
        </w:rPr>
        <w:t>元/年</w:t>
      </w:r>
    </w:p>
    <w:p>
      <w:pPr>
        <w:pStyle w:val="null3"/>
        <w:ind w:firstLine="560"/>
        <w:jc w:val="both"/>
      </w:pPr>
      <w:r>
        <w:rPr>
          <w:rFonts w:ascii="仿宋_GB2312" w:hAnsi="仿宋_GB2312" w:cs="仿宋_GB2312" w:eastAsia="仿宋_GB2312"/>
          <w:sz w:val="28"/>
        </w:rPr>
        <w:t>5、最高限价：</w:t>
      </w:r>
      <w:r>
        <w:rPr>
          <w:rFonts w:ascii="仿宋_GB2312" w:hAnsi="仿宋_GB2312" w:cs="仿宋_GB2312" w:eastAsia="仿宋_GB2312"/>
        </w:rPr>
        <w:t xml:space="preserve"> </w:t>
      </w:r>
      <w:r>
        <w:rPr>
          <w:rFonts w:ascii="仿宋_GB2312" w:hAnsi="仿宋_GB2312" w:cs="仿宋_GB2312" w:eastAsia="仿宋_GB2312"/>
          <w:sz w:val="28"/>
        </w:rPr>
        <w:t>5462466.00</w:t>
      </w:r>
      <w:r>
        <w:rPr>
          <w:rFonts w:ascii="仿宋_GB2312" w:hAnsi="仿宋_GB2312" w:cs="仿宋_GB2312" w:eastAsia="仿宋_GB2312"/>
          <w:sz w:val="28"/>
        </w:rPr>
        <w:t>元/年</w:t>
      </w:r>
    </w:p>
    <w:p>
      <w:pPr>
        <w:pStyle w:val="null3"/>
        <w:jc w:val="both"/>
      </w:pPr>
      <w:r>
        <w:rPr>
          <w:rFonts w:ascii="仿宋_GB2312" w:hAnsi="仿宋_GB2312" w:cs="仿宋_GB2312" w:eastAsia="仿宋_GB2312"/>
          <w:sz w:val="28"/>
        </w:rPr>
        <w:t xml:space="preserve">    </w:t>
      </w:r>
      <w:r>
        <w:rPr>
          <w:rFonts w:ascii="仿宋_GB2312" w:hAnsi="仿宋_GB2312" w:cs="仿宋_GB2312" w:eastAsia="仿宋_GB2312"/>
          <w:sz w:val="28"/>
        </w:rPr>
        <w:t>注：超出采购预算金额（最高限价）的报价，按无效投标处理。</w:t>
      </w:r>
    </w:p>
    <w:p>
      <w:pPr>
        <w:pStyle w:val="null3"/>
        <w:ind w:firstLine="560"/>
        <w:jc w:val="both"/>
      </w:pPr>
      <w:r>
        <w:rPr>
          <w:rFonts w:ascii="仿宋_GB2312" w:hAnsi="仿宋_GB2312" w:cs="仿宋_GB2312" w:eastAsia="仿宋_GB2312"/>
          <w:sz w:val="28"/>
        </w:rPr>
        <w:t>6、用途：工作需要</w:t>
      </w:r>
    </w:p>
    <w:p>
      <w:pPr>
        <w:pStyle w:val="null3"/>
        <w:ind w:firstLine="560"/>
        <w:jc w:val="both"/>
      </w:pPr>
      <w:r>
        <w:rPr>
          <w:rFonts w:ascii="仿宋_GB2312" w:hAnsi="仿宋_GB2312" w:cs="仿宋_GB2312" w:eastAsia="仿宋_GB2312"/>
          <w:sz w:val="28"/>
        </w:rPr>
        <w:t>7、本项目分包情况：不分包</w:t>
      </w:r>
    </w:p>
    <w:p>
      <w:pPr>
        <w:pStyle w:val="null3"/>
        <w:ind w:firstLine="560"/>
        <w:jc w:val="both"/>
      </w:pPr>
      <w:r>
        <w:rPr>
          <w:rFonts w:ascii="仿宋_GB2312" w:hAnsi="仿宋_GB2312" w:cs="仿宋_GB2312" w:eastAsia="仿宋_GB2312"/>
          <w:sz w:val="28"/>
        </w:rPr>
        <w:t>8、交付时间：</w:t>
      </w:r>
      <w:r>
        <w:rPr>
          <w:rFonts w:ascii="仿宋_GB2312" w:hAnsi="仿宋_GB2312" w:cs="仿宋_GB2312" w:eastAsia="仿宋_GB2312"/>
          <w:sz w:val="28"/>
        </w:rPr>
        <w:t>合同签订生效之日起</w:t>
      </w:r>
      <w:r>
        <w:rPr>
          <w:rFonts w:ascii="仿宋_GB2312" w:hAnsi="仿宋_GB2312" w:cs="仿宋_GB2312" w:eastAsia="仿宋_GB2312"/>
          <w:sz w:val="28"/>
        </w:rPr>
        <w:t>三年（合同一年一签）</w:t>
      </w:r>
    </w:p>
    <w:p>
      <w:pPr>
        <w:pStyle w:val="null3"/>
        <w:ind w:firstLine="560"/>
        <w:jc w:val="both"/>
      </w:pPr>
      <w:r>
        <w:rPr>
          <w:rFonts w:ascii="仿宋_GB2312" w:hAnsi="仿宋_GB2312" w:cs="仿宋_GB2312" w:eastAsia="仿宋_GB2312"/>
          <w:sz w:val="28"/>
        </w:rPr>
        <w:t>9、交付地点：用户指定地点</w:t>
      </w:r>
    </w:p>
    <w:p>
      <w:pPr>
        <w:pStyle w:val="null3"/>
        <w:ind w:firstLine="560"/>
        <w:jc w:val="both"/>
      </w:pPr>
      <w:r>
        <w:rPr>
          <w:rFonts w:ascii="仿宋_GB2312" w:hAnsi="仿宋_GB2312" w:cs="仿宋_GB2312" w:eastAsia="仿宋_GB2312"/>
          <w:sz w:val="28"/>
        </w:rPr>
        <w:t>10、付款方式：</w:t>
      </w:r>
      <w:r>
        <w:rPr>
          <w:rFonts w:ascii="仿宋_GB2312" w:hAnsi="仿宋_GB2312" w:cs="仿宋_GB2312" w:eastAsia="仿宋_GB2312"/>
          <w:sz w:val="28"/>
        </w:rPr>
        <w:t>每月结算</w:t>
      </w:r>
      <w:r>
        <w:rPr>
          <w:rFonts w:ascii="仿宋_GB2312" w:hAnsi="仿宋_GB2312" w:cs="仿宋_GB2312" w:eastAsia="仿宋_GB2312"/>
          <w:sz w:val="28"/>
        </w:rPr>
        <w:t>1次（当月26～下月25日），每次按从上一个结算日到本次结算日期间实际供货气体量结算。实际供货量以双方签字确认的供货记录为准；乙方根据送货数量开具合法有效的发票给甲方，甲方在收到发票后15个工作日内如数缴付货款给乙方。</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5,462,466.00</w:t>
      </w:r>
    </w:p>
    <w:p>
      <w:pPr>
        <w:pStyle w:val="null3"/>
        <w:jc w:val="left"/>
      </w:pPr>
      <w:r>
        <w:rPr>
          <w:rFonts w:ascii="仿宋_GB2312" w:hAnsi="仿宋_GB2312" w:cs="仿宋_GB2312" w:eastAsia="仿宋_GB2312"/>
        </w:rPr>
        <w:t>采购包最高限价（元）: 5,462,466.00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C04019900-其他医院服务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5,462,466.00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C04019900-其他医院服务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5,462,466.00</w:t>
            </w:r>
          </w:p>
        </w:tc>
        <w:tc>
          <w:tcPr>
            <w:tcW w:type="dxa" w:w="1384"/>
          </w:tcPr>
          <w:p>
            <w:pPr>
              <w:pStyle w:val="null3"/>
              <w:jc w:val="left"/>
            </w:pPr>
            <w:r>
              <w:rPr>
                <w:rFonts w:ascii="仿宋_GB2312" w:hAnsi="仿宋_GB2312" w:cs="仿宋_GB2312" w:eastAsia="仿宋_GB2312"/>
              </w:rPr>
              <w:t>总价</w:t>
            </w:r>
          </w:p>
        </w:tc>
        <w:tc>
          <w:tcPr>
            <w:tcW w:type="dxa" w:w="1038"/>
          </w:tcP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标的名称：C04019900-其他医院服务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Ind w:type="dxa" w:w="90"/>
              <w:tblBorders>
                <w:top w:val="none" w:color="000000" w:sz="4"/>
                <w:left w:val="none" w:color="000000" w:sz="4"/>
                <w:bottom w:val="none" w:color="000000" w:sz="4"/>
                <w:right w:val="none" w:color="000000" w:sz="4"/>
                <w:insideH w:val="none"/>
                <w:insideV w:val="none"/>
              </w:tblBorders>
            </w:tblPr>
            <w:tblGrid>
              <w:gridCol w:w="158"/>
              <w:gridCol w:w="445"/>
              <w:gridCol w:w="1077"/>
              <w:gridCol w:w="222"/>
              <w:gridCol w:w="312"/>
              <w:gridCol w:w="324"/>
            </w:tblGrid>
            <w:tr>
              <w:tc>
                <w:tcPr>
                  <w:tcW w:type="dxa" w:w="158"/>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序号</w:t>
                  </w:r>
                </w:p>
              </w:tc>
              <w:tc>
                <w:tcPr>
                  <w:tcW w:type="dxa" w:w="445"/>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采购品目名称</w:t>
                  </w:r>
                </w:p>
              </w:tc>
              <w:tc>
                <w:tcPr>
                  <w:tcW w:type="dxa" w:w="1077"/>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技术参数</w:t>
                  </w:r>
                  <w:r>
                    <w:rPr>
                      <w:rFonts w:ascii="仿宋_GB2312" w:hAnsi="仿宋_GB2312" w:cs="仿宋_GB2312" w:eastAsia="仿宋_GB2312"/>
                      <w:sz w:val="24"/>
                      <w:b/>
                    </w:rPr>
                    <w:t>及要求</w:t>
                  </w:r>
                </w:p>
              </w:tc>
              <w:tc>
                <w:tcPr>
                  <w:tcW w:type="dxa" w:w="22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单位</w:t>
                  </w:r>
                </w:p>
              </w:tc>
              <w:tc>
                <w:tcPr>
                  <w:tcW w:type="dxa" w:w="312"/>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单价</w:t>
                  </w:r>
                  <w:r>
                    <w:rPr>
                      <w:rFonts w:ascii="仿宋_GB2312" w:hAnsi="仿宋_GB2312" w:cs="仿宋_GB2312" w:eastAsia="仿宋_GB2312"/>
                      <w:sz w:val="24"/>
                      <w:b/>
                    </w:rPr>
                    <w:t>最高限价</w:t>
                  </w:r>
                  <w:r>
                    <w:rPr>
                      <w:rFonts w:ascii="仿宋_GB2312" w:hAnsi="仿宋_GB2312" w:cs="仿宋_GB2312" w:eastAsia="仿宋_GB2312"/>
                      <w:sz w:val="24"/>
                      <w:b/>
                    </w:rPr>
                    <w:t>(元)</w:t>
                  </w:r>
                </w:p>
              </w:tc>
              <w:tc>
                <w:tcPr>
                  <w:tcW w:type="dxa" w:w="32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b/>
                    </w:rPr>
                    <w:t>数量</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w:t>
                  </w:r>
                </w:p>
              </w:tc>
              <w:tc>
                <w:tcPr>
                  <w:tcW w:type="dxa" w:w="4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医用氧（</w:t>
                  </w:r>
                  <w:r>
                    <w:rPr>
                      <w:rFonts w:ascii="仿宋_GB2312" w:hAnsi="仿宋_GB2312" w:cs="仿宋_GB2312" w:eastAsia="仿宋_GB2312"/>
                      <w:sz w:val="24"/>
                    </w:rPr>
                    <w:t>液态）</w:t>
                  </w:r>
                </w:p>
              </w:tc>
              <w:tc>
                <w:tcPr>
                  <w:tcW w:type="dxa" w:w="10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执行标准：</w:t>
                  </w:r>
                  <w:r>
                    <w:rPr>
                      <w:rFonts w:ascii="仿宋_GB2312" w:hAnsi="仿宋_GB2312" w:cs="仿宋_GB2312" w:eastAsia="仿宋_GB2312"/>
                      <w:sz w:val="24"/>
                    </w:rPr>
                    <w:t>《</w:t>
                  </w:r>
                  <w:r>
                    <w:rPr>
                      <w:rFonts w:ascii="仿宋_GB2312" w:hAnsi="仿宋_GB2312" w:cs="仿宋_GB2312" w:eastAsia="仿宋_GB2312"/>
                      <w:sz w:val="24"/>
                    </w:rPr>
                    <w:t>中国药典</w:t>
                  </w:r>
                  <w:r>
                    <w:rPr>
                      <w:rFonts w:ascii="仿宋_GB2312" w:hAnsi="仿宋_GB2312" w:cs="仿宋_GB2312" w:eastAsia="仿宋_GB2312"/>
                      <w:sz w:val="24"/>
                    </w:rPr>
                    <w:t>》</w:t>
                  </w:r>
                  <w:r>
                    <w:rPr>
                      <w:rFonts w:ascii="仿宋_GB2312" w:hAnsi="仿宋_GB2312" w:cs="仿宋_GB2312" w:eastAsia="仿宋_GB2312"/>
                      <w:sz w:val="24"/>
                    </w:rPr>
                    <w:t>2020年版二部国家药品修订件XGB2021-061号</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氧纯度</w:t>
                  </w:r>
                  <w:r>
                    <w:rPr>
                      <w:rFonts w:ascii="仿宋_GB2312" w:hAnsi="仿宋_GB2312" w:cs="仿宋_GB2312" w:eastAsia="仿宋_GB2312"/>
                      <w:sz w:val="24"/>
                    </w:rPr>
                    <w:t>≥99.5%</w:t>
                  </w:r>
                </w:p>
              </w:tc>
              <w:tc>
                <w:tcPr>
                  <w:tcW w:type="dxa" w:w="2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吨</w:t>
                  </w:r>
                </w:p>
              </w:tc>
              <w:tc>
                <w:tcPr>
                  <w:tcW w:type="dxa" w:w="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4800.00</w:t>
                  </w:r>
                </w:p>
              </w:tc>
              <w:tc>
                <w:tcPr>
                  <w:tcW w:type="dxa" w:w="324"/>
                  <w:vMerge w:val="restart"/>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数量按最实际使用量进行结算</w:t>
                  </w: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w:t>
                  </w:r>
                </w:p>
              </w:tc>
              <w:tc>
                <w:tcPr>
                  <w:tcW w:type="dxa" w:w="4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医用氧（</w:t>
                  </w:r>
                  <w:r>
                    <w:rPr>
                      <w:rFonts w:ascii="仿宋_GB2312" w:hAnsi="仿宋_GB2312" w:cs="仿宋_GB2312" w:eastAsia="仿宋_GB2312"/>
                      <w:sz w:val="24"/>
                    </w:rPr>
                    <w:t>气态）</w:t>
                  </w:r>
                </w:p>
              </w:tc>
              <w:tc>
                <w:tcPr>
                  <w:tcW w:type="dxa" w:w="10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执行标准：</w:t>
                  </w:r>
                  <w:r>
                    <w:rPr>
                      <w:rFonts w:ascii="仿宋_GB2312" w:hAnsi="仿宋_GB2312" w:cs="仿宋_GB2312" w:eastAsia="仿宋_GB2312"/>
                      <w:sz w:val="24"/>
                    </w:rPr>
                    <w:t>《</w:t>
                  </w:r>
                  <w:r>
                    <w:rPr>
                      <w:rFonts w:ascii="仿宋_GB2312" w:hAnsi="仿宋_GB2312" w:cs="仿宋_GB2312" w:eastAsia="仿宋_GB2312"/>
                      <w:sz w:val="24"/>
                    </w:rPr>
                    <w:t>中国药典</w:t>
                  </w:r>
                  <w:r>
                    <w:rPr>
                      <w:rFonts w:ascii="仿宋_GB2312" w:hAnsi="仿宋_GB2312" w:cs="仿宋_GB2312" w:eastAsia="仿宋_GB2312"/>
                      <w:sz w:val="24"/>
                    </w:rPr>
                    <w:t>》</w:t>
                  </w:r>
                  <w:r>
                    <w:rPr>
                      <w:rFonts w:ascii="仿宋_GB2312" w:hAnsi="仿宋_GB2312" w:cs="仿宋_GB2312" w:eastAsia="仿宋_GB2312"/>
                      <w:sz w:val="24"/>
                    </w:rPr>
                    <w:t>2020年版二部国家药品修订件XGB2021-061号</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氧纯度</w:t>
                  </w:r>
                  <w:r>
                    <w:rPr>
                      <w:rFonts w:ascii="仿宋_GB2312" w:hAnsi="仿宋_GB2312" w:cs="仿宋_GB2312" w:eastAsia="仿宋_GB2312"/>
                      <w:sz w:val="24"/>
                    </w:rPr>
                    <w:t>≥99.5%</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包装物：钢瓶</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容量：</w:t>
                  </w:r>
                  <w:r>
                    <w:rPr>
                      <w:rFonts w:ascii="仿宋_GB2312" w:hAnsi="仿宋_GB2312" w:cs="仿宋_GB2312" w:eastAsia="仿宋_GB2312"/>
                      <w:sz w:val="24"/>
                    </w:rPr>
                    <w:t>40L/瓶</w:t>
                  </w:r>
                </w:p>
              </w:tc>
              <w:tc>
                <w:tcPr>
                  <w:tcW w:type="dxa" w:w="2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瓶</w:t>
                  </w:r>
                </w:p>
              </w:tc>
              <w:tc>
                <w:tcPr>
                  <w:tcW w:type="dxa" w:w="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38.00</w:t>
                  </w:r>
                </w:p>
              </w:tc>
              <w:tc>
                <w:tcPr>
                  <w:tcW w:type="dxa" w:w="324"/>
                  <w:vMerge/>
                  <w:tcBorders>
                    <w:top w:val="none" w:color="000000" w:sz="4"/>
                    <w:left w:val="single" w:color="000000" w:sz="4"/>
                    <w:bottom w:val="singl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w:t>
                  </w:r>
                </w:p>
              </w:tc>
              <w:tc>
                <w:tcPr>
                  <w:tcW w:type="dxa" w:w="4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二氧化碳（食品级）</w:t>
                  </w:r>
                </w:p>
              </w:tc>
              <w:tc>
                <w:tcPr>
                  <w:tcW w:type="dxa" w:w="10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纯度</w:t>
                  </w:r>
                  <w:r>
                    <w:rPr>
                      <w:rFonts w:ascii="仿宋_GB2312" w:hAnsi="仿宋_GB2312" w:cs="仿宋_GB2312" w:eastAsia="仿宋_GB2312"/>
                      <w:sz w:val="24"/>
                    </w:rPr>
                    <w:t>≥99.9%</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重量：</w:t>
                  </w:r>
                  <w:r>
                    <w:rPr>
                      <w:rFonts w:ascii="仿宋_GB2312" w:hAnsi="仿宋_GB2312" w:cs="仿宋_GB2312" w:eastAsia="仿宋_GB2312"/>
                      <w:sz w:val="24"/>
                    </w:rPr>
                    <w:t>20KG</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包装物：钢瓶</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容量：</w:t>
                  </w:r>
                  <w:r>
                    <w:rPr>
                      <w:rFonts w:ascii="仿宋_GB2312" w:hAnsi="仿宋_GB2312" w:cs="仿宋_GB2312" w:eastAsia="仿宋_GB2312"/>
                      <w:sz w:val="24"/>
                    </w:rPr>
                    <w:t>40L/瓶</w:t>
                  </w:r>
                </w:p>
              </w:tc>
              <w:tc>
                <w:tcPr>
                  <w:tcW w:type="dxa" w:w="2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瓶</w:t>
                  </w:r>
                </w:p>
              </w:tc>
              <w:tc>
                <w:tcPr>
                  <w:tcW w:type="dxa" w:w="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110.00</w:t>
                  </w:r>
                </w:p>
              </w:tc>
              <w:tc>
                <w:tcPr>
                  <w:tcW w:type="dxa" w:w="324"/>
                  <w:vMerge/>
                  <w:tcBorders>
                    <w:top w:val="none" w:color="000000" w:sz="4"/>
                    <w:left w:val="single" w:color="000000" w:sz="4"/>
                    <w:bottom w:val="singl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w:t>
                  </w:r>
                </w:p>
              </w:tc>
              <w:tc>
                <w:tcPr>
                  <w:tcW w:type="dxa" w:w="4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液氮</w:t>
                  </w:r>
                </w:p>
              </w:tc>
              <w:tc>
                <w:tcPr>
                  <w:tcW w:type="dxa" w:w="10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纯度</w:t>
                  </w:r>
                  <w:r>
                    <w:rPr>
                      <w:rFonts w:ascii="仿宋_GB2312" w:hAnsi="仿宋_GB2312" w:cs="仿宋_GB2312" w:eastAsia="仿宋_GB2312"/>
                      <w:sz w:val="24"/>
                    </w:rPr>
                    <w:t>≥99.9%</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包装物：低温罐</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容量：</w:t>
                  </w:r>
                  <w:r>
                    <w:rPr>
                      <w:rFonts w:ascii="仿宋_GB2312" w:hAnsi="仿宋_GB2312" w:cs="仿宋_GB2312" w:eastAsia="仿宋_GB2312"/>
                      <w:sz w:val="24"/>
                    </w:rPr>
                    <w:t>40L/</w:t>
                  </w:r>
                  <w:r>
                    <w:rPr>
                      <w:rFonts w:ascii="仿宋_GB2312" w:hAnsi="仿宋_GB2312" w:cs="仿宋_GB2312" w:eastAsia="仿宋_GB2312"/>
                      <w:sz w:val="24"/>
                    </w:rPr>
                    <w:t>罐</w:t>
                  </w:r>
                </w:p>
              </w:tc>
              <w:tc>
                <w:tcPr>
                  <w:tcW w:type="dxa" w:w="2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罐</w:t>
                  </w:r>
                </w:p>
              </w:tc>
              <w:tc>
                <w:tcPr>
                  <w:tcW w:type="dxa" w:w="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400.00</w:t>
                  </w:r>
                </w:p>
              </w:tc>
              <w:tc>
                <w:tcPr>
                  <w:tcW w:type="dxa" w:w="324"/>
                  <w:vMerge/>
                  <w:tcBorders>
                    <w:top w:val="none" w:color="000000" w:sz="4"/>
                    <w:left w:val="single" w:color="000000" w:sz="4"/>
                    <w:bottom w:val="singl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5</w:t>
                  </w:r>
                </w:p>
              </w:tc>
              <w:tc>
                <w:tcPr>
                  <w:tcW w:type="dxa" w:w="4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液氮</w:t>
                  </w:r>
                </w:p>
              </w:tc>
              <w:tc>
                <w:tcPr>
                  <w:tcW w:type="dxa" w:w="10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纯度</w:t>
                  </w:r>
                  <w:r>
                    <w:rPr>
                      <w:rFonts w:ascii="仿宋_GB2312" w:hAnsi="仿宋_GB2312" w:cs="仿宋_GB2312" w:eastAsia="仿宋_GB2312"/>
                      <w:sz w:val="24"/>
                    </w:rPr>
                    <w:t>≥99.9%</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包装物：低温罐</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容量：</w:t>
                  </w:r>
                  <w:r>
                    <w:rPr>
                      <w:rFonts w:ascii="仿宋_GB2312" w:hAnsi="仿宋_GB2312" w:cs="仿宋_GB2312" w:eastAsia="仿宋_GB2312"/>
                      <w:sz w:val="24"/>
                    </w:rPr>
                    <w:t>30L/</w:t>
                  </w:r>
                  <w:r>
                    <w:rPr>
                      <w:rFonts w:ascii="仿宋_GB2312" w:hAnsi="仿宋_GB2312" w:cs="仿宋_GB2312" w:eastAsia="仿宋_GB2312"/>
                      <w:sz w:val="24"/>
                    </w:rPr>
                    <w:t>罐</w:t>
                  </w:r>
                </w:p>
              </w:tc>
              <w:tc>
                <w:tcPr>
                  <w:tcW w:type="dxa" w:w="2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罐</w:t>
                  </w:r>
                </w:p>
              </w:tc>
              <w:tc>
                <w:tcPr>
                  <w:tcW w:type="dxa" w:w="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300.00</w:t>
                  </w:r>
                </w:p>
              </w:tc>
              <w:tc>
                <w:tcPr>
                  <w:tcW w:type="dxa" w:w="324"/>
                  <w:vMerge/>
                  <w:tcBorders>
                    <w:top w:val="none" w:color="000000" w:sz="4"/>
                    <w:left w:val="single" w:color="000000" w:sz="4"/>
                    <w:bottom w:val="singl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6</w:t>
                  </w:r>
                </w:p>
              </w:tc>
              <w:tc>
                <w:tcPr>
                  <w:tcW w:type="dxa" w:w="4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标准气体</w:t>
                  </w:r>
                </w:p>
              </w:tc>
              <w:tc>
                <w:tcPr>
                  <w:tcW w:type="dxa" w:w="10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1）执行标准：810ppm ND+平衡气</w:t>
                  </w:r>
                </w:p>
                <w:p>
                  <w:pPr>
                    <w:pStyle w:val="null3"/>
                    <w:jc w:val="left"/>
                  </w:pPr>
                  <w:r>
                    <w:rPr>
                      <w:rFonts w:ascii="仿宋_GB2312" w:hAnsi="仿宋_GB2312" w:cs="仿宋_GB2312" w:eastAsia="仿宋_GB2312"/>
                      <w:sz w:val="24"/>
                    </w:rPr>
                    <w:t>2）容量：40L/瓶</w:t>
                  </w:r>
                </w:p>
              </w:tc>
              <w:tc>
                <w:tcPr>
                  <w:tcW w:type="dxa" w:w="2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瓶</w:t>
                  </w:r>
                </w:p>
              </w:tc>
              <w:tc>
                <w:tcPr>
                  <w:tcW w:type="dxa" w:w="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1"/>
                    </w:rPr>
                    <w:t>1500</w:t>
                  </w:r>
                  <w:r>
                    <w:rPr>
                      <w:rFonts w:ascii="仿宋_GB2312" w:hAnsi="仿宋_GB2312" w:cs="仿宋_GB2312" w:eastAsia="仿宋_GB2312"/>
                      <w:sz w:val="21"/>
                    </w:rPr>
                    <w:t>.00</w:t>
                  </w:r>
                </w:p>
              </w:tc>
              <w:tc>
                <w:tcPr>
                  <w:tcW w:type="dxa" w:w="324"/>
                  <w:vMerge/>
                  <w:tcBorders>
                    <w:top w:val="none" w:color="000000" w:sz="4"/>
                    <w:left w:val="single" w:color="000000" w:sz="4"/>
                    <w:bottom w:val="single" w:color="000000" w:sz="4"/>
                    <w:right w:val="single" w:color="000000" w:sz="4"/>
                  </w:tcBorders>
                </w:tcPr>
                <w:p/>
              </w:tc>
            </w:tr>
            <w:tr>
              <w:tc>
                <w:tcPr>
                  <w:tcW w:type="dxa" w:w="158"/>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7</w:t>
                  </w:r>
                </w:p>
              </w:tc>
              <w:tc>
                <w:tcPr>
                  <w:tcW w:type="dxa" w:w="44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混合气体</w:t>
                  </w:r>
                </w:p>
              </w:tc>
              <w:tc>
                <w:tcPr>
                  <w:tcW w:type="dxa" w:w="1077"/>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混合气钢瓶（含气）</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容量：</w:t>
                  </w:r>
                  <w:r>
                    <w:rPr>
                      <w:rFonts w:ascii="仿宋_GB2312" w:hAnsi="仿宋_GB2312" w:cs="仿宋_GB2312" w:eastAsia="仿宋_GB2312"/>
                      <w:sz w:val="24"/>
                    </w:rPr>
                    <w:t>40L/瓶</w:t>
                  </w:r>
                </w:p>
              </w:tc>
              <w:tc>
                <w:tcPr>
                  <w:tcW w:type="dxa" w:w="22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瓶</w:t>
                  </w:r>
                </w:p>
              </w:tc>
              <w:tc>
                <w:tcPr>
                  <w:tcW w:type="dxa" w:w="312"/>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4"/>
                    </w:rPr>
                    <w:t>2850.00</w:t>
                  </w:r>
                </w:p>
              </w:tc>
              <w:tc>
                <w:tcPr>
                  <w:tcW w:type="dxa" w:w="324"/>
                  <w:vMerge/>
                  <w:tcBorders>
                    <w:top w:val="none" w:color="000000" w:sz="4"/>
                    <w:left w:val="single" w:color="000000" w:sz="4"/>
                    <w:bottom w:val="single" w:color="000000" w:sz="4"/>
                    <w:right w:val="single" w:color="000000" w:sz="4"/>
                  </w:tcBorders>
                </w:tcP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32"/>
              </w:rPr>
              <w:t>（一）</w:t>
            </w:r>
            <w:r>
              <w:rPr>
                <w:rFonts w:ascii="仿宋_GB2312" w:hAnsi="仿宋_GB2312" w:cs="仿宋_GB2312" w:eastAsia="仿宋_GB2312"/>
                <w:sz w:val="32"/>
              </w:rPr>
              <w:t>服务内容及要求</w:t>
            </w:r>
          </w:p>
          <w:p>
            <w:pPr>
              <w:pStyle w:val="null3"/>
              <w:jc w:val="both"/>
            </w:pPr>
            <w:r>
              <w:rPr>
                <w:rFonts w:ascii="仿宋_GB2312" w:hAnsi="仿宋_GB2312" w:cs="仿宋_GB2312" w:eastAsia="仿宋_GB2312"/>
                <w:sz w:val="32"/>
                <w:shd w:fill="FFFFFF" w:val="clear"/>
              </w:rPr>
              <w:t>1、服务范围</w:t>
            </w:r>
          </w:p>
          <w:p>
            <w:pPr>
              <w:pStyle w:val="null3"/>
              <w:spacing w:before="105"/>
              <w:ind w:right="900" w:firstLine="640"/>
              <w:jc w:val="both"/>
            </w:pPr>
            <w:r>
              <w:rPr>
                <w:rFonts w:ascii="仿宋_GB2312" w:hAnsi="仿宋_GB2312" w:cs="仿宋_GB2312" w:eastAsia="仿宋_GB2312"/>
                <w:sz w:val="32"/>
                <w:b/>
              </w:rPr>
              <w:t>供应三亚中心医院所用的各种</w:t>
            </w:r>
            <w:r>
              <w:rPr>
                <w:rFonts w:ascii="仿宋_GB2312" w:hAnsi="仿宋_GB2312" w:cs="仿宋_GB2312" w:eastAsia="仿宋_GB2312"/>
                <w:sz w:val="32"/>
                <w:b/>
              </w:rPr>
              <w:t>气体，包含医用液氧</w:t>
            </w:r>
            <w:r>
              <w:rPr>
                <w:rFonts w:ascii="仿宋_GB2312" w:hAnsi="仿宋_GB2312" w:cs="仿宋_GB2312" w:eastAsia="仿宋_GB2312"/>
                <w:sz w:val="32"/>
                <w:b/>
              </w:rPr>
              <w:t>、</w:t>
            </w:r>
            <w:r>
              <w:rPr>
                <w:rFonts w:ascii="仿宋_GB2312" w:hAnsi="仿宋_GB2312" w:cs="仿宋_GB2312" w:eastAsia="仿宋_GB2312"/>
                <w:sz w:val="32"/>
                <w:b/>
              </w:rPr>
              <w:t>医用氧气、</w:t>
            </w:r>
            <w:r>
              <w:rPr>
                <w:rFonts w:ascii="仿宋_GB2312" w:hAnsi="仿宋_GB2312" w:cs="仿宋_GB2312" w:eastAsia="仿宋_GB2312"/>
                <w:sz w:val="32"/>
                <w:b/>
              </w:rPr>
              <w:t>液氮、</w:t>
            </w:r>
            <w:r>
              <w:rPr>
                <w:rFonts w:ascii="仿宋_GB2312" w:hAnsi="仿宋_GB2312" w:cs="仿宋_GB2312" w:eastAsia="仿宋_GB2312"/>
                <w:sz w:val="32"/>
                <w:b/>
              </w:rPr>
              <w:t>高纯氮气、</w:t>
            </w:r>
            <w:r>
              <w:rPr>
                <w:rFonts w:ascii="仿宋_GB2312" w:hAnsi="仿宋_GB2312" w:cs="仿宋_GB2312" w:eastAsia="仿宋_GB2312"/>
                <w:sz w:val="32"/>
                <w:b/>
              </w:rPr>
              <w:t>高纯氩气等气体</w:t>
            </w:r>
            <w:r>
              <w:rPr>
                <w:rFonts w:ascii="仿宋_GB2312" w:hAnsi="仿宋_GB2312" w:cs="仿宋_GB2312" w:eastAsia="仿宋_GB2312"/>
                <w:sz w:val="32"/>
                <w:b/>
              </w:rPr>
              <w:t>。</w:t>
            </w:r>
          </w:p>
          <w:p>
            <w:pPr>
              <w:pStyle w:val="null3"/>
              <w:jc w:val="both"/>
            </w:pPr>
            <w:r>
              <w:rPr>
                <w:rFonts w:ascii="仿宋_GB2312" w:hAnsi="仿宋_GB2312" w:cs="仿宋_GB2312" w:eastAsia="仿宋_GB2312"/>
                <w:sz w:val="32"/>
                <w:shd w:fill="FFFFFF" w:val="clear"/>
              </w:rPr>
              <w:t>2、</w:t>
            </w:r>
            <w:r>
              <w:rPr>
                <w:rFonts w:ascii="仿宋_GB2312" w:hAnsi="仿宋_GB2312" w:cs="仿宋_GB2312" w:eastAsia="仿宋_GB2312"/>
                <w:sz w:val="32"/>
                <w:shd w:fill="FFFFFF" w:val="clear"/>
              </w:rPr>
              <w:t>服务内容</w:t>
            </w:r>
          </w:p>
          <w:p>
            <w:pPr>
              <w:pStyle w:val="null3"/>
              <w:spacing w:before="105"/>
              <w:ind w:right="900" w:firstLine="640"/>
              <w:jc w:val="both"/>
            </w:pPr>
            <w:r>
              <w:rPr>
                <w:rFonts w:ascii="仿宋_GB2312" w:hAnsi="仿宋_GB2312" w:cs="仿宋_GB2312" w:eastAsia="仿宋_GB2312"/>
                <w:sz w:val="32"/>
                <w:b/>
              </w:rPr>
              <w:t>依据三亚中心医院所用的各种</w:t>
            </w:r>
            <w:r>
              <w:rPr>
                <w:rFonts w:ascii="仿宋_GB2312" w:hAnsi="仿宋_GB2312" w:cs="仿宋_GB2312" w:eastAsia="仿宋_GB2312"/>
                <w:sz w:val="32"/>
                <w:b/>
              </w:rPr>
              <w:t>气体，包含医用液氧</w:t>
            </w:r>
            <w:r>
              <w:rPr>
                <w:rFonts w:ascii="仿宋_GB2312" w:hAnsi="仿宋_GB2312" w:cs="仿宋_GB2312" w:eastAsia="仿宋_GB2312"/>
                <w:sz w:val="32"/>
                <w:b/>
              </w:rPr>
              <w:t>、</w:t>
            </w:r>
            <w:r>
              <w:rPr>
                <w:rFonts w:ascii="仿宋_GB2312" w:hAnsi="仿宋_GB2312" w:cs="仿宋_GB2312" w:eastAsia="仿宋_GB2312"/>
                <w:sz w:val="32"/>
                <w:b/>
              </w:rPr>
              <w:t>医用氧气、</w:t>
            </w:r>
            <w:r>
              <w:rPr>
                <w:rFonts w:ascii="仿宋_GB2312" w:hAnsi="仿宋_GB2312" w:cs="仿宋_GB2312" w:eastAsia="仿宋_GB2312"/>
                <w:sz w:val="32"/>
                <w:b/>
              </w:rPr>
              <w:t>液氮、</w:t>
            </w:r>
            <w:r>
              <w:rPr>
                <w:rFonts w:ascii="仿宋_GB2312" w:hAnsi="仿宋_GB2312" w:cs="仿宋_GB2312" w:eastAsia="仿宋_GB2312"/>
                <w:sz w:val="32"/>
                <w:b/>
              </w:rPr>
              <w:t>高纯氮气、</w:t>
            </w:r>
            <w:r>
              <w:rPr>
                <w:rFonts w:ascii="仿宋_GB2312" w:hAnsi="仿宋_GB2312" w:cs="仿宋_GB2312" w:eastAsia="仿宋_GB2312"/>
                <w:sz w:val="32"/>
                <w:b/>
              </w:rPr>
              <w:t>高纯氩气等气体的</w:t>
            </w:r>
            <w:r>
              <w:rPr>
                <w:rFonts w:ascii="仿宋_GB2312" w:hAnsi="仿宋_GB2312" w:cs="仿宋_GB2312" w:eastAsia="仿宋_GB2312"/>
                <w:sz w:val="32"/>
                <w:b/>
              </w:rPr>
              <w:t>供应、配送及售后服务</w:t>
            </w:r>
            <w:r>
              <w:rPr>
                <w:rFonts w:ascii="仿宋_GB2312" w:hAnsi="仿宋_GB2312" w:cs="仿宋_GB2312" w:eastAsia="仿宋_GB2312"/>
                <w:sz w:val="32"/>
                <w:b/>
              </w:rPr>
              <w:t>。</w:t>
            </w:r>
          </w:p>
          <w:p>
            <w:pPr>
              <w:pStyle w:val="null3"/>
              <w:jc w:val="both"/>
            </w:pPr>
            <w:r>
              <w:rPr>
                <w:rFonts w:ascii="仿宋_GB2312" w:hAnsi="仿宋_GB2312" w:cs="仿宋_GB2312" w:eastAsia="仿宋_GB2312"/>
                <w:sz w:val="32"/>
                <w:shd w:fill="FFFFFF" w:val="clear"/>
              </w:rPr>
              <w:t>3、</w:t>
            </w:r>
            <w:r>
              <w:rPr>
                <w:rFonts w:ascii="仿宋_GB2312" w:hAnsi="仿宋_GB2312" w:cs="仿宋_GB2312" w:eastAsia="仿宋_GB2312"/>
                <w:sz w:val="32"/>
              </w:rPr>
              <w:t>服务质量要求或标准</w:t>
            </w:r>
          </w:p>
          <w:p>
            <w:pPr>
              <w:pStyle w:val="null3"/>
              <w:jc w:val="both"/>
            </w:pPr>
            <w:r>
              <w:rPr>
                <w:rFonts w:ascii="仿宋_GB2312" w:hAnsi="仿宋_GB2312" w:cs="仿宋_GB2312" w:eastAsia="仿宋_GB2312"/>
                <w:sz w:val="32"/>
              </w:rPr>
              <w:t xml:space="preserve">    </w:t>
            </w:r>
            <w:r>
              <w:rPr>
                <w:rFonts w:ascii="仿宋_GB2312" w:hAnsi="仿宋_GB2312" w:cs="仿宋_GB2312" w:eastAsia="仿宋_GB2312"/>
                <w:sz w:val="32"/>
              </w:rPr>
              <w:t>符合</w:t>
            </w:r>
            <w:r>
              <w:rPr>
                <w:rFonts w:ascii="仿宋_GB2312" w:hAnsi="仿宋_GB2312" w:cs="仿宋_GB2312" w:eastAsia="仿宋_GB2312"/>
                <w:sz w:val="32"/>
              </w:rPr>
              <w:t>国家标准、行业标准</w:t>
            </w:r>
            <w:r>
              <w:rPr>
                <w:rFonts w:ascii="仿宋_GB2312" w:hAnsi="仿宋_GB2312" w:cs="仿宋_GB2312" w:eastAsia="仿宋_GB2312"/>
                <w:sz w:val="32"/>
              </w:rPr>
              <w:t>。</w:t>
            </w:r>
          </w:p>
          <w:p>
            <w:pPr>
              <w:pStyle w:val="null3"/>
              <w:jc w:val="both"/>
            </w:pPr>
            <w:r>
              <w:rPr>
                <w:rFonts w:ascii="仿宋_GB2312" w:hAnsi="仿宋_GB2312" w:cs="仿宋_GB2312" w:eastAsia="仿宋_GB2312"/>
                <w:sz w:val="32"/>
              </w:rPr>
              <w:t>（二）</w:t>
            </w:r>
            <w:r>
              <w:rPr>
                <w:rFonts w:ascii="仿宋_GB2312" w:hAnsi="仿宋_GB2312" w:cs="仿宋_GB2312" w:eastAsia="仿宋_GB2312"/>
                <w:sz w:val="32"/>
              </w:rPr>
              <w:t>验收要求</w:t>
            </w:r>
          </w:p>
          <w:p>
            <w:pPr>
              <w:pStyle w:val="null3"/>
              <w:ind w:firstLine="640"/>
              <w:jc w:val="both"/>
            </w:pPr>
            <w:r>
              <w:rPr>
                <w:rFonts w:ascii="仿宋_GB2312" w:hAnsi="仿宋_GB2312" w:cs="仿宋_GB2312" w:eastAsia="仿宋_GB2312"/>
                <w:sz w:val="32"/>
              </w:rPr>
              <w:t>根据以上的质量标准验收气体，医用</w:t>
            </w:r>
            <w:r>
              <w:rPr>
                <w:rFonts w:ascii="仿宋_GB2312" w:hAnsi="仿宋_GB2312" w:cs="仿宋_GB2312" w:eastAsia="仿宋_GB2312"/>
                <w:sz w:val="32"/>
              </w:rPr>
              <w:t>氧、医用</w:t>
            </w:r>
            <w:r>
              <w:rPr>
                <w:rFonts w:ascii="仿宋_GB2312" w:hAnsi="仿宋_GB2312" w:cs="仿宋_GB2312" w:eastAsia="仿宋_GB2312"/>
                <w:sz w:val="32"/>
              </w:rPr>
              <w:t>液氧</w:t>
            </w:r>
            <w:r>
              <w:rPr>
                <w:rFonts w:ascii="仿宋_GB2312" w:hAnsi="仿宋_GB2312" w:cs="仿宋_GB2312" w:eastAsia="仿宋_GB2312"/>
                <w:sz w:val="32"/>
              </w:rPr>
              <w:t>产品质量符合</w:t>
            </w:r>
            <w:r>
              <w:rPr>
                <w:rFonts w:ascii="仿宋_GB2312" w:hAnsi="仿宋_GB2312" w:cs="仿宋_GB2312" w:eastAsia="仿宋_GB2312"/>
                <w:sz w:val="32"/>
              </w:rPr>
              <w:t>国家药典标准</w:t>
            </w:r>
            <w:r>
              <w:rPr>
                <w:rFonts w:ascii="仿宋_GB2312" w:hAnsi="仿宋_GB2312" w:cs="仿宋_GB2312" w:eastAsia="仿宋_GB2312"/>
                <w:sz w:val="32"/>
              </w:rPr>
              <w:t>纯度</w:t>
            </w:r>
            <w:r>
              <w:rPr>
                <w:rFonts w:ascii="仿宋_GB2312" w:hAnsi="仿宋_GB2312" w:cs="仿宋_GB2312" w:eastAsia="仿宋_GB2312"/>
                <w:sz w:val="32"/>
              </w:rPr>
              <w:t>达到</w:t>
            </w:r>
            <w:r>
              <w:rPr>
                <w:rFonts w:ascii="仿宋_GB2312" w:hAnsi="仿宋_GB2312" w:cs="仿宋_GB2312" w:eastAsia="仿宋_GB2312"/>
                <w:sz w:val="32"/>
              </w:rPr>
              <w:t>99.5%，并在交货时提供医用液氧的化验单，若由于</w:t>
            </w:r>
            <w:r>
              <w:rPr>
                <w:rFonts w:ascii="仿宋_GB2312" w:hAnsi="仿宋_GB2312" w:cs="仿宋_GB2312" w:eastAsia="仿宋_GB2312"/>
                <w:sz w:val="32"/>
              </w:rPr>
              <w:t>供应商</w:t>
            </w:r>
            <w:r>
              <w:rPr>
                <w:rFonts w:ascii="仿宋_GB2312" w:hAnsi="仿宋_GB2312" w:cs="仿宋_GB2312" w:eastAsia="仿宋_GB2312"/>
                <w:sz w:val="32"/>
              </w:rPr>
              <w:t>产品质量问题造成采购人损失，须由双方共同选择公证方对</w:t>
            </w:r>
            <w:r>
              <w:rPr>
                <w:rFonts w:ascii="仿宋_GB2312" w:hAnsi="仿宋_GB2312" w:cs="仿宋_GB2312" w:eastAsia="仿宋_GB2312"/>
                <w:sz w:val="32"/>
              </w:rPr>
              <w:t>所供</w:t>
            </w:r>
            <w:r>
              <w:rPr>
                <w:rFonts w:ascii="仿宋_GB2312" w:hAnsi="仿宋_GB2312" w:cs="仿宋_GB2312" w:eastAsia="仿宋_GB2312"/>
                <w:sz w:val="32"/>
              </w:rPr>
              <w:t>产品质量进行检测，并确认为产品质量出问题后，</w:t>
            </w:r>
            <w:r>
              <w:rPr>
                <w:rFonts w:ascii="仿宋_GB2312" w:hAnsi="仿宋_GB2312" w:cs="仿宋_GB2312" w:eastAsia="仿宋_GB2312"/>
                <w:sz w:val="32"/>
              </w:rPr>
              <w:t>供应商</w:t>
            </w:r>
            <w:r>
              <w:rPr>
                <w:rFonts w:ascii="仿宋_GB2312" w:hAnsi="仿宋_GB2312" w:cs="仿宋_GB2312" w:eastAsia="仿宋_GB2312"/>
                <w:sz w:val="32"/>
              </w:rPr>
              <w:t>必须赔偿采购人该产品所造成的生产损失</w:t>
            </w:r>
            <w:r>
              <w:rPr>
                <w:rFonts w:ascii="仿宋_GB2312" w:hAnsi="仿宋_GB2312" w:cs="仿宋_GB2312" w:eastAsia="仿宋_GB2312"/>
                <w:sz w:val="32"/>
              </w:rPr>
              <w:t>,(注：</w:t>
            </w:r>
            <w:r>
              <w:rPr>
                <w:rFonts w:ascii="仿宋_GB2312" w:hAnsi="仿宋_GB2312" w:cs="仿宋_GB2312" w:eastAsia="仿宋_GB2312"/>
                <w:sz w:val="32"/>
              </w:rPr>
              <w:t>供应商</w:t>
            </w:r>
            <w:r>
              <w:rPr>
                <w:rFonts w:ascii="仿宋_GB2312" w:hAnsi="仿宋_GB2312" w:cs="仿宋_GB2312" w:eastAsia="仿宋_GB2312"/>
                <w:sz w:val="32"/>
              </w:rPr>
              <w:t>对每车送至采购人的医用液氧进行化验并出具化验单，但若由于采购人在操作过程中导致产品出现质量问题，则服务单位不负责任</w:t>
            </w:r>
            <w:r>
              <w:rPr>
                <w:rFonts w:ascii="仿宋_GB2312" w:hAnsi="仿宋_GB2312" w:cs="仿宋_GB2312" w:eastAsia="仿宋_GB2312"/>
                <w:sz w:val="32"/>
              </w:rPr>
              <w:t>),采购人应在货到当日内进行验收。如发现货物不符合约定，应在当天内书面通知</w:t>
            </w:r>
            <w:r>
              <w:rPr>
                <w:rFonts w:ascii="仿宋_GB2312" w:hAnsi="仿宋_GB2312" w:cs="仿宋_GB2312" w:eastAsia="仿宋_GB2312"/>
                <w:sz w:val="32"/>
              </w:rPr>
              <w:t>供应商</w:t>
            </w:r>
            <w:r>
              <w:rPr>
                <w:rFonts w:ascii="仿宋_GB2312" w:hAnsi="仿宋_GB2312" w:cs="仿宋_GB2312" w:eastAsia="仿宋_GB2312"/>
                <w:sz w:val="32"/>
              </w:rPr>
              <w:t>。</w:t>
            </w:r>
            <w:r>
              <w:rPr>
                <w:rFonts w:ascii="仿宋_GB2312" w:hAnsi="仿宋_GB2312" w:cs="仿宋_GB2312" w:eastAsia="仿宋_GB2312"/>
                <w:sz w:val="32"/>
              </w:rPr>
              <w:t>供应商</w:t>
            </w:r>
            <w:r>
              <w:rPr>
                <w:rFonts w:ascii="仿宋_GB2312" w:hAnsi="仿宋_GB2312" w:cs="仿宋_GB2312" w:eastAsia="仿宋_GB2312"/>
                <w:sz w:val="32"/>
              </w:rPr>
              <w:t>应在接到通知后当日内答复，如正常供气状态下，双方代表分别在对方的《气瓶来往凭证》上记录提气数量、累计数和回收空瓶数量、欠瓶数量等内容且经办人签名</w:t>
            </w:r>
            <w:r>
              <w:rPr>
                <w:rFonts w:ascii="仿宋_GB2312" w:hAnsi="仿宋_GB2312" w:cs="仿宋_GB2312" w:eastAsia="仿宋_GB2312"/>
                <w:sz w:val="32"/>
              </w:rPr>
              <w:t>(采购人签收人由采购人出具委托书给</w:t>
            </w:r>
            <w:r>
              <w:rPr>
                <w:rFonts w:ascii="仿宋_GB2312" w:hAnsi="仿宋_GB2312" w:cs="仿宋_GB2312" w:eastAsia="仿宋_GB2312"/>
                <w:sz w:val="32"/>
              </w:rPr>
              <w:t>供应商</w:t>
            </w:r>
            <w:r>
              <w:rPr>
                <w:rFonts w:ascii="仿宋_GB2312" w:hAnsi="仿宋_GB2312" w:cs="仿宋_GB2312" w:eastAsia="仿宋_GB2312"/>
                <w:sz w:val="32"/>
              </w:rPr>
              <w:t>),以确认该单笔业务双方已签收。</w:t>
            </w:r>
          </w:p>
          <w:p>
            <w:pPr>
              <w:pStyle w:val="null3"/>
              <w:jc w:val="both"/>
            </w:pPr>
            <w:r>
              <w:rPr>
                <w:rFonts w:ascii="仿宋_GB2312" w:hAnsi="仿宋_GB2312" w:cs="仿宋_GB2312" w:eastAsia="仿宋_GB2312"/>
                <w:sz w:val="32"/>
              </w:rPr>
              <w:t>(三)供应商维保服务内容</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液氧设备的维护保养</w:t>
            </w:r>
          </w:p>
          <w:p>
            <w:pPr>
              <w:pStyle w:val="null3"/>
              <w:ind w:firstLine="640"/>
              <w:jc w:val="both"/>
            </w:pPr>
            <w:r>
              <w:rPr>
                <w:rFonts w:ascii="仿宋_GB2312" w:hAnsi="仿宋_GB2312" w:cs="仿宋_GB2312" w:eastAsia="仿宋_GB2312"/>
                <w:sz w:val="32"/>
              </w:rPr>
              <w:t>液氧设备的维护保养目的在于提高设备的完好率，使液氧设备能保持在良好状态下运行，提高使用效率</w:t>
            </w:r>
            <w:r>
              <w:rPr>
                <w:rFonts w:ascii="仿宋_GB2312" w:hAnsi="仿宋_GB2312" w:cs="仿宋_GB2312" w:eastAsia="仿宋_GB2312"/>
                <w:sz w:val="32"/>
              </w:rPr>
              <w:t>，</w:t>
            </w:r>
            <w:r>
              <w:rPr>
                <w:rFonts w:ascii="仿宋_GB2312" w:hAnsi="仿宋_GB2312" w:cs="仿宋_GB2312" w:eastAsia="仿宋_GB2312"/>
                <w:sz w:val="32"/>
              </w:rPr>
              <w:t>延长使用寿命，保证运行安全</w:t>
            </w:r>
            <w:r>
              <w:rPr>
                <w:rFonts w:ascii="仿宋_GB2312" w:hAnsi="仿宋_GB2312" w:cs="仿宋_GB2312" w:eastAsia="仿宋_GB2312"/>
                <w:sz w:val="32"/>
              </w:rPr>
              <w:t>，</w:t>
            </w:r>
            <w:r>
              <w:rPr>
                <w:rFonts w:ascii="仿宋_GB2312" w:hAnsi="仿宋_GB2312" w:cs="仿宋_GB2312" w:eastAsia="仿宋_GB2312"/>
                <w:sz w:val="32"/>
              </w:rPr>
              <w:t>其内容包括日常维修、大修、停用期间的维修保养等。维护保养的对象不仅包括液氧贮罐本体，还应包括各种附属装置、仪器仪表以及支座基础、连接的管道阀门等。</w:t>
            </w:r>
          </w:p>
          <w:p>
            <w:pPr>
              <w:pStyle w:val="null3"/>
              <w:jc w:val="both"/>
            </w:pPr>
            <w:r>
              <w:rPr>
                <w:rFonts w:ascii="仿宋_GB2312" w:hAnsi="仿宋_GB2312" w:cs="仿宋_GB2312" w:eastAsia="仿宋_GB2312"/>
                <w:sz w:val="32"/>
              </w:rPr>
              <w:t>2、</w:t>
            </w:r>
            <w:r>
              <w:rPr>
                <w:rFonts w:ascii="仿宋_GB2312" w:hAnsi="仿宋_GB2312" w:cs="仿宋_GB2312" w:eastAsia="仿宋_GB2312"/>
                <w:sz w:val="32"/>
              </w:rPr>
              <w:t>汇流排运行管理</w:t>
            </w:r>
          </w:p>
          <w:p>
            <w:pPr>
              <w:pStyle w:val="null3"/>
              <w:ind w:firstLine="640"/>
              <w:jc w:val="both"/>
            </w:pPr>
            <w:r>
              <w:rPr>
                <w:rFonts w:ascii="仿宋_GB2312" w:hAnsi="仿宋_GB2312" w:cs="仿宋_GB2312" w:eastAsia="仿宋_GB2312"/>
                <w:sz w:val="32"/>
              </w:rPr>
              <w:t>根据医院医疗工作的需要，汇流排主要有氧气汇流排</w:t>
            </w:r>
            <w:r>
              <w:rPr>
                <w:rFonts w:ascii="仿宋_GB2312" w:hAnsi="仿宋_GB2312" w:cs="仿宋_GB2312" w:eastAsia="仿宋_GB2312"/>
                <w:sz w:val="32"/>
              </w:rPr>
              <w:t>等</w:t>
            </w:r>
            <w:r>
              <w:rPr>
                <w:rFonts w:ascii="仿宋_GB2312" w:hAnsi="仿宋_GB2312" w:cs="仿宋_GB2312" w:eastAsia="仿宋_GB2312"/>
                <w:sz w:val="32"/>
              </w:rPr>
              <w:t>，因此，合理制定每天对各汇流排的巡视检查次数，完善每次设备巡视检查的内容，可以及时发现汇流排在使用过程中出现的问题并及时进行处理，以确保临床用气安全。</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真空泵运行管理</w:t>
            </w:r>
          </w:p>
          <w:p>
            <w:pPr>
              <w:pStyle w:val="null3"/>
              <w:ind w:firstLine="640"/>
              <w:jc w:val="both"/>
            </w:pPr>
            <w:r>
              <w:rPr>
                <w:rFonts w:ascii="仿宋_GB2312" w:hAnsi="仿宋_GB2312" w:cs="仿宋_GB2312" w:eastAsia="仿宋_GB2312"/>
                <w:sz w:val="32"/>
              </w:rPr>
              <w:t>①真空泵的日常运行管理</w:t>
            </w:r>
          </w:p>
          <w:p>
            <w:pPr>
              <w:pStyle w:val="null3"/>
              <w:ind w:firstLine="640"/>
              <w:jc w:val="both"/>
            </w:pPr>
            <w:r>
              <w:rPr>
                <w:rFonts w:ascii="仿宋_GB2312" w:hAnsi="仿宋_GB2312" w:cs="仿宋_GB2312" w:eastAsia="仿宋_GB2312"/>
                <w:sz w:val="32"/>
              </w:rPr>
              <w:t>②真空泵设备的日常维护保养</w:t>
            </w:r>
          </w:p>
          <w:p>
            <w:pPr>
              <w:pStyle w:val="null3"/>
              <w:jc w:val="both"/>
            </w:pPr>
            <w:r>
              <w:rPr>
                <w:rFonts w:ascii="仿宋_GB2312" w:hAnsi="仿宋_GB2312" w:cs="仿宋_GB2312" w:eastAsia="仿宋_GB2312"/>
                <w:sz w:val="32"/>
              </w:rPr>
              <w:t>（四）医疗空气供应源</w:t>
            </w:r>
          </w:p>
          <w:p>
            <w:pPr>
              <w:pStyle w:val="null3"/>
              <w:jc w:val="both"/>
            </w:pPr>
            <w:r>
              <w:rPr>
                <w:rFonts w:ascii="仿宋_GB2312" w:hAnsi="仿宋_GB2312" w:cs="仿宋_GB2312" w:eastAsia="仿宋_GB2312"/>
                <w:sz w:val="32"/>
              </w:rPr>
              <w:t>医疗空气源系统的主要设备为空气压缩机，对其巡视、维护保养。</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操作管理</w:t>
            </w:r>
          </w:p>
          <w:p>
            <w:pPr>
              <w:pStyle w:val="null3"/>
              <w:ind w:firstLine="640"/>
              <w:jc w:val="both"/>
            </w:pPr>
            <w:r>
              <w:rPr>
                <w:rFonts w:ascii="仿宋_GB2312" w:hAnsi="仿宋_GB2312" w:cs="仿宋_GB2312" w:eastAsia="仿宋_GB2312"/>
                <w:sz w:val="32"/>
              </w:rPr>
              <w:t>医用气体设备的安全操作离不开设备操作规程，操作规程是指导操作人员正确操作设备的技术性规范文件，其内容应根据设备供应商提供的产品说明书和操作手册为依据，结合医院实地的运行特点、安全要求等情况制定。操作人员在其全部操作过程中必须严格遵守操作规程的行为准则。</w:t>
            </w:r>
          </w:p>
          <w:p>
            <w:pPr>
              <w:pStyle w:val="null3"/>
              <w:jc w:val="both"/>
            </w:pPr>
            <w:r>
              <w:rPr>
                <w:rFonts w:ascii="仿宋_GB2312" w:hAnsi="仿宋_GB2312" w:cs="仿宋_GB2312" w:eastAsia="仿宋_GB2312"/>
                <w:sz w:val="32"/>
              </w:rPr>
              <w:t>2、</w:t>
            </w:r>
            <w:r>
              <w:rPr>
                <w:rFonts w:ascii="仿宋_GB2312" w:hAnsi="仿宋_GB2312" w:cs="仿宋_GB2312" w:eastAsia="仿宋_GB2312"/>
                <w:sz w:val="32"/>
              </w:rPr>
              <w:t>巡检管理</w:t>
            </w:r>
          </w:p>
          <w:p>
            <w:pPr>
              <w:pStyle w:val="null3"/>
              <w:ind w:firstLine="640"/>
              <w:jc w:val="both"/>
            </w:pPr>
            <w:r>
              <w:rPr>
                <w:rFonts w:ascii="仿宋_GB2312" w:hAnsi="仿宋_GB2312" w:cs="仿宋_GB2312" w:eastAsia="仿宋_GB2312"/>
                <w:sz w:val="32"/>
              </w:rPr>
              <w:t>为了及时掌握设备运行现状，尽早发现潜在故障，应定时对设备进行巡检。巡检流程应根据设备的规模和运行要求制定，并根据流程确定巡视检查人员数量、时间、路线和检查内容，夜间及节假日应加强巡査。巡检人员通过</w:t>
            </w:r>
            <w:r>
              <w:rPr>
                <w:rFonts w:ascii="仿宋_GB2312" w:hAnsi="仿宋_GB2312" w:cs="仿宋_GB2312" w:eastAsia="仿宋_GB2312"/>
                <w:sz w:val="32"/>
              </w:rPr>
              <w:t>“视、听、嗅、触”等感官发现隐患和故障应立即处理并记录;无法处理时，应即刻向管理人员报告，待处理后进行记录并存档。</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维护保养管理</w:t>
            </w:r>
          </w:p>
          <w:p>
            <w:pPr>
              <w:pStyle w:val="null3"/>
              <w:ind w:firstLine="640"/>
              <w:jc w:val="both"/>
            </w:pPr>
            <w:r>
              <w:rPr>
                <w:rFonts w:ascii="仿宋_GB2312" w:hAnsi="仿宋_GB2312" w:cs="仿宋_GB2312" w:eastAsia="仿宋_GB2312"/>
                <w:sz w:val="32"/>
              </w:rPr>
              <w:t>为了保证设备的完好率及延长设备的使用年限，应制定完善的维护保养制度及计划。空气源系统设备的维护保养计划应根据设备供应商提供的产品使用说明书为参考进行制定，明确其中的易损件、易耗件。</w:t>
            </w:r>
          </w:p>
          <w:p>
            <w:pPr>
              <w:pStyle w:val="null3"/>
              <w:jc w:val="both"/>
            </w:pPr>
            <w:r>
              <w:rPr>
                <w:rFonts w:ascii="仿宋_GB2312" w:hAnsi="仿宋_GB2312" w:cs="仿宋_GB2312" w:eastAsia="仿宋_GB2312"/>
                <w:sz w:val="32"/>
              </w:rPr>
              <w:t>（五）医用气体管道系统及末端设施管理</w:t>
            </w:r>
          </w:p>
          <w:p>
            <w:pPr>
              <w:pStyle w:val="null3"/>
              <w:ind w:firstLine="640"/>
              <w:jc w:val="both"/>
            </w:pPr>
            <w:r>
              <w:rPr>
                <w:rFonts w:ascii="仿宋_GB2312" w:hAnsi="仿宋_GB2312" w:cs="仿宋_GB2312" w:eastAsia="仿宋_GB2312"/>
                <w:sz w:val="32"/>
              </w:rPr>
              <w:t>医用气体管道系统及末端设施主要包含二级稳压箱、设备带、气体终端等，其巡检管理和维护保养管理要点如下。</w:t>
            </w:r>
          </w:p>
          <w:p>
            <w:pPr>
              <w:pStyle w:val="null3"/>
              <w:jc w:val="both"/>
            </w:pPr>
            <w:r>
              <w:rPr>
                <w:rFonts w:ascii="仿宋_GB2312" w:hAnsi="仿宋_GB2312" w:cs="仿宋_GB2312" w:eastAsia="仿宋_GB2312"/>
                <w:sz w:val="32"/>
              </w:rPr>
              <w:t>1、</w:t>
            </w:r>
            <w:r>
              <w:rPr>
                <w:rFonts w:ascii="仿宋_GB2312" w:hAnsi="仿宋_GB2312" w:cs="仿宋_GB2312" w:eastAsia="仿宋_GB2312"/>
                <w:sz w:val="32"/>
              </w:rPr>
              <w:t>巡检管理</w:t>
            </w:r>
          </w:p>
          <w:p>
            <w:pPr>
              <w:pStyle w:val="null3"/>
              <w:ind w:firstLine="640"/>
              <w:jc w:val="both"/>
            </w:pPr>
            <w:r>
              <w:rPr>
                <w:rFonts w:ascii="仿宋_GB2312" w:hAnsi="仿宋_GB2312" w:cs="仿宋_GB2312" w:eastAsia="仿宋_GB2312"/>
                <w:sz w:val="32"/>
              </w:rPr>
              <w:t>巡检流程应根据医院医用气体管道系统的规模、布局、使用特点制定，并根据流程确定巡视检査人员数量、时间、路线和检查内容，夜间及节假日应加强巡查。</w:t>
            </w:r>
          </w:p>
          <w:p>
            <w:pPr>
              <w:pStyle w:val="null3"/>
              <w:jc w:val="both"/>
            </w:pPr>
            <w:r>
              <w:rPr>
                <w:rFonts w:ascii="仿宋_GB2312" w:hAnsi="仿宋_GB2312" w:cs="仿宋_GB2312" w:eastAsia="仿宋_GB2312"/>
                <w:sz w:val="32"/>
              </w:rPr>
              <w:t>2、</w:t>
            </w:r>
            <w:r>
              <w:rPr>
                <w:rFonts w:ascii="仿宋_GB2312" w:hAnsi="仿宋_GB2312" w:cs="仿宋_GB2312" w:eastAsia="仿宋_GB2312"/>
                <w:sz w:val="32"/>
              </w:rPr>
              <w:t>维护保养管理</w:t>
            </w:r>
          </w:p>
          <w:p>
            <w:pPr>
              <w:pStyle w:val="null3"/>
              <w:ind w:firstLine="640"/>
              <w:jc w:val="both"/>
            </w:pPr>
            <w:r>
              <w:rPr>
                <w:rFonts w:ascii="仿宋_GB2312" w:hAnsi="仿宋_GB2312" w:cs="仿宋_GB2312" w:eastAsia="仿宋_GB2312"/>
                <w:sz w:val="32"/>
              </w:rPr>
              <w:t>医用气体管道系统及末端设施的维护保养不同于其他的设备设施，其具有分布广、数量大、线路复杂等特点</w:t>
            </w:r>
            <w:r>
              <w:rPr>
                <w:rFonts w:ascii="仿宋_GB2312" w:hAnsi="仿宋_GB2312" w:cs="仿宋_GB2312" w:eastAsia="仿宋_GB2312"/>
                <w:sz w:val="32"/>
              </w:rPr>
              <w:t>，</w:t>
            </w:r>
            <w:r>
              <w:rPr>
                <w:rFonts w:ascii="仿宋_GB2312" w:hAnsi="仿宋_GB2312" w:cs="仿宋_GB2312" w:eastAsia="仿宋_GB2312"/>
                <w:sz w:val="32"/>
              </w:rPr>
              <w:t>维护保养可以定期巡检为主，临床使用单位为辅，联防联控，保障医用气体管道系统及末端设施完好率和终端用气的安全性。</w:t>
            </w:r>
          </w:p>
          <w:p>
            <w:pPr>
              <w:pStyle w:val="null3"/>
              <w:jc w:val="both"/>
            </w:pPr>
            <w:r>
              <w:rPr>
                <w:rFonts w:ascii="仿宋_GB2312" w:hAnsi="仿宋_GB2312" w:cs="仿宋_GB2312" w:eastAsia="仿宋_GB2312"/>
                <w:sz w:val="32"/>
              </w:rPr>
              <w:t>3、</w:t>
            </w:r>
            <w:r>
              <w:rPr>
                <w:rFonts w:ascii="仿宋_GB2312" w:hAnsi="仿宋_GB2312" w:cs="仿宋_GB2312" w:eastAsia="仿宋_GB2312"/>
                <w:sz w:val="32"/>
              </w:rPr>
              <w:t>工作程序</w:t>
            </w:r>
          </w:p>
          <w:p>
            <w:pPr>
              <w:pStyle w:val="null3"/>
              <w:ind w:firstLine="640"/>
              <w:jc w:val="left"/>
            </w:pPr>
            <w:r>
              <w:rPr>
                <w:rFonts w:ascii="仿宋_GB2312" w:hAnsi="仿宋_GB2312" w:cs="仿宋_GB2312" w:eastAsia="仿宋_GB2312"/>
                <w:sz w:val="32"/>
              </w:rPr>
              <w:t>在日常运行中，医用气体系统值班人员应按照有关设备及装置巡回检查规定进行巡检，发现问题要及时反映，以便维修人员尽快到位检修，检修后要将有关情况记录在</w:t>
            </w:r>
            <w:r>
              <w:rPr>
                <w:rFonts w:ascii="仿宋_GB2312" w:hAnsi="仿宋_GB2312" w:cs="仿宋_GB2312" w:eastAsia="仿宋_GB2312"/>
                <w:sz w:val="32"/>
              </w:rPr>
              <w:t>“检修记录表”上。</w:t>
            </w:r>
          </w:p>
          <w:p>
            <w:pPr>
              <w:pStyle w:val="null3"/>
              <w:ind w:firstLine="640"/>
              <w:jc w:val="both"/>
            </w:pPr>
            <w:r>
              <w:rPr>
                <w:rFonts w:ascii="仿宋_GB2312" w:hAnsi="仿宋_GB2312" w:cs="仿宋_GB2312" w:eastAsia="仿宋_GB2312"/>
                <w:sz w:val="32"/>
              </w:rPr>
              <w:t>有医用气体系统报修时，由医用气体系统维修班人员到现场检查，如属一般性维修，不涉及零部件的更换，</w:t>
            </w:r>
            <w:r>
              <w:rPr>
                <w:rFonts w:ascii="仿宋_GB2312" w:hAnsi="仿宋_GB2312" w:cs="仿宋_GB2312" w:eastAsia="仿宋_GB2312"/>
                <w:sz w:val="32"/>
              </w:rPr>
              <w:t>维保方</w:t>
            </w:r>
            <w:r>
              <w:rPr>
                <w:rFonts w:ascii="仿宋_GB2312" w:hAnsi="仿宋_GB2312" w:cs="仿宋_GB2312" w:eastAsia="仿宋_GB2312"/>
                <w:sz w:val="32"/>
              </w:rPr>
              <w:t>则及时维修处理；如需要更换零</w:t>
            </w:r>
            <w:r>
              <w:rPr>
                <w:rFonts w:ascii="仿宋_GB2312" w:hAnsi="仿宋_GB2312" w:cs="仿宋_GB2312" w:eastAsia="仿宋_GB2312"/>
                <w:sz w:val="32"/>
              </w:rPr>
              <w:t>配件的维保方提交配件需求给院方，经院方审核同意后由院方负责采购所需配件，维保方</w:t>
            </w:r>
            <w:r>
              <w:rPr>
                <w:rFonts w:ascii="仿宋_GB2312" w:hAnsi="仿宋_GB2312" w:cs="仿宋_GB2312" w:eastAsia="仿宋_GB2312"/>
                <w:sz w:val="32"/>
              </w:rPr>
              <w:t>则及时</w:t>
            </w:r>
            <w:r>
              <w:rPr>
                <w:rFonts w:ascii="仿宋_GB2312" w:hAnsi="仿宋_GB2312" w:cs="仿宋_GB2312" w:eastAsia="仿宋_GB2312"/>
                <w:sz w:val="32"/>
              </w:rPr>
              <w:t>进行更换</w:t>
            </w:r>
            <w:r>
              <w:rPr>
                <w:rFonts w:ascii="仿宋_GB2312" w:hAnsi="仿宋_GB2312" w:cs="仿宋_GB2312" w:eastAsia="仿宋_GB2312"/>
                <w:sz w:val="32"/>
              </w:rPr>
              <w:t>维修处理</w:t>
            </w:r>
            <w:r>
              <w:rPr>
                <w:rFonts w:ascii="仿宋_GB2312" w:hAnsi="仿宋_GB2312" w:cs="仿宋_GB2312" w:eastAsia="仿宋_GB2312"/>
                <w:sz w:val="32"/>
              </w:rPr>
              <w:t>，</w:t>
            </w:r>
            <w:r>
              <w:rPr>
                <w:rFonts w:ascii="仿宋_GB2312" w:hAnsi="仿宋_GB2312" w:cs="仿宋_GB2312" w:eastAsia="仿宋_GB2312"/>
                <w:sz w:val="32"/>
              </w:rPr>
              <w:t>更换的故障零配件交医院指定部门保存。</w:t>
            </w:r>
          </w:p>
          <w:p>
            <w:pPr>
              <w:pStyle w:val="null3"/>
              <w:ind w:firstLine="640"/>
              <w:jc w:val="both"/>
            </w:pPr>
            <w:r>
              <w:rPr>
                <w:rFonts w:ascii="仿宋_GB2312" w:hAnsi="仿宋_GB2312" w:cs="仿宋_GB2312" w:eastAsia="仿宋_GB2312"/>
                <w:sz w:val="32"/>
              </w:rPr>
              <w:t>要求</w:t>
            </w:r>
            <w:r>
              <w:rPr>
                <w:rFonts w:ascii="仿宋_GB2312" w:hAnsi="仿宋_GB2312" w:cs="仿宋_GB2312" w:eastAsia="仿宋_GB2312"/>
                <w:sz w:val="32"/>
              </w:rPr>
              <w:t>7*24小时安排维保人员现场驻守医院，驻守人员总人数不少于6人。</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特定资格1</w:t>
            </w:r>
          </w:p>
        </w:tc>
        <w:tc>
          <w:tcPr>
            <w:tcW w:type="dxa" w:w="3322"/>
          </w:tcPr>
          <w:p>
            <w:pPr>
              <w:pStyle w:val="null3"/>
              <w:jc w:val="left"/>
            </w:pPr>
            <w:r>
              <w:rPr>
                <w:rFonts w:ascii="仿宋_GB2312" w:hAnsi="仿宋_GB2312" w:cs="仿宋_GB2312" w:eastAsia="仿宋_GB2312"/>
              </w:rPr>
              <w:t>投标人具有在有效期内的《安全生产许可证》，许可范围包括氧（液化的）或液氧（提供证书复印件加盖投标人公章）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特定资格2</w:t>
            </w:r>
          </w:p>
        </w:tc>
        <w:tc>
          <w:tcPr>
            <w:tcW w:type="dxa" w:w="3322"/>
          </w:tcPr>
          <w:p>
            <w:pPr>
              <w:pStyle w:val="null3"/>
              <w:jc w:val="left"/>
            </w:pPr>
            <w:r>
              <w:rPr>
                <w:rFonts w:ascii="仿宋_GB2312" w:hAnsi="仿宋_GB2312" w:cs="仿宋_GB2312" w:eastAsia="仿宋_GB2312"/>
              </w:rPr>
              <w:t>投标人具有在有效期内的《药品生产许可证》，许可范围包括医用氧或医用气体（氧或液态氧或气态氧）或医用气体（氧空分；氧分装）或医用气体（液态氧空分；气态氧分装） ，以及《药品注册批件或药品再注册批件或药品再注册批准通知书》</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特定资格3</w:t>
            </w:r>
          </w:p>
        </w:tc>
        <w:tc>
          <w:tcPr>
            <w:tcW w:type="dxa" w:w="3322"/>
          </w:tcPr>
          <w:p>
            <w:pPr>
              <w:pStyle w:val="null3"/>
              <w:jc w:val="left"/>
            </w:pPr>
            <w:r>
              <w:rPr>
                <w:rFonts w:ascii="仿宋_GB2312" w:hAnsi="仿宋_GB2312" w:cs="仿宋_GB2312" w:eastAsia="仿宋_GB2312"/>
              </w:rPr>
              <w:t>投标人具有在有效期内的《危险化学品经营许可证》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特定资格4</w:t>
            </w:r>
          </w:p>
        </w:tc>
        <w:tc>
          <w:tcPr>
            <w:tcW w:type="dxa" w:w="3322"/>
          </w:tcPr>
          <w:p>
            <w:pPr>
              <w:pStyle w:val="null3"/>
              <w:jc w:val="left"/>
            </w:pPr>
            <w:r>
              <w:rPr>
                <w:rFonts w:ascii="仿宋_GB2312" w:hAnsi="仿宋_GB2312" w:cs="仿宋_GB2312" w:eastAsia="仿宋_GB2312"/>
              </w:rPr>
              <w:t>投标人具有在有效期内的《道路运输经营许可证》或《道路危险货物运输许可证》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特定资格5</w:t>
            </w:r>
          </w:p>
        </w:tc>
        <w:tc>
          <w:tcPr>
            <w:tcW w:type="dxa" w:w="3322"/>
          </w:tcPr>
          <w:p>
            <w:pPr>
              <w:pStyle w:val="null3"/>
              <w:jc w:val="left"/>
            </w:pPr>
            <w:r>
              <w:rPr>
                <w:rFonts w:ascii="仿宋_GB2312" w:hAnsi="仿宋_GB2312" w:cs="仿宋_GB2312" w:eastAsia="仿宋_GB2312"/>
              </w:rPr>
              <w:t>投标人的运输车辆须持具有在有效期内的《中华人民共和国道路运输证》并且其经营范围包含危险货物运输</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特定资格6</w:t>
            </w:r>
          </w:p>
        </w:tc>
        <w:tc>
          <w:tcPr>
            <w:tcW w:type="dxa" w:w="3322"/>
          </w:tcPr>
          <w:p>
            <w:pPr>
              <w:pStyle w:val="null3"/>
              <w:jc w:val="left"/>
            </w:pPr>
            <w:r>
              <w:rPr>
                <w:rFonts w:ascii="仿宋_GB2312" w:hAnsi="仿宋_GB2312" w:cs="仿宋_GB2312" w:eastAsia="仿宋_GB2312"/>
              </w:rPr>
              <w:t>投标人具有在有效期内的《气瓶充装许可证》</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特定资格7</w:t>
            </w:r>
          </w:p>
        </w:tc>
        <w:tc>
          <w:tcPr>
            <w:tcW w:type="dxa" w:w="3322"/>
          </w:tcPr>
          <w:p>
            <w:pPr>
              <w:pStyle w:val="null3"/>
              <w:jc w:val="left"/>
            </w:pPr>
            <w:r>
              <w:rPr>
                <w:rFonts w:ascii="仿宋_GB2312" w:hAnsi="仿宋_GB2312" w:cs="仿宋_GB2312" w:eastAsia="仿宋_GB2312"/>
              </w:rPr>
              <w:t>投标人具有在有效期内的《移动式压力容器充装许可证》 ，设备为汽车罐车，介质名称包括液氧或液态氧或氧</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商业信誉、财务会计制度、缴纳税收和社保的承诺函 封面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供应商提交的售后服务方案进行综合评分，内容包括但不限于：①培训方案、②售后服务内容及承诺、③备氧备品、④维护保养管理制度、⑤售后服务团队；供应商提交完整的售后服务方案得20分，每缺少一项内容扣4分，扣完为止；售后服务方案每一项内容存在一处缺陷（缺陷是指方案内容不符合项目实际要求、描述不详细、缺乏针对性、缺乏可操作性、不合理、相关标准引用错误、前后相互矛盾、存在无法实现预期目标的风险等）扣 2 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配送方案</w:t>
            </w:r>
          </w:p>
        </w:tc>
        <w:tc>
          <w:tcPr>
            <w:tcW w:type="dxa" w:w="2492"/>
          </w:tcPr>
          <w:p>
            <w:pPr>
              <w:pStyle w:val="null3"/>
              <w:jc w:val="both"/>
            </w:pPr>
            <w:r>
              <w:rPr>
                <w:rFonts w:ascii="仿宋_GB2312" w:hAnsi="仿宋_GB2312" w:cs="仿宋_GB2312" w:eastAsia="仿宋_GB2312"/>
              </w:rPr>
              <w:t>根据供应商提交的项目配送方案进行综合评分，内容包括但不限于：①配送时间安排、②配送团队人员、③配送安全管理、④配送管理制度、⑤配送风险评估；供应商提交完整的项目配送方案得15分，每缺少一项内容扣 3 分，扣完为止；项目实施方案每一项内容存在一处缺陷（缺陷是指方案内容不符合项目实际要求、描述不详细、缺乏针对性、缺乏可操作性、不合理、相关标准引用错误、前后相互矛盾、存在无法实现预期目标的风险等）扣1.5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应急服务方案</w:t>
            </w:r>
          </w:p>
        </w:tc>
        <w:tc>
          <w:tcPr>
            <w:tcW w:type="dxa" w:w="2492"/>
          </w:tcPr>
          <w:p>
            <w:pPr>
              <w:pStyle w:val="null3"/>
              <w:jc w:val="both"/>
            </w:pPr>
            <w:r>
              <w:rPr>
                <w:rFonts w:ascii="仿宋_GB2312" w:hAnsi="仿宋_GB2312" w:cs="仿宋_GB2312" w:eastAsia="仿宋_GB2312"/>
              </w:rPr>
              <w:t>根据供应商提交的项目应急服务方案进行综合评分，内容包括但不限于：①售后应急管理与排查、②各类突发性事件措施内容、③应急团队人员安排、④自然灾害等运输应急内容、⑤应急救援后处理及安排；供应商提交完整的项目应急服务方案得15分，每缺少一项内容扣 3 分，扣完为止；项目实施方案每一项内容存在一处缺陷（缺陷是指方案内容不符合项目实际要求、描述不详细、缺乏针对性、缺乏可操作性、不合理、相关标准引用错误、前后相互矛盾、存在无法实现预期目标的风险等）扣1.5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技术人员</w:t>
            </w:r>
          </w:p>
        </w:tc>
        <w:tc>
          <w:tcPr>
            <w:tcW w:type="dxa" w:w="2492"/>
          </w:tcPr>
          <w:p>
            <w:pPr>
              <w:pStyle w:val="null3"/>
              <w:jc w:val="both"/>
            </w:pPr>
            <w:r>
              <w:rPr>
                <w:rFonts w:ascii="仿宋_GB2312" w:hAnsi="仿宋_GB2312" w:cs="仿宋_GB2312" w:eastAsia="仿宋_GB2312"/>
              </w:rPr>
              <w:t>1、投标人具有相关特种作业人员资格证书，每提供一种证书得0.25分，满分15分； 证明材料：须提供2025年任意3个月在本公司的社保证明及相关证明（证书）材料复印件加盖公章,不提供不得分。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类似项目业绩</w:t>
            </w:r>
          </w:p>
        </w:tc>
        <w:tc>
          <w:tcPr>
            <w:tcW w:type="dxa" w:w="2492"/>
          </w:tcPr>
          <w:p>
            <w:pPr>
              <w:pStyle w:val="null3"/>
              <w:jc w:val="both"/>
            </w:pPr>
            <w:r>
              <w:rPr>
                <w:rFonts w:ascii="仿宋_GB2312" w:hAnsi="仿宋_GB2312" w:cs="仿宋_GB2312" w:eastAsia="仿宋_GB2312"/>
              </w:rPr>
              <w:t>投标人前三年（自2022年1月1日至投标截止日前完成类似项目业绩），提供一份得1分，本项满分5分。提供合同复印件加盖公章，以签订合同时间为准，不提供或漏页或内容不清晰的均不得分。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详见附件：合同模板-服务.docx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HNJC2025-052</w:t>
      </w:r>
    </w:p>
    <w:p>
      <w:pPr>
        <w:pStyle w:val="null3"/>
        <w:jc w:val="left"/>
      </w:pPr>
      <w:r>
        <w:rPr>
          <w:rFonts w:ascii="仿宋_GB2312" w:hAnsi="仿宋_GB2312" w:cs="仿宋_GB2312" w:eastAsia="仿宋_GB2312"/>
        </w:rPr>
        <w:t>项目名称：</w:t>
      </w:r>
      <w:r>
        <w:rPr>
          <w:rFonts w:ascii="仿宋_GB2312" w:hAnsi="仿宋_GB2312" w:cs="仿宋_GB2312" w:eastAsia="仿宋_GB2312"/>
        </w:rPr>
        <w:t>医用气体采购项目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医用气体采购项目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C04019900-其他医院服务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5462466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