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三亚市公安局2025年信息化运维项目(包7二次招标)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HNZC2025-009-001（二）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三亚市公安局</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三亚市公安局2025年信息化运维项目(包7二次招标)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HNZC2025-009-001（二）</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三亚市公安局2025年信息化运维项目(包7二次招标)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2,355,740.11元</w:t>
      </w:r>
      <w:r>
        <w:rPr>
          <w:rFonts w:ascii="仿宋_GB2312" w:hAnsi="仿宋_GB2312" w:cs="仿宋_GB2312" w:eastAsia="仿宋_GB2312"/>
        </w:rPr>
        <w:t>贰佰叁拾伍万伍仟柒佰肆拾元零壹角壹分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合同生效之日起12个月。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3.同时投 07 包（网络维修和安全防护服务）、08 包(信息系统安全等级保护测评)的投标人只能中其中一个包，如果兼投2个包经综合评审均得分都是第一的候选人，只可中标一个包，另一标包由排名第二的候选人为第一中标候选人。 4.包7（网络维修和安全防护服务）预算：2355740.11元；最高限价：2355740.11元。</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三亚市吉阳区迎宾路362号三亚市公安局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0898-88868787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采购包1：2,355,740.11元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计划委员会文件《招标代理服务收费管理暂行办法》（计价格〔2002〕1980号）文件中相关规定向中标人收取招标代理服务费，不向采购人收取任何费用。不足6000元的，按6000元收取代理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color w:val="000000"/>
        </w:rPr>
        <w:t>本项目为</w:t>
      </w:r>
      <w:r>
        <w:rPr>
          <w:rFonts w:ascii="仿宋_GB2312" w:hAnsi="仿宋_GB2312" w:cs="仿宋_GB2312" w:eastAsia="仿宋_GB2312"/>
          <w:sz w:val="32"/>
          <w:color w:val="000000"/>
        </w:rPr>
        <w:t>服务</w:t>
      </w:r>
      <w:r>
        <w:rPr>
          <w:rFonts w:ascii="仿宋_GB2312" w:hAnsi="仿宋_GB2312" w:cs="仿宋_GB2312" w:eastAsia="仿宋_GB2312"/>
          <w:sz w:val="32"/>
          <w:color w:val="000000"/>
        </w:rPr>
        <w:t>类采购，</w:t>
      </w:r>
      <w:r>
        <w:rPr>
          <w:rFonts w:ascii="仿宋_GB2312" w:hAnsi="仿宋_GB2312" w:cs="仿宋_GB2312" w:eastAsia="仿宋_GB2312"/>
          <w:sz w:val="32"/>
          <w:color w:val="000000"/>
        </w:rPr>
        <w:t>其中</w:t>
      </w:r>
      <w:r>
        <w:rPr>
          <w:rFonts w:ascii="仿宋_GB2312" w:hAnsi="仿宋_GB2312" w:cs="仿宋_GB2312" w:eastAsia="仿宋_GB2312"/>
          <w:sz w:val="32"/>
          <w:color w:val="000000"/>
        </w:rPr>
        <w:t>07</w:t>
      </w:r>
      <w:r>
        <w:rPr>
          <w:rFonts w:ascii="仿宋_GB2312" w:hAnsi="仿宋_GB2312" w:cs="仿宋_GB2312" w:eastAsia="仿宋_GB2312"/>
          <w:sz w:val="32"/>
          <w:color w:val="000000"/>
        </w:rPr>
        <w:t>包</w:t>
      </w:r>
      <w:r>
        <w:rPr>
          <w:rFonts w:ascii="仿宋_GB2312" w:hAnsi="仿宋_GB2312" w:cs="仿宋_GB2312" w:eastAsia="仿宋_GB2312"/>
          <w:sz w:val="32"/>
          <w:color w:val="000000"/>
        </w:rPr>
        <w:t>采购</w:t>
      </w:r>
      <w:r>
        <w:rPr>
          <w:rFonts w:ascii="仿宋_GB2312" w:hAnsi="仿宋_GB2312" w:cs="仿宋_GB2312" w:eastAsia="仿宋_GB2312"/>
          <w:sz w:val="32"/>
          <w:color w:val="000000"/>
        </w:rPr>
        <w:t>内容</w:t>
      </w:r>
      <w:r>
        <w:rPr>
          <w:rFonts w:ascii="仿宋_GB2312" w:hAnsi="仿宋_GB2312" w:cs="仿宋_GB2312" w:eastAsia="仿宋_GB2312"/>
          <w:sz w:val="32"/>
          <w:color w:val="000000"/>
        </w:rPr>
        <w:t>为</w:t>
      </w:r>
      <w:r>
        <w:rPr>
          <w:rFonts w:ascii="仿宋_GB2312" w:hAnsi="仿宋_GB2312" w:cs="仿宋_GB2312" w:eastAsia="仿宋_GB2312"/>
          <w:sz w:val="32"/>
          <w:color w:val="000000"/>
        </w:rPr>
        <w:t>网络维修和安全防护服务</w:t>
      </w:r>
      <w:r>
        <w:rPr>
          <w:rFonts w:ascii="仿宋_GB2312" w:hAnsi="仿宋_GB2312" w:cs="仿宋_GB2312" w:eastAsia="仿宋_GB2312"/>
          <w:sz w:val="32"/>
          <w:color w:val="00000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2,355,740.11</w:t>
      </w:r>
    </w:p>
    <w:p>
      <w:pPr>
        <w:pStyle w:val="null3"/>
        <w:jc w:val="left"/>
      </w:pPr>
      <w:r>
        <w:rPr>
          <w:rFonts w:ascii="仿宋_GB2312" w:hAnsi="仿宋_GB2312" w:cs="仿宋_GB2312" w:eastAsia="仿宋_GB2312"/>
        </w:rPr>
        <w:t>采购包最高限价（元）: 2,355,740.11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2,355,740.11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2,355,740.11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本项目为包干制，应包括服务成本、法定税费和利润。由投标供应商根据招标文件要求自行测算投标报价；一经中标，报价总价作为中标供应商与采购人签定的合同金额，合同期限内不做调整。</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（1）同时投 07 包（网络维修和安全防护服务）、08 包(信息系统安全等级保护测评)的投标人只能中其中一个包，如果兼投2个包经综合评审均得分都是第一的候选人，只可中标一个包，另一标包由排名第二的候选人为第一中标候选人。</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应为中小微企业或监狱企业或残疾人福利性单位,出具《中小企业声明函》或《残疾人福利性单位声明函》或监狱企业参加采购活动时，应提供由省级以上监狱管理局、戒毒管理局（含新疆生产建设团）出具的属于监狱企业的证明文件。（以上提供的声明函或证明文件应加盖供应商单位公章）（专门面向中小企业的采购项目，不再执行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投标（响应）报价明细表 开标（报价）一览表 投标函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技术部分69.00分</w:t>
            </w:r>
          </w:p>
          <w:p>
            <w:pPr>
              <w:pStyle w:val="null3"/>
              <w:jc w:val="both"/>
            </w:pPr>
            <w:r>
              <w:rPr>
                <w:rFonts w:ascii="仿宋_GB2312" w:hAnsi="仿宋_GB2312" w:cs="仿宋_GB2312" w:eastAsia="仿宋_GB2312"/>
              </w:rPr>
              <w:t>商务部分21.00分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技术方案进行评比赋分，投标人针对本项目提供完善的总体技术方案，总体技术方案包括但不限于各项服务的内容、各项服务的对象、各项服务的服务工具（如有）、各项服务的交付、各项服务的收益以及服务建设完成后的网络情况等。 方案结构完整，科学合理，便捷，能够根据实际情况制订，考虑问题周全，具体措施严谨可行，可操作性强，得15分； 方案较为科学合理，考虑问题较周全，具体措施较严谨，操作性一般，得10分； 方案科学合理性差，表述模糊，不贴近实际，操作性差，得5分； 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根据投标人提供的方案进行综合性评分： 内容完整，方案科学合理、详细具体、有针对性、可行性强的，得12分； 内容基本完整，方案基本合理、无针对性、基本可行性的，得8分； 内容不完整，方案不合理，表述混乱、缺乏可行性的，得4分； 未提供方案不得分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根据投标人提供的售后服务方案进行评比赋分，内容应包括但不限于：服务承诺、服务响应时间、售后应急处理方案、风险应对措施等。 售后服务方案科学合理，完整详细，可行性高，针对性强，内容全面，得12分； 售后服务方案基本满足需求，相关服务措施不够具体，可行性较高，针对性较强，得8分； 售后服务方案内容不完整，方案不合理，表述混乱、缺乏可行性的，得4分； 未提供方案不得分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服务工具“▲”号技术指标响应</w:t>
            </w:r>
          </w:p>
        </w:tc>
        <w:tc>
          <w:tcPr>
            <w:tcW w:type="dxa" w:w="2492"/>
          </w:tcPr>
          <w:p>
            <w:pPr>
              <w:pStyle w:val="null3"/>
              <w:jc w:val="both"/>
            </w:pPr>
            <w:r>
              <w:rPr>
                <w:rFonts w:ascii="仿宋_GB2312" w:hAnsi="仿宋_GB2312" w:cs="仿宋_GB2312" w:eastAsia="仿宋_GB2312"/>
              </w:rPr>
              <w:t>投标人的使用的服务工具与招标文件第三章采购需求-第二项技术要求-2.2.2 安全保障服务内容和要求中要求的服务工具技术指标进行点对点比较，全部满足或优于招标文件要求的“▲”号的重要技术指标得14分，不满足的一项扣0.5分，扣完为止。 注：有要求提供相关证明文件的，需要加盖原服务工具厂商公章或投标专用章，如未提供证明文件或提供证明文件未按要求盖章，视为不满足。</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服务工具一般技术指标响应</w:t>
            </w:r>
          </w:p>
        </w:tc>
        <w:tc>
          <w:tcPr>
            <w:tcW w:type="dxa" w:w="2492"/>
          </w:tcPr>
          <w:p>
            <w:pPr>
              <w:pStyle w:val="null3"/>
              <w:jc w:val="both"/>
            </w:pPr>
            <w:r>
              <w:rPr>
                <w:rFonts w:ascii="仿宋_GB2312" w:hAnsi="仿宋_GB2312" w:cs="仿宋_GB2312" w:eastAsia="仿宋_GB2312"/>
              </w:rPr>
              <w:t>投标人的使用的服务工具与招标文件第三章采购需求-第二项技术要求-2.2.2 安全保障服务内容和要求中要求的服务工具技术指标进行点对点比较，全部满足或优于招标文件要求的非“▲”号的一般技术参数得16分，不满足的一项扣0.13分，扣完为止。 注：有要求提供相关证明文件的，需要加盖原服务工具厂商公章或投标专用章，如未提供证明文件或提供证明文件未按要求盖章，视为不满足。</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（1）投标人具有具有信息安全服务资质认证证书（信息系统安全运维服务资质）（三级）以上（含）得3分，不提供不得分。 注：提供有效证书复印件加盖投标人公章。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（2）投标人具有ISO9001质量管理体系认证证书得2分，不提供不得分。 注：提供有效证书复印件加盖投标人公章。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（3）投标人具有ISO20000IT服务管理体系认证证书得2分，不提供不得分。 注：提供有效证书复印件加盖投标人公章。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（4）投标人具有ISO27001信息安全管理体系认证证书得2分，不提供不得分。 注：提供有效证书复印件加盖投标人公章。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技术负责人（1人）实力</w:t>
            </w:r>
          </w:p>
        </w:tc>
        <w:tc>
          <w:tcPr>
            <w:tcW w:type="dxa" w:w="2492"/>
          </w:tcPr>
          <w:p>
            <w:pPr>
              <w:pStyle w:val="null3"/>
              <w:jc w:val="both"/>
            </w:pPr>
            <w:r>
              <w:rPr>
                <w:rFonts w:ascii="仿宋_GB2312" w:hAnsi="仿宋_GB2312" w:cs="仿宋_GB2312" w:eastAsia="仿宋_GB2312"/>
              </w:rPr>
              <w:t>拟派的技术负责人（1人）具有信息系统项目管理师证书，得1分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技术负责人（1人）实力</w:t>
            </w:r>
          </w:p>
        </w:tc>
        <w:tc>
          <w:tcPr>
            <w:tcW w:type="dxa" w:w="2492"/>
          </w:tcPr>
          <w:p>
            <w:pPr>
              <w:pStyle w:val="null3"/>
              <w:jc w:val="both"/>
            </w:pPr>
            <w:r>
              <w:rPr>
                <w:rFonts w:ascii="仿宋_GB2312" w:hAnsi="仿宋_GB2312" w:cs="仿宋_GB2312" w:eastAsia="仿宋_GB2312"/>
              </w:rPr>
              <w:t>拟派的技术负责人（1人）具有注册信息安全专业人员（CISP)证书，得1分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 ）</w:t>
            </w:r>
          </w:p>
        </w:tc>
        <w:tc>
          <w:tcPr>
            <w:tcW w:type="dxa" w:w="2492"/>
          </w:tcPr>
          <w:p>
            <w:pPr>
              <w:pStyle w:val="null3"/>
              <w:jc w:val="both"/>
            </w:pPr>
            <w:r>
              <w:rPr>
                <w:rFonts w:ascii="仿宋_GB2312" w:hAnsi="仿宋_GB2312" w:cs="仿宋_GB2312" w:eastAsia="仿宋_GB2312"/>
              </w:rPr>
              <w:t>拟投入的技术团队中（除技术负责人外）具有系统集成项目管理工程师1人，得1分；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 ）</w:t>
            </w:r>
          </w:p>
        </w:tc>
        <w:tc>
          <w:tcPr>
            <w:tcW w:type="dxa" w:w="2492"/>
          </w:tcPr>
          <w:p>
            <w:pPr>
              <w:pStyle w:val="null3"/>
              <w:jc w:val="both"/>
            </w:pPr>
            <w:r>
              <w:rPr>
                <w:rFonts w:ascii="仿宋_GB2312" w:hAnsi="仿宋_GB2312" w:cs="仿宋_GB2312" w:eastAsia="仿宋_GB2312"/>
              </w:rPr>
              <w:t>拟投入的技术团队中（除技术负责人外）具有中级网络工程师1人，得1分；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w:t>
            </w:r>
          </w:p>
        </w:tc>
        <w:tc>
          <w:tcPr>
            <w:tcW w:type="dxa" w:w="2492"/>
          </w:tcPr>
          <w:p>
            <w:pPr>
              <w:pStyle w:val="null3"/>
              <w:jc w:val="both"/>
            </w:pPr>
            <w:r>
              <w:rPr>
                <w:rFonts w:ascii="仿宋_GB2312" w:hAnsi="仿宋_GB2312" w:cs="仿宋_GB2312" w:eastAsia="仿宋_GB2312"/>
              </w:rPr>
              <w:t>拟投入的技术团队中（除技术负责人外）具有注册信息安全专业人员证书（CISP)1人，得1分；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 ）</w:t>
            </w:r>
          </w:p>
        </w:tc>
        <w:tc>
          <w:tcPr>
            <w:tcW w:type="dxa" w:w="2492"/>
          </w:tcPr>
          <w:p>
            <w:pPr>
              <w:pStyle w:val="null3"/>
              <w:jc w:val="both"/>
            </w:pPr>
            <w:r>
              <w:rPr>
                <w:rFonts w:ascii="仿宋_GB2312" w:hAnsi="仿宋_GB2312" w:cs="仿宋_GB2312" w:eastAsia="仿宋_GB2312"/>
              </w:rPr>
              <w:t>拟投入的技术团队中（除技术负责人外）具有IT服务项目经理证书1人，得1分；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投标人2021年1月至今具有同类业绩，每个得2分，最高得6分。 注：提供合同关键页复印件并加盖投标人公章。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详见附件：三亚市公安局2025年信息化运维项目--服务合同.docx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三亚市公安局2025年信息化运维项目(包7二次招标)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网络维修和安全防护服务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2355740.11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详见附件：项目负责人委任书及简历表</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