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4093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80" w:lineRule="auto"/>
        <w:ind w:left="0" w:right="0"/>
        <w:jc w:val="center"/>
        <w:textAlignment w:val="auto"/>
        <w:rPr>
          <w:rFonts w:hint="default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商务技术响应表</w:t>
      </w:r>
    </w:p>
    <w:p w14:paraId="7968757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项目名称：</w:t>
      </w:r>
    </w:p>
    <w:p w14:paraId="645F7023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项目编号：</w:t>
      </w:r>
    </w:p>
    <w:p w14:paraId="3DCBF89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default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采购包号：</w:t>
      </w:r>
    </w:p>
    <w:tbl>
      <w:tblPr>
        <w:tblStyle w:val="3"/>
        <w:tblW w:w="9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3272"/>
        <w:gridCol w:w="3122"/>
        <w:gridCol w:w="1512"/>
        <w:gridCol w:w="947"/>
      </w:tblGrid>
      <w:tr w14:paraId="21E98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1A66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D851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招标文件技术条款内容</w:t>
            </w: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398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投标人技术响应内容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64BB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偏离情况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F846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</w:tr>
      <w:tr w14:paraId="6384C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513B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58A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7F8F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5A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D317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4E33D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7114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375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A21A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959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B5F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64C03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81F3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0907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7FAA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4830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6901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9B1D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7C55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5FA6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4232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985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188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A5A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3B2D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2AA1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B97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B09B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5D22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5C37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6F18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9F84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4EA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A329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81C2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2F75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949D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1B7E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3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990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5F19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4947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</w:tbl>
    <w:p w14:paraId="79BBEE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注：1.投标人必须仔细阅读招标文件“第三章 采购需求”中的商务和技术要求，并在《商务技术响应表》中对商务、技术条款进行响应。</w:t>
      </w:r>
    </w:p>
    <w:p w14:paraId="5C7F61C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 xml:space="preserve">2.“偏离情况”列应据实填写“无偏离”、“正偏离”或“负偏离”。 </w:t>
      </w:r>
    </w:p>
    <w:p w14:paraId="5CC5DC7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3.招标文件有标注“★”条款的为实质性条款，若有任何一条负偏离或不满足则导致投标无效。非“★”号条款未响应或不满足（负偏离），将根据评审要求影响其得分，但不作为无效投标条款。</w:t>
      </w:r>
      <w:bookmarkStart w:id="0" w:name="_GoBack"/>
      <w:bookmarkEnd w:id="0"/>
    </w:p>
    <w:p w14:paraId="666E767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799174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4106A3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</w:p>
    <w:p w14:paraId="5378416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投标人名称（加盖公章）：</w:t>
      </w:r>
    </w:p>
    <w:p w14:paraId="26561F2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 w:bidi="ar"/>
        </w:rPr>
        <w:t>日期：    年    月    日</w:t>
      </w:r>
    </w:p>
    <w:p w14:paraId="3D1E00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D6FD4"/>
    <w:rsid w:val="186B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249</Characters>
  <Lines>0</Lines>
  <Paragraphs>0</Paragraphs>
  <TotalTime>0</TotalTime>
  <ScaleCrop>false</ScaleCrop>
  <LinksUpToDate>false</LinksUpToDate>
  <CharactersWithSpaces>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2025-04-16T11:10:00Z</dcterms:created>
  <dc:creator>10330</dc:creator>
  <cp:lastModifiedBy>zhangqinjie</cp:lastModifiedBy>
  <dcterms:modified xsi:type="dcterms:W3CDTF">2025-04-22T03:10:57Z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B104D19B605840369430B658B76E4244_12</vt:lpwstr>
  </property>
</Properties>
</file>