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海南省政务云太极云三亚节点机柜租用服务项目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HNZCDY2025-361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三亚市科技工业信息化综合服务中心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海南中采工程咨询有限公司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三亚市科技工业信息化综合服务中心</w:t>
      </w:r>
      <w:r>
        <w:rPr>
          <w:rFonts w:ascii="仿宋_GB2312" w:hAnsi="仿宋_GB2312" w:cs="仿宋_GB2312" w:eastAsia="仿宋_GB2312"/>
        </w:rPr>
        <w:t xml:space="preserve"> 的委托， </w:t>
      </w:r>
      <w:r>
        <w:rPr>
          <w:rFonts w:ascii="仿宋_GB2312" w:hAnsi="仿宋_GB2312" w:cs="仿宋_GB2312" w:eastAsia="仿宋_GB2312"/>
        </w:rPr>
        <w:t>海南中采工程咨询有限公司</w:t>
      </w:r>
      <w:r>
        <w:rPr>
          <w:rFonts w:ascii="仿宋_GB2312" w:hAnsi="仿宋_GB2312" w:cs="仿宋_GB2312" w:eastAsia="仿宋_GB2312"/>
        </w:rPr>
        <w:t xml:space="preserve"> 对 </w:t>
      </w:r>
      <w:r>
        <w:rPr>
          <w:rFonts w:ascii="仿宋_GB2312" w:hAnsi="仿宋_GB2312" w:cs="仿宋_GB2312" w:eastAsia="仿宋_GB2312"/>
        </w:rPr>
        <w:t>海南省政务云太极云三亚节点机柜租用服务项目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HNZCDY2025-361</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海南省政务云太极云三亚节点机柜租用服务项目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2,706,000.00元</w:t>
      </w:r>
      <w:r>
        <w:rPr>
          <w:rFonts w:ascii="仿宋_GB2312" w:hAnsi="仿宋_GB2312" w:cs="仿宋_GB2312" w:eastAsia="仿宋_GB2312"/>
        </w:rPr>
        <w:t>贰佰柒拾万零陆仟元整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911100007226188818</w:t>
            </w:r>
          </w:p>
        </w:tc>
        <w:tc>
          <w:tcPr>
            <w:tcW w:type="dxa" w:w="2769"/>
          </w:tcPr>
          <w:p>
            <w:pPr>
              <w:pStyle w:val="null3"/>
              <w:jc w:val="left"/>
            </w:pPr>
            <w:r>
              <w:rPr>
                <w:rFonts w:ascii="仿宋_GB2312" w:hAnsi="仿宋_GB2312" w:cs="仿宋_GB2312" w:eastAsia="仿宋_GB2312"/>
              </w:rPr>
              <w:t>东华软件股份公司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1.本项目全程线上开标。如需云平台相关咨询，请拨打以下热线电话：热线一：0898-66220881、热线二：0898-66220882 2.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三亚市科技工业信息化综合服务中心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海南省三亚市吉阳区吉阳大道273号三亚云港园区2号楼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何垂严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15103087675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海南中采工程咨询有限公司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海南省三亚市天涯区新风路239号创业大厦A座1202房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陈珍</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0898-38263278</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（特别提示：本表与单一来源采购文件对应章节的内容若不一致，以本表为准。）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采购包1：2,706,000.00元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代理服务费收费标准：乙方参照计价格[2002]1980号和发改办价格[2003]857号文件有关规定，按照成交金额计取后一次性向成交人收取代理服付费。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联系人：何垂严</w:t>
      </w:r>
    </w:p>
    <w:p>
      <w:pPr>
        <w:pStyle w:val="null3"/>
        <w:jc w:val="left"/>
      </w:pPr>
      <w:r>
        <w:rPr>
          <w:rFonts w:ascii="仿宋_GB2312" w:hAnsi="仿宋_GB2312" w:cs="仿宋_GB2312" w:eastAsia="仿宋_GB2312"/>
        </w:rPr>
        <w:t>联系电话：15103087675</w:t>
      </w:r>
    </w:p>
    <w:p>
      <w:pPr>
        <w:pStyle w:val="null3"/>
        <w:jc w:val="left"/>
      </w:pPr>
      <w:r>
        <w:rPr>
          <w:rFonts w:ascii="仿宋_GB2312" w:hAnsi="仿宋_GB2312" w:cs="仿宋_GB2312" w:eastAsia="仿宋_GB2312"/>
        </w:rPr>
        <w:t>地址：海南省三亚市吉阳区吉阳大道273号三亚云港园区2号楼</w:t>
      </w:r>
    </w:p>
    <w:p>
      <w:pPr>
        <w:pStyle w:val="null3"/>
        <w:jc w:val="left"/>
      </w:pPr>
      <w:r>
        <w:rPr>
          <w:rFonts w:ascii="仿宋_GB2312" w:hAnsi="仿宋_GB2312" w:cs="仿宋_GB2312" w:eastAsia="仿宋_GB2312"/>
        </w:rPr>
        <w:t>邮编：572000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联系人：陈珍</w:t>
      </w:r>
    </w:p>
    <w:p>
      <w:pPr>
        <w:pStyle w:val="null3"/>
        <w:jc w:val="left"/>
      </w:pPr>
      <w:r>
        <w:rPr>
          <w:rFonts w:ascii="仿宋_GB2312" w:hAnsi="仿宋_GB2312" w:cs="仿宋_GB2312" w:eastAsia="仿宋_GB2312"/>
        </w:rPr>
        <w:t>联系电话：0898-38263278</w:t>
      </w:r>
    </w:p>
    <w:p>
      <w:pPr>
        <w:pStyle w:val="null3"/>
        <w:jc w:val="left"/>
      </w:pPr>
      <w:r>
        <w:rPr>
          <w:rFonts w:ascii="仿宋_GB2312" w:hAnsi="仿宋_GB2312" w:cs="仿宋_GB2312" w:eastAsia="仿宋_GB2312"/>
        </w:rPr>
        <w:t>地址：海南省三亚市天涯区新风路239号创业大厦A座1202房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海南省政务云太极云三亚节点定位为</w:t>
      </w:r>
      <w:r>
        <w:rPr>
          <w:rFonts w:ascii="仿宋_GB2312" w:hAnsi="仿宋_GB2312" w:cs="仿宋_GB2312" w:eastAsia="仿宋_GB2312"/>
          <w:sz w:val="24"/>
        </w:rPr>
        <w:t>“电子政务云”，依托三亚市电子政务外网，采用“一云多芯”云计算技术，为三亚市各政府业务部门提供高弹性、高可用、高安全、按需服务的支撑平台和服务。为保障海南省政务云太极云三亚节点的稳定运行，提升云计算资源的支撑能力和服务水平，现需对政务云平台及业务单位托管的硬件设备等相关系统的机柜租赁服务进行采购，要求服务方提供符合要求的机柜租赁及相关配套服务。</w:t>
      </w:r>
    </w:p>
    <w:p>
      <w:pPr>
        <w:pStyle w:val="null3"/>
        <w:ind w:firstLine="480"/>
        <w:jc w:val="both"/>
      </w:pPr>
      <w:r>
        <w:rPr>
          <w:rFonts w:ascii="仿宋_GB2312" w:hAnsi="仿宋_GB2312" w:cs="仿宋_GB2312" w:eastAsia="仿宋_GB2312"/>
          <w:sz w:val="24"/>
        </w:rPr>
        <w:t>采购后如产生新的服务商，签订合同后，由新服务商负责在</w:t>
      </w:r>
      <w:r>
        <w:rPr>
          <w:rFonts w:ascii="仿宋_GB2312" w:hAnsi="仿宋_GB2312" w:cs="仿宋_GB2312" w:eastAsia="仿宋_GB2312"/>
          <w:sz w:val="24"/>
        </w:rPr>
        <w:t>30日内完成现有部署的设备搬迁至新数据中心机房进行调试并投入使用，搬迁所产生的费用由新服务商承担。</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2,706,000.00</w:t>
      </w:r>
    </w:p>
    <w:p>
      <w:pPr>
        <w:pStyle w:val="null3"/>
        <w:jc w:val="left"/>
      </w:pPr>
      <w:r>
        <w:rPr>
          <w:rFonts w:ascii="仿宋_GB2312" w:hAnsi="仿宋_GB2312" w:cs="仿宋_GB2312" w:eastAsia="仿宋_GB2312"/>
        </w:rPr>
        <w:t>采购包最高限价（元）: 2,706,000.00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C23110100-计算机设备和软件租赁服务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C23110100-计算机设备和软件租赁服务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标的名称：C23110100-计算机设备和软件租赁服务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项目</w:t>
            </w:r>
            <w:r>
              <w:rPr>
                <w:rFonts w:ascii="仿宋_GB2312" w:hAnsi="仿宋_GB2312" w:cs="仿宋_GB2312" w:eastAsia="仿宋_GB2312"/>
                <w:sz w:val="28"/>
              </w:rPr>
              <w:t>内容</w:t>
            </w:r>
          </w:p>
          <w:p>
            <w:pPr>
              <w:pStyle w:val="null3"/>
              <w:ind w:firstLine="560"/>
              <w:jc w:val="both"/>
            </w:pPr>
            <w:r>
              <w:rPr>
                <w:rFonts w:ascii="仿宋_GB2312" w:hAnsi="仿宋_GB2312" w:cs="仿宋_GB2312" w:eastAsia="仿宋_GB2312"/>
                <w:sz w:val="28"/>
              </w:rPr>
              <w:t>本项目为海南省政务云太极云三亚节点租用数据中心机房的机柜，具体服务内容详见下表：</w:t>
            </w:r>
          </w:p>
          <w:tbl>
            <w:tblPr>
              <w:tblInd w:type="dxa" w:w="135"/>
              <w:tblBorders>
                <w:top w:val="none" w:color="000000" w:sz="4"/>
                <w:left w:val="none" w:color="000000" w:sz="4"/>
                <w:bottom w:val="none" w:color="000000" w:sz="4"/>
                <w:right w:val="none" w:color="000000" w:sz="4"/>
                <w:insideH w:val="none"/>
                <w:insideV w:val="none"/>
              </w:tblBorders>
            </w:tblPr>
            <w:tblGrid>
              <w:gridCol w:w="281"/>
              <w:gridCol w:w="579"/>
              <w:gridCol w:w="420"/>
              <w:gridCol w:w="543"/>
              <w:gridCol w:w="712"/>
            </w:tblGrid>
            <w:tr>
              <w:tc>
                <w:tcPr>
                  <w:tcW w:type="dxa" w:w="28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序号</w:t>
                  </w:r>
                </w:p>
              </w:tc>
              <w:tc>
                <w:tcPr>
                  <w:tcW w:type="dxa" w:w="5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4"/>
                      <w:b/>
                      <w:color w:val="000000"/>
                    </w:rPr>
                    <w:t>名称</w:t>
                  </w:r>
                </w:p>
              </w:tc>
              <w:tc>
                <w:tcPr>
                  <w:tcW w:type="dxa" w:w="4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服务类型</w:t>
                  </w:r>
                </w:p>
              </w:tc>
              <w:tc>
                <w:tcPr>
                  <w:tcW w:type="dxa" w:w="5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7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4"/>
                      <w:b/>
                      <w:color w:val="000000"/>
                    </w:rPr>
                    <w:t>服务事项</w:t>
                  </w:r>
                </w:p>
              </w:tc>
            </w:tr>
            <w:tr>
              <w:tc>
                <w:tcPr>
                  <w:tcW w:type="dxa" w:w="2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海南省政务云太极云三亚节点机柜租用服务</w:t>
                  </w:r>
                </w:p>
              </w:tc>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硬件资源服务租赁</w:t>
                  </w:r>
                </w:p>
              </w:tc>
              <w:tc>
                <w:tcPr>
                  <w:tcW w:type="dxa" w:w="5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提供机柜租用服务</w:t>
                  </w:r>
                </w:p>
              </w:tc>
              <w:tc>
                <w:tcPr>
                  <w:tcW w:type="dxa" w:w="7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41个</w:t>
                  </w:r>
                  <w:r>
                    <w:rPr>
                      <w:rFonts w:ascii="仿宋_GB2312" w:hAnsi="仿宋_GB2312" w:cs="仿宋_GB2312" w:eastAsia="仿宋_GB2312"/>
                      <w:sz w:val="24"/>
                      <w:color w:val="000000"/>
                    </w:rPr>
                    <w:t>机柜，供</w:t>
                  </w:r>
                  <w:r>
                    <w:rPr>
                      <w:rFonts w:ascii="仿宋_GB2312" w:hAnsi="仿宋_GB2312" w:cs="仿宋_GB2312" w:eastAsia="仿宋_GB2312"/>
                      <w:sz w:val="24"/>
                      <w:color w:val="000000"/>
                    </w:rPr>
                    <w:t>海南省政务云太极云三亚节点</w:t>
                  </w:r>
                  <w:r>
                    <w:rPr>
                      <w:rFonts w:ascii="仿宋_GB2312" w:hAnsi="仿宋_GB2312" w:cs="仿宋_GB2312" w:eastAsia="仿宋_GB2312"/>
                      <w:sz w:val="24"/>
                      <w:color w:val="000000"/>
                    </w:rPr>
                    <w:t>使用</w:t>
                  </w:r>
                  <w:r>
                    <w:rPr>
                      <w:rFonts w:ascii="仿宋_GB2312" w:hAnsi="仿宋_GB2312" w:cs="仿宋_GB2312" w:eastAsia="仿宋_GB2312"/>
                      <w:sz w:val="24"/>
                      <w:color w:val="000000"/>
                    </w:rPr>
                    <w:t>，最终根据实际使用量进行结算</w:t>
                  </w:r>
                  <w:r>
                    <w:rPr>
                      <w:rFonts w:ascii="仿宋_GB2312" w:hAnsi="仿宋_GB2312" w:cs="仿宋_GB2312" w:eastAsia="仿宋_GB2312"/>
                      <w:sz w:val="24"/>
                      <w:color w:val="000000"/>
                    </w:rPr>
                    <w:t>。</w:t>
                  </w:r>
                </w:p>
              </w:tc>
            </w:tr>
          </w:tbl>
          <w:p>
            <w:pPr>
              <w:pStyle w:val="null3"/>
              <w:ind w:firstLine="200"/>
              <w:jc w:val="left"/>
            </w:pP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服务需求</w:t>
            </w:r>
          </w:p>
          <w:p>
            <w:pPr>
              <w:pStyle w:val="null3"/>
              <w:ind w:firstLine="643"/>
              <w:jc w:val="both"/>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机房要求</w:t>
            </w:r>
          </w:p>
          <w:p>
            <w:pPr>
              <w:pStyle w:val="null3"/>
              <w:ind w:firstLine="643"/>
              <w:jc w:val="both"/>
            </w:pPr>
            <w:r>
              <w:rPr>
                <w:rFonts w:ascii="仿宋_GB2312" w:hAnsi="仿宋_GB2312" w:cs="仿宋_GB2312" w:eastAsia="仿宋_GB2312"/>
                <w:sz w:val="28"/>
                <w:b/>
              </w:rPr>
              <w:t>1.1 机房基础环境</w:t>
            </w:r>
          </w:p>
          <w:p>
            <w:pPr>
              <w:pStyle w:val="null3"/>
              <w:ind w:firstLine="560"/>
              <w:jc w:val="both"/>
            </w:pPr>
            <w:r>
              <w:rPr>
                <w:rFonts w:ascii="仿宋_GB2312" w:hAnsi="仿宋_GB2312" w:cs="仿宋_GB2312" w:eastAsia="仿宋_GB2312"/>
                <w:sz w:val="28"/>
              </w:rPr>
              <w:t>1.机房标准</w:t>
            </w:r>
          </w:p>
          <w:p>
            <w:pPr>
              <w:pStyle w:val="null3"/>
              <w:ind w:firstLine="560"/>
              <w:jc w:val="both"/>
            </w:pPr>
            <w:r>
              <w:rPr>
                <w:rFonts w:ascii="仿宋_GB2312" w:hAnsi="仿宋_GB2312" w:cs="仿宋_GB2312" w:eastAsia="仿宋_GB2312"/>
                <w:sz w:val="28"/>
              </w:rPr>
              <w:t>(1)机房应具备功能区域：主机房、支持辅助机房。</w:t>
            </w:r>
          </w:p>
          <w:p>
            <w:pPr>
              <w:pStyle w:val="null3"/>
              <w:ind w:firstLine="560"/>
              <w:jc w:val="both"/>
            </w:pPr>
            <w:r>
              <w:rPr>
                <w:rFonts w:ascii="仿宋_GB2312" w:hAnsi="仿宋_GB2312" w:cs="仿宋_GB2312" w:eastAsia="仿宋_GB2312"/>
                <w:sz w:val="28"/>
              </w:rPr>
              <w:t>(2)提供 7*24 热线人工值守以及响应电话，7*24 全天候技术支持响应。</w:t>
            </w:r>
          </w:p>
          <w:p>
            <w:pPr>
              <w:pStyle w:val="null3"/>
              <w:ind w:firstLine="560"/>
              <w:jc w:val="both"/>
            </w:pPr>
            <w:r>
              <w:rPr>
                <w:rFonts w:ascii="仿宋_GB2312" w:hAnsi="仿宋_GB2312" w:cs="仿宋_GB2312" w:eastAsia="仿宋_GB2312"/>
                <w:sz w:val="28"/>
              </w:rPr>
              <w:t>2.面积及容量</w:t>
            </w:r>
          </w:p>
          <w:p>
            <w:pPr>
              <w:pStyle w:val="null3"/>
              <w:ind w:firstLine="560"/>
              <w:jc w:val="both"/>
            </w:pPr>
            <w:r>
              <w:rPr>
                <w:rFonts w:ascii="仿宋_GB2312" w:hAnsi="仿宋_GB2312" w:cs="仿宋_GB2312" w:eastAsia="仿宋_GB2312"/>
                <w:sz w:val="28"/>
              </w:rPr>
              <w:t>主机房建筑面积不少于</w:t>
            </w:r>
            <w:r>
              <w:rPr>
                <w:rFonts w:ascii="仿宋_GB2312" w:hAnsi="仿宋_GB2312" w:cs="仿宋_GB2312" w:eastAsia="仿宋_GB2312"/>
                <w:sz w:val="28"/>
              </w:rPr>
              <w:t>300 ㎡，支持辅助机房建筑面积不少于 900 ㎡。</w:t>
            </w:r>
          </w:p>
          <w:p>
            <w:pPr>
              <w:pStyle w:val="null3"/>
              <w:ind w:firstLine="643"/>
              <w:jc w:val="both"/>
            </w:pPr>
            <w:r>
              <w:rPr>
                <w:rFonts w:ascii="仿宋_GB2312" w:hAnsi="仿宋_GB2312" w:cs="仿宋_GB2312" w:eastAsia="仿宋_GB2312"/>
                <w:sz w:val="28"/>
                <w:b/>
                <w:color w:val="000000"/>
              </w:rPr>
              <w:t>1.2 供配电系统</w:t>
            </w:r>
          </w:p>
          <w:p>
            <w:pPr>
              <w:pStyle w:val="null3"/>
              <w:ind w:firstLine="560"/>
              <w:jc w:val="both"/>
            </w:pPr>
            <w:r>
              <w:rPr>
                <w:rFonts w:ascii="仿宋_GB2312" w:hAnsi="仿宋_GB2312" w:cs="仿宋_GB2312" w:eastAsia="仿宋_GB2312"/>
                <w:sz w:val="28"/>
                <w:color w:val="000000"/>
              </w:rPr>
              <w:t>1.设计要求</w:t>
            </w:r>
          </w:p>
          <w:p>
            <w:pPr>
              <w:pStyle w:val="null3"/>
              <w:ind w:firstLine="560"/>
              <w:jc w:val="both"/>
            </w:pPr>
            <w:r>
              <w:rPr>
                <w:rFonts w:ascii="仿宋_GB2312" w:hAnsi="仿宋_GB2312" w:cs="仿宋_GB2312" w:eastAsia="仿宋_GB2312"/>
                <w:sz w:val="28"/>
                <w:color w:val="000000"/>
              </w:rPr>
              <w:t>机房供配电系统包括：高低压、柴油发电机、</w:t>
            </w:r>
            <w:r>
              <w:rPr>
                <w:rFonts w:ascii="仿宋_GB2312" w:hAnsi="仿宋_GB2312" w:cs="仿宋_GB2312" w:eastAsia="仿宋_GB2312"/>
                <w:sz w:val="28"/>
                <w:color w:val="000000"/>
              </w:rPr>
              <w:t>UPS不间断电源、照明等几个部分。按照一类供电进行供配电设计，机房IT负荷供配电设备、连续制冷系统、机房监控系统、消防供电系统以及应急照明用电。采用不少于双路市电、单路柴油发电机和双路UPS供电。</w:t>
            </w:r>
          </w:p>
          <w:p>
            <w:pPr>
              <w:pStyle w:val="null3"/>
              <w:ind w:firstLine="560"/>
              <w:jc w:val="both"/>
            </w:pPr>
            <w:r>
              <w:rPr>
                <w:rFonts w:ascii="仿宋_GB2312" w:hAnsi="仿宋_GB2312" w:cs="仿宋_GB2312" w:eastAsia="仿宋_GB2312"/>
                <w:sz w:val="28"/>
              </w:rPr>
              <w:t>2.高低压供配电系统</w:t>
            </w:r>
          </w:p>
          <w:p>
            <w:pPr>
              <w:pStyle w:val="null3"/>
              <w:ind w:firstLine="560"/>
              <w:jc w:val="both"/>
            </w:pPr>
            <w:r>
              <w:rPr>
                <w:rFonts w:ascii="仿宋_GB2312" w:hAnsi="仿宋_GB2312" w:cs="仿宋_GB2312" w:eastAsia="仿宋_GB2312"/>
                <w:sz w:val="28"/>
              </w:rPr>
              <w:t>供电采用</w:t>
            </w:r>
            <w:r>
              <w:rPr>
                <w:rFonts w:ascii="仿宋_GB2312" w:hAnsi="仿宋_GB2312" w:cs="仿宋_GB2312" w:eastAsia="仿宋_GB2312"/>
                <w:sz w:val="28"/>
              </w:rPr>
              <w:t>TN-S系统，采用2路市电供电、发电机备电， UPS不间断电源的组合式供电方式。双路市电接入应不少于</w:t>
            </w:r>
            <w:r>
              <w:rPr>
                <w:rFonts w:ascii="仿宋_GB2312" w:hAnsi="仿宋_GB2312" w:cs="仿宋_GB2312" w:eastAsia="仿宋_GB2312"/>
                <w:sz w:val="28"/>
              </w:rPr>
              <w:t>10KV，变压器容量应不少于1000KVA，发电机组输出不低于</w:t>
            </w:r>
            <w:r>
              <w:rPr>
                <w:rFonts w:ascii="仿宋_GB2312" w:hAnsi="仿宋_GB2312" w:cs="仿宋_GB2312" w:eastAsia="仿宋_GB2312"/>
                <w:sz w:val="28"/>
              </w:rPr>
              <w:t>500KW。</w:t>
            </w:r>
          </w:p>
          <w:p>
            <w:pPr>
              <w:pStyle w:val="null3"/>
              <w:ind w:firstLine="560"/>
              <w:jc w:val="both"/>
            </w:pPr>
            <w:r>
              <w:rPr>
                <w:rFonts w:ascii="仿宋_GB2312" w:hAnsi="仿宋_GB2312" w:cs="仿宋_GB2312" w:eastAsia="仿宋_GB2312"/>
                <w:sz w:val="28"/>
              </w:rPr>
              <w:t>3.UPS供配电系统</w:t>
            </w:r>
          </w:p>
          <w:p>
            <w:pPr>
              <w:pStyle w:val="null3"/>
              <w:ind w:firstLine="560"/>
              <w:jc w:val="both"/>
            </w:pPr>
            <w:r>
              <w:rPr>
                <w:rFonts w:ascii="仿宋_GB2312" w:hAnsi="仿宋_GB2312" w:cs="仿宋_GB2312" w:eastAsia="仿宋_GB2312"/>
                <w:sz w:val="28"/>
              </w:rPr>
              <w:t>(1)UPS负责主机房的所有机柜、紧急照明供电，采用2N系统，分为A、B两路，二路独立供电。</w:t>
            </w:r>
          </w:p>
          <w:p>
            <w:pPr>
              <w:pStyle w:val="null3"/>
              <w:ind w:firstLine="560"/>
              <w:jc w:val="both"/>
            </w:pPr>
            <w:r>
              <w:rPr>
                <w:rFonts w:ascii="仿宋_GB2312" w:hAnsi="仿宋_GB2312" w:cs="仿宋_GB2312" w:eastAsia="仿宋_GB2312"/>
                <w:sz w:val="28"/>
              </w:rPr>
              <w:t>(2)UPS后备电池应采用免维护电池，在25摄氏度的运行环境下，设计寿命不小于10年。</w:t>
            </w:r>
          </w:p>
          <w:p>
            <w:pPr>
              <w:pStyle w:val="null3"/>
              <w:ind w:firstLine="560"/>
              <w:jc w:val="both"/>
            </w:pPr>
            <w:r>
              <w:rPr>
                <w:rFonts w:ascii="仿宋_GB2312" w:hAnsi="仿宋_GB2312" w:cs="仿宋_GB2312" w:eastAsia="仿宋_GB2312"/>
                <w:sz w:val="28"/>
              </w:rPr>
              <w:t>(3)每路UPS配置满负载放电60分钟的电池组。</w:t>
            </w:r>
          </w:p>
          <w:p>
            <w:pPr>
              <w:pStyle w:val="null3"/>
              <w:ind w:firstLine="560"/>
              <w:jc w:val="both"/>
            </w:pPr>
            <w:r>
              <w:rPr>
                <w:rFonts w:ascii="仿宋_GB2312" w:hAnsi="仿宋_GB2312" w:cs="仿宋_GB2312" w:eastAsia="仿宋_GB2312"/>
                <w:sz w:val="28"/>
              </w:rPr>
              <w:t>4.柴油发电机</w:t>
            </w:r>
          </w:p>
          <w:p>
            <w:pPr>
              <w:pStyle w:val="null3"/>
              <w:ind w:firstLine="560"/>
              <w:jc w:val="both"/>
            </w:pPr>
            <w:r>
              <w:rPr>
                <w:rFonts w:ascii="仿宋_GB2312" w:hAnsi="仿宋_GB2312" w:cs="仿宋_GB2312" w:eastAsia="仿宋_GB2312"/>
                <w:sz w:val="28"/>
              </w:rPr>
              <w:t>柴油发电机应满足机房断电后临时供电需求，油机油箱满足备电</w:t>
            </w:r>
            <w:r>
              <w:rPr>
                <w:rFonts w:ascii="仿宋_GB2312" w:hAnsi="仿宋_GB2312" w:cs="仿宋_GB2312" w:eastAsia="仿宋_GB2312"/>
                <w:sz w:val="28"/>
              </w:rPr>
              <w:t>12小时以上。</w:t>
            </w:r>
          </w:p>
          <w:p>
            <w:pPr>
              <w:pStyle w:val="null3"/>
              <w:ind w:firstLine="560"/>
              <w:jc w:val="both"/>
            </w:pPr>
            <w:r>
              <w:rPr>
                <w:rFonts w:ascii="仿宋_GB2312" w:hAnsi="仿宋_GB2312" w:cs="仿宋_GB2312" w:eastAsia="仿宋_GB2312"/>
                <w:sz w:val="28"/>
              </w:rPr>
              <w:t>5.照明及应急照明系统</w:t>
            </w:r>
          </w:p>
          <w:p>
            <w:pPr>
              <w:pStyle w:val="null3"/>
              <w:ind w:firstLine="560"/>
              <w:jc w:val="both"/>
            </w:pPr>
            <w:r>
              <w:rPr>
                <w:rFonts w:ascii="仿宋_GB2312" w:hAnsi="仿宋_GB2312" w:cs="仿宋_GB2312" w:eastAsia="仿宋_GB2312"/>
                <w:sz w:val="28"/>
              </w:rPr>
              <w:t>主机房设置普通照明、应急照明及疏散照明，采用分区、分组间隔控制。</w:t>
            </w:r>
          </w:p>
          <w:p>
            <w:pPr>
              <w:pStyle w:val="null3"/>
              <w:ind w:firstLine="643"/>
              <w:jc w:val="both"/>
            </w:pPr>
            <w:r>
              <w:rPr>
                <w:rFonts w:ascii="仿宋_GB2312" w:hAnsi="仿宋_GB2312" w:cs="仿宋_GB2312" w:eastAsia="仿宋_GB2312"/>
                <w:sz w:val="28"/>
                <w:b/>
              </w:rPr>
              <w:t>1.3 空调新风系统</w:t>
            </w:r>
          </w:p>
          <w:p>
            <w:pPr>
              <w:pStyle w:val="null3"/>
              <w:ind w:firstLine="560"/>
              <w:jc w:val="both"/>
            </w:pPr>
            <w:r>
              <w:rPr>
                <w:rFonts w:ascii="仿宋_GB2312" w:hAnsi="仿宋_GB2312" w:cs="仿宋_GB2312" w:eastAsia="仿宋_GB2312"/>
                <w:sz w:val="28"/>
              </w:rPr>
              <w:t>1.空调制冷系统</w:t>
            </w:r>
          </w:p>
          <w:p>
            <w:pPr>
              <w:pStyle w:val="null3"/>
              <w:ind w:firstLine="560"/>
              <w:jc w:val="both"/>
            </w:pPr>
            <w:r>
              <w:rPr>
                <w:rFonts w:ascii="仿宋_GB2312" w:hAnsi="仿宋_GB2312" w:cs="仿宋_GB2312" w:eastAsia="仿宋_GB2312"/>
                <w:sz w:val="28"/>
              </w:rPr>
              <w:t>空调机组按</w:t>
            </w:r>
            <w:r>
              <w:rPr>
                <w:rFonts w:ascii="仿宋_GB2312" w:hAnsi="仿宋_GB2312" w:cs="仿宋_GB2312" w:eastAsia="仿宋_GB2312"/>
                <w:sz w:val="28"/>
              </w:rPr>
              <w:t>N+1设计，机房区采用模块化行间精密空调，配电间、UPS电池间采用柜式空调。</w:t>
            </w:r>
          </w:p>
          <w:p>
            <w:pPr>
              <w:pStyle w:val="null3"/>
              <w:ind w:firstLine="560"/>
              <w:jc w:val="both"/>
            </w:pPr>
            <w:r>
              <w:rPr>
                <w:rFonts w:ascii="仿宋_GB2312" w:hAnsi="仿宋_GB2312" w:cs="仿宋_GB2312" w:eastAsia="仿宋_GB2312"/>
                <w:sz w:val="28"/>
              </w:rPr>
              <w:t>2.封闭冷通道</w:t>
            </w:r>
          </w:p>
          <w:p>
            <w:pPr>
              <w:pStyle w:val="null3"/>
              <w:ind w:firstLine="560"/>
              <w:jc w:val="both"/>
            </w:pPr>
            <w:r>
              <w:rPr>
                <w:rFonts w:ascii="仿宋_GB2312" w:hAnsi="仿宋_GB2312" w:cs="仿宋_GB2312" w:eastAsia="仿宋_GB2312"/>
                <w:sz w:val="28"/>
              </w:rPr>
              <w:t>两列机柜为一组，冷通道两端双开推拉门带观察窗并配置门禁。</w:t>
            </w:r>
          </w:p>
          <w:p>
            <w:pPr>
              <w:pStyle w:val="null3"/>
              <w:ind w:firstLine="560"/>
              <w:jc w:val="both"/>
            </w:pPr>
            <w:r>
              <w:rPr>
                <w:rFonts w:ascii="仿宋_GB2312" w:hAnsi="仿宋_GB2312" w:cs="仿宋_GB2312" w:eastAsia="仿宋_GB2312"/>
                <w:sz w:val="28"/>
              </w:rPr>
              <w:t>3.机房新风换气</w:t>
            </w:r>
          </w:p>
          <w:p>
            <w:pPr>
              <w:pStyle w:val="null3"/>
              <w:ind w:firstLine="560"/>
              <w:jc w:val="both"/>
            </w:pPr>
            <w:r>
              <w:rPr>
                <w:rFonts w:ascii="仿宋_GB2312" w:hAnsi="仿宋_GB2312" w:cs="仿宋_GB2312" w:eastAsia="仿宋_GB2312"/>
                <w:sz w:val="28"/>
              </w:rPr>
              <w:t>主机房安装新风机，每台新风量需满足实际主机房制冷量需求。</w:t>
            </w:r>
          </w:p>
          <w:p>
            <w:pPr>
              <w:pStyle w:val="null3"/>
              <w:ind w:firstLine="643"/>
              <w:jc w:val="both"/>
            </w:pPr>
            <w:r>
              <w:rPr>
                <w:rFonts w:ascii="仿宋_GB2312" w:hAnsi="仿宋_GB2312" w:cs="仿宋_GB2312" w:eastAsia="仿宋_GB2312"/>
                <w:sz w:val="28"/>
                <w:b/>
              </w:rPr>
              <w:t>1.4 防雷接地</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数据中心的防雷和接地设计，应满足人身安全及电子信息系统正常运行要求，并符合现行国家标准有关规定。</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数据中心机房的供电系统应安装不少于三级防雷器进行防雷保护。高低压配电做一级雷电浪涌防护，</w:t>
            </w:r>
            <w:r>
              <w:rPr>
                <w:rFonts w:ascii="仿宋_GB2312" w:hAnsi="仿宋_GB2312" w:cs="仿宋_GB2312" w:eastAsia="仿宋_GB2312"/>
                <w:sz w:val="28"/>
              </w:rPr>
              <w:t>UPS、柴油发电机、市电动力电输出做二级雷电浪涌防护，配电列头柜做三级雷电浪涌防护。</w:t>
            </w:r>
          </w:p>
          <w:p>
            <w:pPr>
              <w:pStyle w:val="null3"/>
              <w:ind w:firstLine="643"/>
              <w:jc w:val="both"/>
            </w:pPr>
            <w:r>
              <w:rPr>
                <w:rFonts w:ascii="仿宋_GB2312" w:hAnsi="仿宋_GB2312" w:cs="仿宋_GB2312" w:eastAsia="仿宋_GB2312"/>
                <w:sz w:val="28"/>
                <w:b/>
              </w:rPr>
              <w:t>1.5 动环监控系统</w:t>
            </w:r>
          </w:p>
          <w:p>
            <w:pPr>
              <w:pStyle w:val="null3"/>
              <w:ind w:firstLine="560"/>
              <w:jc w:val="both"/>
            </w:pPr>
            <w:r>
              <w:rPr>
                <w:rFonts w:ascii="仿宋_GB2312" w:hAnsi="仿宋_GB2312" w:cs="仿宋_GB2312" w:eastAsia="仿宋_GB2312"/>
                <w:sz w:val="28"/>
              </w:rPr>
              <w:t>监测内容：低压配电监测、</w:t>
            </w:r>
            <w:r>
              <w:rPr>
                <w:rFonts w:ascii="仿宋_GB2312" w:hAnsi="仿宋_GB2312" w:cs="仿宋_GB2312" w:eastAsia="仿宋_GB2312"/>
                <w:sz w:val="28"/>
              </w:rPr>
              <w:t>UPS</w:t>
            </w:r>
            <w:r>
              <w:rPr>
                <w:rFonts w:ascii="仿宋_GB2312" w:hAnsi="仿宋_GB2312" w:cs="仿宋_GB2312" w:eastAsia="仿宋_GB2312"/>
                <w:sz w:val="28"/>
              </w:rPr>
              <w:t>监测、精密空调监控、机柜微环境监测、漏水监测、消防监测、图像监控、门禁管制。</w:t>
            </w:r>
          </w:p>
          <w:p>
            <w:pPr>
              <w:pStyle w:val="null3"/>
              <w:ind w:firstLine="643"/>
              <w:jc w:val="both"/>
            </w:pPr>
            <w:r>
              <w:rPr>
                <w:rFonts w:ascii="仿宋_GB2312" w:hAnsi="仿宋_GB2312" w:cs="仿宋_GB2312" w:eastAsia="仿宋_GB2312"/>
                <w:sz w:val="28"/>
                <w:b/>
              </w:rPr>
              <w:t>1.6 消防系统</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气体灭火</w:t>
            </w:r>
          </w:p>
          <w:p>
            <w:pPr>
              <w:pStyle w:val="null3"/>
              <w:ind w:firstLine="560"/>
              <w:jc w:val="both"/>
            </w:pPr>
            <w:r>
              <w:rPr>
                <w:rFonts w:ascii="仿宋_GB2312" w:hAnsi="仿宋_GB2312" w:cs="仿宋_GB2312" w:eastAsia="仿宋_GB2312"/>
                <w:sz w:val="28"/>
              </w:rPr>
              <w:t>主机房安装气体灭火系统，每个机房保护区为单独的一套灭火控制系统。</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.机房消防报警及极早期预警</w:t>
            </w:r>
          </w:p>
          <w:p>
            <w:pPr>
              <w:pStyle w:val="null3"/>
              <w:ind w:firstLine="560"/>
              <w:jc w:val="both"/>
            </w:pPr>
            <w:r>
              <w:rPr>
                <w:rFonts w:ascii="仿宋_GB2312" w:hAnsi="仿宋_GB2312" w:cs="仿宋_GB2312" w:eastAsia="仿宋_GB2312"/>
                <w:sz w:val="28"/>
              </w:rPr>
              <w:t>支持辅助区机房吊顶下各安装感烟探测器、感温探测器、声光报警器。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.消防排烟系统</w:t>
            </w:r>
          </w:p>
          <w:p>
            <w:pPr>
              <w:pStyle w:val="null3"/>
              <w:ind w:firstLine="560"/>
              <w:jc w:val="both"/>
            </w:pPr>
            <w:r>
              <w:rPr>
                <w:rFonts w:ascii="仿宋_GB2312" w:hAnsi="仿宋_GB2312" w:cs="仿宋_GB2312" w:eastAsia="仿宋_GB2312"/>
                <w:sz w:val="28"/>
              </w:rPr>
              <w:t>主机房、支持辅助区应配置排风机，排风风管及安装辅材选用阻燃材料或难燃</w:t>
            </w:r>
            <w:r>
              <w:rPr>
                <w:rFonts w:ascii="仿宋_GB2312" w:hAnsi="仿宋_GB2312" w:cs="仿宋_GB2312" w:eastAsia="仿宋_GB2312"/>
                <w:sz w:val="28"/>
              </w:rPr>
              <w:t>B1级材料，排风管道应安装排风防火阀。</w:t>
            </w:r>
          </w:p>
          <w:p>
            <w:pPr>
              <w:pStyle w:val="null3"/>
              <w:ind w:firstLine="643"/>
              <w:jc w:val="both"/>
            </w:pPr>
            <w:r>
              <w:rPr>
                <w:rFonts w:ascii="仿宋_GB2312" w:hAnsi="仿宋_GB2312" w:cs="仿宋_GB2312" w:eastAsia="仿宋_GB2312"/>
                <w:sz w:val="28"/>
                <w:b/>
              </w:rPr>
              <w:t>1.7 机房安全</w:t>
            </w:r>
          </w:p>
          <w:p>
            <w:pPr>
              <w:pStyle w:val="null3"/>
              <w:ind w:firstLine="560"/>
              <w:jc w:val="both"/>
            </w:pPr>
            <w:r>
              <w:rPr>
                <w:rFonts w:ascii="仿宋_GB2312" w:hAnsi="仿宋_GB2312" w:cs="仿宋_GB2312" w:eastAsia="仿宋_GB2312"/>
                <w:sz w:val="28"/>
              </w:rPr>
              <w:t>1.出入管理系统：机房所有出入口均安装门禁系统</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2.视频监控系统：机房各出入口以及机柜通道应具备高清监控系统，存储时间不少于 60 天。</w:t>
            </w:r>
          </w:p>
          <w:p>
            <w:pPr>
              <w:pStyle w:val="null3"/>
              <w:ind w:firstLine="643"/>
              <w:jc w:val="both"/>
            </w:pPr>
            <w:r>
              <w:rPr>
                <w:rFonts w:ascii="仿宋_GB2312" w:hAnsi="仿宋_GB2312" w:cs="仿宋_GB2312" w:eastAsia="仿宋_GB2312"/>
                <w:sz w:val="28"/>
                <w:b/>
              </w:rPr>
              <w:t>1.8 关键设备要求</w:t>
            </w:r>
          </w:p>
          <w:p>
            <w:pPr>
              <w:pStyle w:val="null3"/>
              <w:ind w:firstLine="560"/>
              <w:jc w:val="both"/>
            </w:pPr>
            <w:r>
              <w:rPr>
                <w:rFonts w:ascii="仿宋_GB2312" w:hAnsi="仿宋_GB2312" w:cs="仿宋_GB2312" w:eastAsia="仿宋_GB2312"/>
                <w:sz w:val="28"/>
              </w:rPr>
              <w:t>1.空调系统要求采用风冷变频技术，设备必须满足以下条件：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1）制冷量满足数据中心需求，采用N+1冗余模式。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2）模块内行级精密空调，单台制冷量不低于25kW。</w:t>
            </w:r>
          </w:p>
          <w:p>
            <w:pPr>
              <w:pStyle w:val="null3"/>
              <w:ind w:firstLine="560"/>
              <w:jc w:val="both"/>
            </w:pPr>
            <w:r>
              <w:rPr>
                <w:rFonts w:ascii="仿宋_GB2312" w:hAnsi="仿宋_GB2312" w:cs="仿宋_GB2312" w:eastAsia="仿宋_GB2312"/>
                <w:sz w:val="28"/>
              </w:rPr>
              <w:t>2.UPS系统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1）容量满足数据中心机房供电要求，采用N+1主备模式。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2）蓄电池为铅酸电池，便于维护。</w:t>
            </w:r>
          </w:p>
          <w:p>
            <w:pPr>
              <w:pStyle w:val="null3"/>
              <w:ind w:firstLine="560"/>
              <w:jc w:val="both"/>
            </w:pPr>
            <w:r>
              <w:rPr>
                <w:rFonts w:ascii="仿宋_GB2312" w:hAnsi="仿宋_GB2312" w:cs="仿宋_GB2312" w:eastAsia="仿宋_GB2312"/>
                <w:sz w:val="28"/>
              </w:rPr>
              <w:t>3.柴油发电机</w:t>
            </w:r>
          </w:p>
          <w:p>
            <w:pPr>
              <w:pStyle w:val="null3"/>
              <w:ind w:firstLine="560"/>
              <w:jc w:val="both"/>
            </w:pPr>
            <w:r>
              <w:rPr>
                <w:rFonts w:ascii="仿宋_GB2312" w:hAnsi="仿宋_GB2312" w:cs="仿宋_GB2312" w:eastAsia="仿宋_GB2312"/>
                <w:sz w:val="28"/>
              </w:rPr>
              <w:t>功率满足数据中心机房实际负荷量</w:t>
            </w:r>
            <w:r>
              <w:rPr>
                <w:rFonts w:ascii="仿宋_GB2312" w:hAnsi="仿宋_GB2312" w:cs="仿宋_GB2312" w:eastAsia="仿宋_GB2312"/>
                <w:sz w:val="28"/>
              </w:rPr>
              <w:t>≥500KW，发动机组的综合负载在60%-70%之间。</w:t>
            </w:r>
          </w:p>
          <w:p>
            <w:pPr>
              <w:pStyle w:val="null3"/>
              <w:ind w:firstLine="643"/>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项目服务要求</w:t>
            </w:r>
          </w:p>
          <w:p>
            <w:pPr>
              <w:pStyle w:val="null3"/>
              <w:ind w:firstLine="562"/>
              <w:jc w:val="both"/>
            </w:pPr>
            <w:r>
              <w:rPr>
                <w:rFonts w:ascii="仿宋_GB2312" w:hAnsi="仿宋_GB2312" w:cs="仿宋_GB2312" w:eastAsia="仿宋_GB2312"/>
                <w:sz w:val="28"/>
              </w:rPr>
              <w:t>服务商除向采购方提供符合上述基本原则和要求的机房、办公辅助环境外，还需提供</w:t>
            </w:r>
            <w:r>
              <w:rPr>
                <w:rFonts w:ascii="仿宋_GB2312" w:hAnsi="仿宋_GB2312" w:cs="仿宋_GB2312" w:eastAsia="仿宋_GB2312"/>
                <w:sz w:val="28"/>
              </w:rPr>
              <w:t>7×24小时的机房日常维护管理服务、设施保障服务。以上服务包括但不限于：</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1）7×24小时人员值班、环境监控、定期巡查。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2）对机房内相关设备（服务商自有设备）进行定期巡检、并按照采购人要求进行相关处理。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3）机房空调、UPS供配电系统、备用发电机、消防系统、环境监控系统等各类机房设施的巡检、维护、测试和应急演练。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4）提供相关人员出入、设备出入手续的办理与协调。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5）协助进行设备排查故障等工作。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6）其它根据采购方要求所需要配合的工作。</w:t>
            </w:r>
          </w:p>
          <w:p>
            <w:pPr>
              <w:pStyle w:val="null3"/>
              <w:ind w:firstLine="643"/>
              <w:jc w:val="both"/>
            </w:pP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故障响应及解决时限要求</w:t>
            </w:r>
          </w:p>
          <w:p>
            <w:pPr>
              <w:pStyle w:val="null3"/>
              <w:ind w:left="180" w:firstLine="640"/>
              <w:jc w:val="both"/>
            </w:pPr>
            <w:r>
              <w:rPr>
                <w:rFonts w:ascii="仿宋_GB2312" w:hAnsi="仿宋_GB2312" w:cs="仿宋_GB2312" w:eastAsia="仿宋_GB2312"/>
                <w:sz w:val="28"/>
              </w:rPr>
              <w:t>根据对系统可用性和业务连续性的影响程度，将故障分为三个等级，其定义和对应的服务响应与解决时限要求如下表。</w:t>
            </w:r>
          </w:p>
          <w:p>
            <w:pPr>
              <w:pStyle w:val="null3"/>
              <w:jc w:val="center"/>
            </w:pPr>
            <w:r>
              <w:rPr>
                <w:rFonts w:ascii="仿宋_GB2312" w:hAnsi="仿宋_GB2312" w:cs="仿宋_GB2312" w:eastAsia="仿宋_GB2312"/>
                <w:sz w:val="28"/>
                <w:b/>
              </w:rPr>
              <w:t>基础设施维保各级故障定义表</w:t>
            </w:r>
          </w:p>
          <w:tbl>
            <w:tblPr>
              <w:tblBorders>
                <w:top w:val="none" w:color="000000" w:sz="4"/>
                <w:left w:val="none" w:color="000000" w:sz="4"/>
                <w:bottom w:val="none" w:color="000000" w:sz="4"/>
                <w:right w:val="none" w:color="000000" w:sz="4"/>
                <w:insideH w:val="none"/>
                <w:insideV w:val="none"/>
              </w:tblBorders>
            </w:tblPr>
            <w:tblGrid>
              <w:gridCol w:w="354"/>
              <w:gridCol w:w="828"/>
              <w:gridCol w:w="365"/>
              <w:gridCol w:w="358"/>
              <w:gridCol w:w="311"/>
              <w:gridCol w:w="330"/>
            </w:tblGrid>
            <w:tr>
              <w:tc>
                <w:tcPr>
                  <w:tcW w:type="dxa" w:w="3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故障等级</w:t>
                  </w:r>
                </w:p>
              </w:tc>
              <w:tc>
                <w:tcPr>
                  <w:tcW w:type="dxa" w:w="8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8"/>
                      <w:b/>
                    </w:rPr>
                    <w:t>故障定义</w:t>
                  </w:r>
                </w:p>
              </w:tc>
              <w:tc>
                <w:tcPr>
                  <w:tcW w:type="dxa" w:w="3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电话及远程支持响应时间</w:t>
                  </w:r>
                </w:p>
              </w:tc>
              <w:tc>
                <w:tcPr>
                  <w:tcW w:type="dxa" w:w="3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现场支持响应</w:t>
                  </w:r>
                </w:p>
              </w:tc>
              <w:tc>
                <w:tcPr>
                  <w:tcW w:type="dxa" w:w="3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故障解决</w:t>
                  </w:r>
                </w:p>
              </w:tc>
              <w:tc>
                <w:tcPr>
                  <w:tcW w:type="dxa" w:w="3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备注</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一级故障</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因双路</w:t>
                  </w:r>
                  <w:r>
                    <w:rPr>
                      <w:rFonts w:ascii="仿宋_GB2312" w:hAnsi="仿宋_GB2312" w:cs="仿宋_GB2312" w:eastAsia="仿宋_GB2312"/>
                      <w:sz w:val="28"/>
                    </w:rPr>
                    <w:t>UPS系统故障导致机房内全部设备断电超过10分钟；因空调系统故障导致核心设备宕机超过10分钟；因消防系统故障导致机房发生火情。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3分钟内</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5分钟内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30分钟内</w:t>
                  </w:r>
                </w:p>
              </w:tc>
              <w:tc>
                <w:tcPr>
                  <w:tcW w:type="dxa" w:w="3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20"/>
                    <w:ind w:left="480"/>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二级故障</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因单路</w:t>
                  </w:r>
                  <w:r>
                    <w:rPr>
                      <w:rFonts w:ascii="仿宋_GB2312" w:hAnsi="仿宋_GB2312" w:cs="仿宋_GB2312" w:eastAsia="仿宋_GB2312"/>
                      <w:sz w:val="28"/>
                    </w:rPr>
                    <w:t>UPS系统故障导致机房内部分设备断电超过10分钟；因空调系统故障导致重要设备宕机超过30分钟。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3分钟内</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5分钟内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1小时内</w:t>
                  </w:r>
                </w:p>
              </w:tc>
              <w:tc>
                <w:tcPr>
                  <w:tcW w:type="dxa" w:w="330"/>
                  <w:vMerge/>
                  <w:tcBorders>
                    <w:top w:val="none" w:color="000000" w:sz="4"/>
                    <w:left w:val="none" w:color="000000" w:sz="4"/>
                    <w:bottom w:val="none" w:color="000000" w:sz="4"/>
                    <w:right w:val="single" w:color="000000" w:sz="4"/>
                  </w:tcBorders>
                </w:tc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三级故障</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因机柜</w:t>
                  </w:r>
                  <w:r>
                    <w:rPr>
                      <w:rFonts w:ascii="仿宋_GB2312" w:hAnsi="仿宋_GB2312" w:cs="仿宋_GB2312" w:eastAsia="仿宋_GB2312"/>
                      <w:sz w:val="28"/>
                    </w:rPr>
                    <w:t>PDU故障导致机柜内部分设备断电超过10分钟；因单个空调系统故障导致部分设备宕机超过30分钟。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3分钟内</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5分钟内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2小时内</w:t>
                  </w:r>
                </w:p>
              </w:tc>
              <w:tc>
                <w:tcPr>
                  <w:tcW w:type="dxa" w:w="330"/>
                  <w:vMerge/>
                  <w:tcBorders>
                    <w:top w:val="none" w:color="000000" w:sz="4"/>
                    <w:left w:val="none" w:color="000000" w:sz="4"/>
                    <w:bottom w:val="none" w:color="000000" w:sz="4"/>
                    <w:right w:val="single" w:color="000000" w:sz="4"/>
                  </w:tcBorders>
                </w:tcPr>
                <w:p/>
              </w:tc>
            </w:tr>
          </w:tbl>
          <w:p>
            <w:pPr>
              <w:pStyle w:val="null3"/>
              <w:ind w:firstLine="643"/>
              <w:jc w:val="both"/>
            </w:pP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处罚规则</w:t>
            </w:r>
          </w:p>
          <w:p>
            <w:pPr>
              <w:pStyle w:val="null3"/>
              <w:ind w:left="180" w:firstLine="640"/>
              <w:jc w:val="both"/>
            </w:pPr>
            <w:r>
              <w:rPr>
                <w:rFonts w:ascii="仿宋_GB2312" w:hAnsi="仿宋_GB2312" w:cs="仿宋_GB2312" w:eastAsia="仿宋_GB2312"/>
                <w:sz w:val="28"/>
              </w:rPr>
              <w:t>1.除不可抗力因素外，如出现故障，服务商未能按照故障解决时间和年度运维完好率（注：年度运维完好率N=故障修复次数÷故障总次数×100%）要求排除故障，导致故障解决时间和运维完好率未达标，处罚规则如下：</w:t>
            </w:r>
          </w:p>
          <w:tbl>
            <w:tblPr>
              <w:tblBorders>
                <w:top w:val="none" w:color="000000" w:sz="4"/>
                <w:left w:val="none" w:color="000000" w:sz="4"/>
                <w:bottom w:val="none" w:color="000000" w:sz="4"/>
                <w:right w:val="none" w:color="000000" w:sz="4"/>
                <w:insideH w:val="none"/>
                <w:insideV w:val="none"/>
              </w:tblBorders>
            </w:tblPr>
            <w:tblGrid>
              <w:gridCol w:w="379"/>
              <w:gridCol w:w="983"/>
              <w:gridCol w:w="1181"/>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事故等级</w:t>
                  </w:r>
                </w:p>
              </w:tc>
              <w:tc>
                <w:tcPr>
                  <w:tcW w:type="dxa" w:w="216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30"/>
                    <w:jc w:val="center"/>
                  </w:pPr>
                  <w:r>
                    <w:rPr>
                      <w:rFonts w:ascii="仿宋_GB2312" w:hAnsi="仿宋_GB2312" w:cs="仿宋_GB2312" w:eastAsia="仿宋_GB2312"/>
                      <w:sz w:val="28"/>
                      <w:b/>
                    </w:rPr>
                    <w:t>处罚规则</w:t>
                  </w:r>
                </w:p>
              </w:tc>
            </w:tr>
            <w:tr>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一级故障</w:t>
                  </w:r>
                </w:p>
              </w:tc>
              <w:tc>
                <w:tcPr>
                  <w:tcW w:type="dxa" w:w="21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故障解决时间：故障解决</w:t>
                  </w:r>
                  <w:r>
                    <w:rPr>
                      <w:rFonts w:ascii="仿宋_GB2312" w:hAnsi="仿宋_GB2312" w:cs="仿宋_GB2312" w:eastAsia="仿宋_GB2312"/>
                      <w:sz w:val="28"/>
                    </w:rPr>
                    <w:t>30分钟内故障无法解决，每增加1小时则扣除中标金额的0.5%，每次事故罚款上限为中标金额的10%</w:t>
                  </w:r>
                </w:p>
              </w:tc>
            </w:tr>
            <w:tr>
              <w:tc>
                <w:tcPr>
                  <w:tcW w:type="dxa" w:w="379"/>
                  <w:vMerge/>
                  <w:tcBorders>
                    <w:top w:val="none" w:color="000000" w:sz="4"/>
                    <w:left w:val="single" w:color="000000" w:sz="4"/>
                    <w:bottom w:val="single" w:color="000000" w:sz="4"/>
                    <w:right w:val="single" w:color="000000" w:sz="4"/>
                  </w:tcBorders>
                </w:tcPr>
                <w:p/>
              </w:tc>
              <w:tc>
                <w:tcPr>
                  <w:tcW w:type="dxa" w:w="9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年度运维完好率</w:t>
                  </w:r>
                  <w:r>
                    <w:rPr>
                      <w:rFonts w:ascii="仿宋_GB2312" w:hAnsi="仿宋_GB2312" w:cs="仿宋_GB2312" w:eastAsia="仿宋_GB2312"/>
                      <w:sz w:val="28"/>
                    </w:rPr>
                    <w:t>N</w:t>
                  </w:r>
                </w:p>
              </w:tc>
              <w:tc>
                <w:tcPr>
                  <w:tcW w:type="dxa" w:w="1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N≥99.9%，不予处罚</w:t>
                  </w:r>
                </w:p>
              </w:tc>
            </w:tr>
            <w:tr>
              <w:tc>
                <w:tcPr>
                  <w:tcW w:type="dxa" w:w="379"/>
                  <w:vMerge/>
                  <w:tcBorders>
                    <w:top w:val="none" w:color="000000" w:sz="4"/>
                    <w:left w:val="single" w:color="000000" w:sz="4"/>
                    <w:bottom w:val="single" w:color="000000" w:sz="4"/>
                    <w:right w:val="single" w:color="000000" w:sz="4"/>
                  </w:tcBorders>
                </w:tcPr>
                <w:p/>
              </w:tc>
              <w:tc>
                <w:tcPr>
                  <w:tcW w:type="dxa" w:w="983"/>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95%≤N＜99%，扣除中标金额的5%</w:t>
                  </w:r>
                </w:p>
              </w:tc>
            </w:tr>
            <w:tr>
              <w:tc>
                <w:tcPr>
                  <w:tcW w:type="dxa" w:w="379"/>
                  <w:vMerge/>
                  <w:tcBorders>
                    <w:top w:val="none" w:color="000000" w:sz="4"/>
                    <w:left w:val="single" w:color="000000" w:sz="4"/>
                    <w:bottom w:val="single" w:color="000000" w:sz="4"/>
                    <w:right w:val="single" w:color="000000" w:sz="4"/>
                  </w:tcBorders>
                </w:tcPr>
                <w:p/>
              </w:tc>
              <w:tc>
                <w:tcPr>
                  <w:tcW w:type="dxa" w:w="983"/>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N＜95%,扣除中标金额的10%</w:t>
                  </w:r>
                </w:p>
              </w:tc>
            </w:tr>
            <w:tr>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二级故障</w:t>
                  </w:r>
                </w:p>
              </w:tc>
              <w:tc>
                <w:tcPr>
                  <w:tcW w:type="dxa" w:w="21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故障解决时间：如</w:t>
                  </w:r>
                  <w:r>
                    <w:rPr>
                      <w:rFonts w:ascii="仿宋_GB2312" w:hAnsi="仿宋_GB2312" w:cs="仿宋_GB2312" w:eastAsia="仿宋_GB2312"/>
                      <w:sz w:val="28"/>
                    </w:rPr>
                    <w:t>1小时内故障无法解决，每增加1小时则扣除中标金额的0.3%，每次事故罚款上限为中标金额的8%</w:t>
                  </w:r>
                </w:p>
              </w:tc>
            </w:tr>
            <w:tr>
              <w:tc>
                <w:tcPr>
                  <w:tcW w:type="dxa" w:w="379"/>
                  <w:vMerge/>
                  <w:tcBorders>
                    <w:top w:val="none" w:color="000000" w:sz="4"/>
                    <w:left w:val="single" w:color="000000" w:sz="4"/>
                    <w:bottom w:val="single" w:color="000000" w:sz="4"/>
                    <w:right w:val="single" w:color="000000" w:sz="4"/>
                  </w:tcBorders>
                </w:tcPr>
                <w:p/>
              </w:tc>
              <w:tc>
                <w:tcPr>
                  <w:tcW w:type="dxa" w:w="9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年度运维完好率</w:t>
                  </w:r>
                  <w:r>
                    <w:rPr>
                      <w:rFonts w:ascii="仿宋_GB2312" w:hAnsi="仿宋_GB2312" w:cs="仿宋_GB2312" w:eastAsia="仿宋_GB2312"/>
                      <w:sz w:val="28"/>
                    </w:rPr>
                    <w:t>N</w:t>
                  </w:r>
                </w:p>
              </w:tc>
              <w:tc>
                <w:tcPr>
                  <w:tcW w:type="dxa" w:w="1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N≥99.9%，不予处罚</w:t>
                  </w:r>
                </w:p>
              </w:tc>
            </w:tr>
            <w:tr>
              <w:tc>
                <w:tcPr>
                  <w:tcW w:type="dxa" w:w="379"/>
                  <w:vMerge/>
                  <w:tcBorders>
                    <w:top w:val="none" w:color="000000" w:sz="4"/>
                    <w:left w:val="single" w:color="000000" w:sz="4"/>
                    <w:bottom w:val="single" w:color="000000" w:sz="4"/>
                    <w:right w:val="single" w:color="000000" w:sz="4"/>
                  </w:tcBorders>
                </w:tcPr>
                <w:p/>
              </w:tc>
              <w:tc>
                <w:tcPr>
                  <w:tcW w:type="dxa" w:w="983"/>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95%≤N＜99%，扣除中标金额的5%</w:t>
                  </w:r>
                </w:p>
              </w:tc>
            </w:tr>
            <w:tr>
              <w:tc>
                <w:tcPr>
                  <w:tcW w:type="dxa" w:w="379"/>
                  <w:vMerge/>
                  <w:tcBorders>
                    <w:top w:val="none" w:color="000000" w:sz="4"/>
                    <w:left w:val="single" w:color="000000" w:sz="4"/>
                    <w:bottom w:val="single" w:color="000000" w:sz="4"/>
                    <w:right w:val="single" w:color="000000" w:sz="4"/>
                  </w:tcBorders>
                </w:tcPr>
                <w:p/>
              </w:tc>
              <w:tc>
                <w:tcPr>
                  <w:tcW w:type="dxa" w:w="983"/>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N＜95%,扣除中标金额的8%</w:t>
                  </w:r>
                </w:p>
              </w:tc>
            </w:tr>
            <w:tr>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三级故障</w:t>
                  </w:r>
                </w:p>
              </w:tc>
              <w:tc>
                <w:tcPr>
                  <w:tcW w:type="dxa" w:w="21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故障解决时间：如</w:t>
                  </w:r>
                  <w:r>
                    <w:rPr>
                      <w:rFonts w:ascii="仿宋_GB2312" w:hAnsi="仿宋_GB2312" w:cs="仿宋_GB2312" w:eastAsia="仿宋_GB2312"/>
                      <w:sz w:val="28"/>
                    </w:rPr>
                    <w:t>2小时内故障无法解决，每增加1小时则扣除中标金额的0.1%，每次事故罚款上限为中标金额的5%</w:t>
                  </w:r>
                </w:p>
              </w:tc>
            </w:tr>
            <w:tr>
              <w:tc>
                <w:tcPr>
                  <w:tcW w:type="dxa" w:w="379"/>
                  <w:vMerge/>
                  <w:tcBorders>
                    <w:top w:val="none" w:color="000000" w:sz="4"/>
                    <w:left w:val="single" w:color="000000" w:sz="4"/>
                    <w:bottom w:val="single" w:color="000000" w:sz="4"/>
                    <w:right w:val="single" w:color="000000" w:sz="4"/>
                  </w:tcBorders>
                </w:tcPr>
                <w:p/>
              </w:tc>
              <w:tc>
                <w:tcPr>
                  <w:tcW w:type="dxa" w:w="9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年度运维完好率</w:t>
                  </w:r>
                  <w:r>
                    <w:rPr>
                      <w:rFonts w:ascii="仿宋_GB2312" w:hAnsi="仿宋_GB2312" w:cs="仿宋_GB2312" w:eastAsia="仿宋_GB2312"/>
                      <w:sz w:val="28"/>
                    </w:rPr>
                    <w:t>N</w:t>
                  </w:r>
                </w:p>
              </w:tc>
              <w:tc>
                <w:tcPr>
                  <w:tcW w:type="dxa" w:w="1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N≥99.9%，不予处罚</w:t>
                  </w:r>
                </w:p>
              </w:tc>
            </w:tr>
            <w:tr>
              <w:tc>
                <w:tcPr>
                  <w:tcW w:type="dxa" w:w="379"/>
                  <w:vMerge/>
                  <w:tcBorders>
                    <w:top w:val="none" w:color="000000" w:sz="4"/>
                    <w:left w:val="single" w:color="000000" w:sz="4"/>
                    <w:bottom w:val="single" w:color="000000" w:sz="4"/>
                    <w:right w:val="single" w:color="000000" w:sz="4"/>
                  </w:tcBorders>
                </w:tcPr>
                <w:p/>
              </w:tc>
              <w:tc>
                <w:tcPr>
                  <w:tcW w:type="dxa" w:w="983"/>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95%≤N＜99%，扣除中标金额的3%</w:t>
                  </w:r>
                </w:p>
              </w:tc>
            </w:tr>
            <w:tr>
              <w:tc>
                <w:tcPr>
                  <w:tcW w:type="dxa" w:w="379"/>
                  <w:vMerge/>
                  <w:tcBorders>
                    <w:top w:val="none" w:color="000000" w:sz="4"/>
                    <w:left w:val="single" w:color="000000" w:sz="4"/>
                    <w:bottom w:val="single" w:color="000000" w:sz="4"/>
                    <w:right w:val="single" w:color="000000" w:sz="4"/>
                  </w:tcBorders>
                </w:tcPr>
                <w:p/>
              </w:tc>
              <w:tc>
                <w:tcPr>
                  <w:tcW w:type="dxa" w:w="983"/>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N＜95%,扣除中标金额的5%</w:t>
                  </w:r>
                </w:p>
              </w:tc>
            </w:tr>
          </w:tbl>
          <w:p>
            <w:pPr>
              <w:pStyle w:val="null3"/>
              <w:ind w:left="180" w:firstLine="641"/>
              <w:jc w:val="both"/>
            </w:pPr>
            <w:r>
              <w:rPr>
                <w:rFonts w:ascii="仿宋_GB2312" w:hAnsi="仿宋_GB2312" w:cs="仿宋_GB2312" w:eastAsia="仿宋_GB2312"/>
                <w:sz w:val="28"/>
              </w:rPr>
              <w:t>备注：故障处罚实行累加制，如出现一级、二级、三级故障各</w:t>
            </w:r>
            <w:r>
              <w:rPr>
                <w:rFonts w:ascii="仿宋_GB2312" w:hAnsi="仿宋_GB2312" w:cs="仿宋_GB2312" w:eastAsia="仿宋_GB2312"/>
                <w:sz w:val="28"/>
              </w:rPr>
              <w:t>1次，且故障时间均超过规定的N个小时，则计算公式如下：</w:t>
            </w:r>
          </w:p>
          <w:p>
            <w:pPr>
              <w:pStyle w:val="null3"/>
              <w:ind w:left="180" w:firstLine="641"/>
              <w:jc w:val="both"/>
            </w:pPr>
            <w:r>
              <w:rPr>
                <w:rFonts w:ascii="仿宋_GB2312" w:hAnsi="仿宋_GB2312" w:cs="仿宋_GB2312" w:eastAsia="仿宋_GB2312"/>
                <w:sz w:val="28"/>
              </w:rPr>
              <w:t>处罚金额</w:t>
            </w:r>
            <w:r>
              <w:rPr>
                <w:rFonts w:ascii="仿宋_GB2312" w:hAnsi="仿宋_GB2312" w:cs="仿宋_GB2312" w:eastAsia="仿宋_GB2312"/>
                <w:sz w:val="28"/>
              </w:rPr>
              <w:t>= [N%（一级故障）+ N%（二级故障）+N%（三级故障）]*合同总金额</w:t>
            </w:r>
          </w:p>
          <w:p>
            <w:pPr>
              <w:pStyle w:val="null3"/>
              <w:ind w:left="180" w:firstLine="641"/>
              <w:jc w:val="both"/>
            </w:pPr>
            <w:r>
              <w:rPr>
                <w:rFonts w:ascii="仿宋_GB2312" w:hAnsi="仿宋_GB2312" w:cs="仿宋_GB2312" w:eastAsia="仿宋_GB2312"/>
                <w:sz w:val="28"/>
              </w:rPr>
              <w:t>2.运维服务期内，如因服务商原因导致用户单位书面投诉（来函或邮件投诉）的，且经采购单位审核后，认为投诉合理属实的，服务商须在一个工作日内向用户单位提供解决方案，故障解决后出具故障解决报告，经采购单位签字确认，并按照以下处罚规则执行：</w:t>
            </w:r>
          </w:p>
          <w:tbl>
            <w:tblPr>
              <w:tblBorders>
                <w:top w:val="none" w:color="000000" w:sz="4"/>
                <w:left w:val="none" w:color="000000" w:sz="4"/>
                <w:bottom w:val="none" w:color="000000" w:sz="4"/>
                <w:right w:val="none" w:color="000000" w:sz="4"/>
                <w:insideH w:val="none"/>
                <w:insideV w:val="none"/>
              </w:tblBorders>
            </w:tblPr>
            <w:tblGrid>
              <w:gridCol w:w="1087"/>
              <w:gridCol w:w="1461"/>
            </w:tblGrid>
            <w:tr>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投诉次数</w:t>
                  </w:r>
                </w:p>
              </w:tc>
              <w:tc>
                <w:tcPr>
                  <w:tcW w:type="dxa" w:w="1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处罚规则</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书面投诉次数</w:t>
                  </w:r>
                  <w:r>
                    <w:rPr>
                      <w:rFonts w:ascii="仿宋_GB2312" w:hAnsi="仿宋_GB2312" w:cs="仿宋_GB2312" w:eastAsia="仿宋_GB2312"/>
                      <w:sz w:val="28"/>
                    </w:rPr>
                    <w:t>≤3次</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每收到一次书面投诉，罚款</w:t>
                  </w:r>
                  <w:r>
                    <w:rPr>
                      <w:rFonts w:ascii="仿宋_GB2312" w:hAnsi="仿宋_GB2312" w:cs="仿宋_GB2312" w:eastAsia="仿宋_GB2312"/>
                      <w:sz w:val="28"/>
                    </w:rPr>
                    <w:t>10000元。</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4次≤书面投诉次数≤8次</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每收到一次书面投诉，罚款</w:t>
                  </w:r>
                  <w:r>
                    <w:rPr>
                      <w:rFonts w:ascii="仿宋_GB2312" w:hAnsi="仿宋_GB2312" w:cs="仿宋_GB2312" w:eastAsia="仿宋_GB2312"/>
                      <w:sz w:val="28"/>
                    </w:rPr>
                    <w:t>20000元。</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书面投诉次数</w:t>
                  </w:r>
                  <w:r>
                    <w:rPr>
                      <w:rFonts w:ascii="仿宋_GB2312" w:hAnsi="仿宋_GB2312" w:cs="仿宋_GB2312" w:eastAsia="仿宋_GB2312"/>
                      <w:sz w:val="28"/>
                    </w:rPr>
                    <w:t>≥9次</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8"/>
                    </w:rPr>
                    <w:t>每收到一次书面投诉，罚款</w:t>
                  </w:r>
                  <w:r>
                    <w:rPr>
                      <w:rFonts w:ascii="仿宋_GB2312" w:hAnsi="仿宋_GB2312" w:cs="仿宋_GB2312" w:eastAsia="仿宋_GB2312"/>
                      <w:sz w:val="28"/>
                    </w:rPr>
                    <w:t>100000元，且采购单位有权解除合同，并进一步追究中标单位责任。</w:t>
                  </w:r>
                </w:p>
              </w:tc>
            </w:tr>
          </w:tbl>
          <w:p>
            <w:pPr>
              <w:pStyle w:val="null3"/>
              <w:ind w:firstLine="560"/>
              <w:jc w:val="both"/>
            </w:pPr>
            <w:r>
              <w:rPr>
                <w:rFonts w:ascii="仿宋_GB2312" w:hAnsi="仿宋_GB2312" w:cs="仿宋_GB2312" w:eastAsia="仿宋_GB2312"/>
                <w:sz w:val="28"/>
                <w:b/>
              </w:rPr>
              <w:t>5</w:t>
            </w:r>
            <w:r>
              <w:rPr>
                <w:rFonts w:ascii="仿宋_GB2312" w:hAnsi="仿宋_GB2312" w:cs="仿宋_GB2312" w:eastAsia="仿宋_GB2312"/>
                <w:sz w:val="28"/>
                <w:b/>
              </w:rPr>
              <w:t>、</w:t>
            </w:r>
            <w:r>
              <w:rPr>
                <w:rFonts w:ascii="仿宋_GB2312" w:hAnsi="仿宋_GB2312" w:cs="仿宋_GB2312" w:eastAsia="仿宋_GB2312"/>
                <w:sz w:val="28"/>
                <w:b/>
              </w:rPr>
              <w:t>其他相关要求</w:t>
            </w:r>
          </w:p>
          <w:p>
            <w:pPr>
              <w:pStyle w:val="null3"/>
              <w:ind w:firstLine="560"/>
              <w:jc w:val="both"/>
            </w:pPr>
            <w:r>
              <w:rPr>
                <w:rFonts w:ascii="仿宋_GB2312" w:hAnsi="仿宋_GB2312" w:cs="仿宋_GB2312" w:eastAsia="仿宋_GB2312"/>
                <w:sz w:val="28"/>
              </w:rPr>
              <w:t>1.本项目工作人员须具有国家相关政策、法律、法规要求的承担该项目任务相应的资格条件以及相关工作经验。项目经理、项目技术负责人及项目其他人员的数量和构成比例需满足项目需求。</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服务商</w:t>
            </w:r>
            <w:r>
              <w:rPr>
                <w:rFonts w:ascii="仿宋_GB2312" w:hAnsi="仿宋_GB2312" w:cs="仿宋_GB2312" w:eastAsia="仿宋_GB2312"/>
                <w:sz w:val="28"/>
              </w:rPr>
              <w:t>应充分考虑各类场景施工人员资质符合行业监管部门要求，特别是安全生产方面的要求。</w:t>
            </w:r>
          </w:p>
          <w:p>
            <w:pPr>
              <w:pStyle w:val="null3"/>
              <w:ind w:firstLine="560"/>
              <w:jc w:val="both"/>
            </w:pPr>
            <w:r>
              <w:rPr>
                <w:rFonts w:ascii="仿宋_GB2312" w:hAnsi="仿宋_GB2312" w:cs="仿宋_GB2312" w:eastAsia="仿宋_GB2312"/>
                <w:sz w:val="28"/>
              </w:rPr>
              <w:t>3.服务商应承诺已充分了解了本次采购的项目需求，对采购服务内容及应用模式做了充分的评估，能够满足本次项目建设的目标。</w:t>
            </w:r>
          </w:p>
          <w:p>
            <w:pPr>
              <w:pStyle w:val="null3"/>
              <w:ind w:firstLine="560"/>
              <w:jc w:val="both"/>
            </w:pPr>
            <w:r>
              <w:rPr>
                <w:rFonts w:ascii="仿宋_GB2312" w:hAnsi="仿宋_GB2312" w:cs="仿宋_GB2312" w:eastAsia="仿宋_GB2312"/>
                <w:sz w:val="28"/>
              </w:rPr>
              <w:t>4.服务商应承诺在项目完成时将项目的全部有关技术文件、资料及测试、验收报告等文档汇集成册交付采购单位。</w:t>
            </w:r>
          </w:p>
          <w:p>
            <w:pPr>
              <w:pStyle w:val="null3"/>
              <w:ind w:firstLine="560"/>
              <w:jc w:val="left"/>
            </w:pPr>
            <w:r>
              <w:rPr>
                <w:rFonts w:ascii="仿宋_GB2312" w:hAnsi="仿宋_GB2312" w:cs="仿宋_GB2312" w:eastAsia="仿宋_GB2312"/>
                <w:sz w:val="28"/>
              </w:rPr>
              <w:t>5.服务商应承诺所提供的服务商资格、资质证明文件不存在隐瞒、与实际情况不符等情况，采购单位有权在服务商成交后对服务商相关资质、资格和能力进行考察验证的权利，如果存在重大差异，有权取消或终止合同。</w:t>
            </w:r>
          </w:p>
          <w:p>
            <w:pPr>
              <w:pStyle w:val="null3"/>
              <w:ind w:firstLine="560"/>
              <w:jc w:val="both"/>
            </w:pPr>
            <w:r>
              <w:rPr>
                <w:rFonts w:ascii="仿宋_GB2312" w:hAnsi="仿宋_GB2312" w:cs="仿宋_GB2312" w:eastAsia="仿宋_GB2312"/>
                <w:sz w:val="28"/>
              </w:rPr>
              <w:t>6.若采购内容中的某项任务因未能预测的因素不能启动，采购单位有权取消该任务。</w:t>
            </w:r>
          </w:p>
          <w:p>
            <w:pPr>
              <w:pStyle w:val="null3"/>
              <w:ind w:firstLine="560"/>
              <w:jc w:val="both"/>
            </w:pPr>
            <w:r>
              <w:rPr>
                <w:rFonts w:ascii="仿宋_GB2312" w:hAnsi="仿宋_GB2312" w:cs="仿宋_GB2312" w:eastAsia="仿宋_GB2312"/>
                <w:sz w:val="28"/>
              </w:rPr>
              <w:t>7.安全要求。服务商在项目实施过程中和国家规定的相关产品年限内，因安装施工原因造成的人员伤害和一切损失与采购单位无关，完全由服务商承担。服务商必须为本项目工作人员购买人身意外保险。</w:t>
            </w:r>
          </w:p>
          <w:p>
            <w:pPr>
              <w:pStyle w:val="null3"/>
              <w:ind w:firstLine="20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具备履行合同所必需的专业技术能力的证明材料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 无重大违法记录声明函 商业信誉、财务会计制度、缴纳税收和社保的承诺函 具有独立承担民事责任的能力证明文件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具备履行合同所必需的专业技术能力的证明材料 具有独立承担民事责任的能力证明文件 供应商承诺函 协商保证金缴纳证明材料 投标（响应）报价明细表 其他材料 残疾人福利性单位声明函 供应商应提交的相关证明材料 无重大违法记录声明函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具备履行合同所必需的专业技术能力的证明材料 具有独立承担民事责任的能力证明文件 供应商承诺函 协商保证金缴纳证明材料 投标（响应）报价明细表 其他材料 残疾人福利性单位声明函 供应商应提交的相关证明材料 无重大违法记录声明函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其他材料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无重大违法记录声明函 自觉抵制政府采购领域商业贿赂行为承诺书 具备履行合同所必需的专业技术能力的证明材料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HNZCDY2025-361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海南省政务云太极云三亚节点机柜租用服务项目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海南省政务云太极云三亚节点机柜租用服务项目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C23110100-计算机设备和软件租赁服务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详见附件：具备履行合同所必需的专业技术能力的证明材料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