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2AFE2">
      <w:pPr>
        <w:pStyle w:val="2"/>
        <w:spacing w:before="117" w:line="219" w:lineRule="auto"/>
        <w:ind w:left="3419"/>
        <w:outlineLvl w:val="0"/>
        <w:rPr>
          <w:sz w:val="36"/>
          <w:szCs w:val="36"/>
        </w:rPr>
      </w:pPr>
      <w:r>
        <w:rPr>
          <w:b/>
          <w:bCs/>
          <w:spacing w:val="-4"/>
          <w:sz w:val="36"/>
          <w:szCs w:val="36"/>
        </w:rPr>
        <w:t>合同文本</w:t>
      </w:r>
    </w:p>
    <w:p w14:paraId="53CBCA45">
      <w:pPr>
        <w:spacing w:line="304" w:lineRule="auto"/>
        <w:rPr>
          <w:rFonts w:ascii="Arial"/>
          <w:sz w:val="21"/>
        </w:rPr>
      </w:pPr>
    </w:p>
    <w:p w14:paraId="04CA3199">
      <w:pPr>
        <w:spacing w:line="305" w:lineRule="auto"/>
        <w:rPr>
          <w:rFonts w:ascii="Arial"/>
          <w:sz w:val="21"/>
        </w:rPr>
      </w:pPr>
    </w:p>
    <w:p w14:paraId="7160B999">
      <w:pPr>
        <w:spacing w:line="305" w:lineRule="auto"/>
        <w:rPr>
          <w:rFonts w:ascii="Arial"/>
          <w:sz w:val="21"/>
        </w:rPr>
      </w:pPr>
    </w:p>
    <w:p w14:paraId="47501387">
      <w:pPr>
        <w:pStyle w:val="2"/>
        <w:spacing w:before="91" w:line="219" w:lineRule="auto"/>
        <w:ind w:left="992"/>
        <w:rPr>
          <w:sz w:val="28"/>
          <w:szCs w:val="28"/>
        </w:rPr>
      </w:pPr>
      <w:r>
        <w:rPr>
          <w:spacing w:val="-3"/>
          <w:sz w:val="28"/>
          <w:szCs w:val="28"/>
        </w:rPr>
        <w:t>(仅供参考，具体的合同条款由采购人与中标人在合同中约定）</w:t>
      </w:r>
    </w:p>
    <w:p w14:paraId="54807D40">
      <w:pPr>
        <w:spacing w:line="250" w:lineRule="auto"/>
        <w:rPr>
          <w:rFonts w:ascii="Arial"/>
          <w:sz w:val="21"/>
        </w:rPr>
      </w:pPr>
    </w:p>
    <w:p w14:paraId="07807C99">
      <w:pPr>
        <w:spacing w:line="250" w:lineRule="auto"/>
        <w:rPr>
          <w:rFonts w:ascii="Arial"/>
          <w:sz w:val="21"/>
        </w:rPr>
      </w:pPr>
    </w:p>
    <w:p w14:paraId="0BE37D48">
      <w:pPr>
        <w:spacing w:line="250" w:lineRule="auto"/>
        <w:rPr>
          <w:rFonts w:ascii="Arial"/>
          <w:sz w:val="21"/>
        </w:rPr>
      </w:pPr>
    </w:p>
    <w:p w14:paraId="1D79444E">
      <w:pPr>
        <w:spacing w:line="275" w:lineRule="auto"/>
        <w:rPr>
          <w:rFonts w:ascii="Arial"/>
          <w:sz w:val="21"/>
        </w:rPr>
      </w:pPr>
    </w:p>
    <w:p w14:paraId="70BA2882">
      <w:pPr>
        <w:pStyle w:val="2"/>
        <w:spacing w:before="156" w:line="220" w:lineRule="auto"/>
        <w:ind w:left="2735"/>
        <w:rPr>
          <w:sz w:val="48"/>
          <w:szCs w:val="48"/>
        </w:rPr>
      </w:pPr>
      <w:r>
        <w:rPr>
          <w:b/>
          <w:bCs/>
          <w:spacing w:val="-21"/>
          <w:sz w:val="48"/>
          <w:szCs w:val="48"/>
        </w:rPr>
        <w:t>跟踪审计合同</w:t>
      </w:r>
    </w:p>
    <w:p w14:paraId="4504E220">
      <w:pPr>
        <w:spacing w:line="305" w:lineRule="auto"/>
        <w:rPr>
          <w:rFonts w:ascii="Arial"/>
          <w:sz w:val="21"/>
        </w:rPr>
      </w:pPr>
    </w:p>
    <w:p w14:paraId="74C1C0DF">
      <w:pPr>
        <w:spacing w:line="2062" w:lineRule="exact"/>
        <w:ind w:firstLine="10411"/>
      </w:pPr>
    </w:p>
    <w:p w14:paraId="3B86752F">
      <w:pPr>
        <w:spacing w:line="252" w:lineRule="auto"/>
        <w:rPr>
          <w:rFonts w:ascii="Arial"/>
          <w:sz w:val="21"/>
        </w:rPr>
      </w:pPr>
    </w:p>
    <w:p w14:paraId="6135297C">
      <w:pPr>
        <w:spacing w:line="252" w:lineRule="auto"/>
        <w:rPr>
          <w:rFonts w:ascii="Arial"/>
          <w:sz w:val="21"/>
        </w:rPr>
      </w:pPr>
    </w:p>
    <w:p w14:paraId="1A681CD4">
      <w:pPr>
        <w:spacing w:line="253" w:lineRule="auto"/>
        <w:rPr>
          <w:rFonts w:ascii="Arial"/>
          <w:sz w:val="21"/>
        </w:rPr>
      </w:pPr>
    </w:p>
    <w:p w14:paraId="08E74D09">
      <w:pPr>
        <w:spacing w:line="253" w:lineRule="auto"/>
        <w:rPr>
          <w:rFonts w:ascii="Arial"/>
          <w:sz w:val="21"/>
        </w:rPr>
      </w:pPr>
    </w:p>
    <w:p w14:paraId="56F7B2C7">
      <w:pPr>
        <w:spacing w:line="253" w:lineRule="auto"/>
        <w:rPr>
          <w:rFonts w:ascii="Arial"/>
          <w:sz w:val="21"/>
        </w:rPr>
      </w:pPr>
    </w:p>
    <w:p w14:paraId="77B86601">
      <w:pPr>
        <w:spacing w:line="253" w:lineRule="auto"/>
        <w:rPr>
          <w:rFonts w:ascii="Arial"/>
          <w:sz w:val="21"/>
        </w:rPr>
      </w:pPr>
    </w:p>
    <w:p w14:paraId="0FF582A0">
      <w:pPr>
        <w:spacing w:line="253" w:lineRule="auto"/>
        <w:rPr>
          <w:rFonts w:ascii="Arial"/>
          <w:sz w:val="21"/>
        </w:rPr>
      </w:pPr>
    </w:p>
    <w:p w14:paraId="69579779">
      <w:pPr>
        <w:spacing w:line="253" w:lineRule="auto"/>
        <w:rPr>
          <w:rFonts w:ascii="Arial"/>
          <w:sz w:val="21"/>
        </w:rPr>
      </w:pPr>
    </w:p>
    <w:p w14:paraId="3B5286FE">
      <w:pPr>
        <w:spacing w:line="253" w:lineRule="auto"/>
        <w:rPr>
          <w:rFonts w:ascii="Arial"/>
          <w:sz w:val="21"/>
        </w:rPr>
      </w:pPr>
    </w:p>
    <w:p w14:paraId="5FC0AD54">
      <w:pPr>
        <w:pStyle w:val="2"/>
        <w:spacing w:before="78" w:line="220" w:lineRule="auto"/>
        <w:ind w:left="2160"/>
        <w:rPr>
          <w:sz w:val="24"/>
          <w:szCs w:val="24"/>
        </w:rPr>
      </w:pPr>
      <w:r>
        <w:rPr>
          <w:b/>
          <w:bCs/>
          <w:spacing w:val="-3"/>
          <w:sz w:val="24"/>
          <w:szCs w:val="24"/>
        </w:rPr>
        <w:t>住房和城乡建设部国家工商行政管理总局制定</w:t>
      </w:r>
    </w:p>
    <w:p w14:paraId="42229BBD">
      <w:pPr>
        <w:spacing w:line="291" w:lineRule="auto"/>
        <w:rPr>
          <w:sz w:val="24"/>
          <w:szCs w:val="24"/>
        </w:rPr>
        <w:sectPr>
          <w:headerReference r:id="rId5" w:type="default"/>
          <w:footerReference r:id="rId6" w:type="default"/>
          <w:pgSz w:w="11900" w:h="16830"/>
          <w:pgMar w:top="1217" w:right="0" w:bottom="1246" w:left="1100" w:header="736" w:footer="1032" w:gutter="0"/>
          <w:pgNumType w:fmt="decimal"/>
          <w:cols w:space="720" w:num="1"/>
        </w:sectPr>
      </w:pPr>
    </w:p>
    <w:p w14:paraId="6A95CCA7">
      <w:pPr>
        <w:spacing w:before="322" w:line="222" w:lineRule="auto"/>
        <w:ind w:left="3212"/>
        <w:rPr>
          <w:rFonts w:ascii="黑体" w:hAnsi="黑体" w:eastAsia="黑体" w:cs="黑体"/>
          <w:sz w:val="44"/>
          <w:szCs w:val="44"/>
        </w:rPr>
      </w:pPr>
      <w:bookmarkStart w:id="0" w:name="bookmark15"/>
      <w:bookmarkEnd w:id="0"/>
      <w:r>
        <w:rPr>
          <w:rFonts w:ascii="黑体" w:hAnsi="黑体" w:eastAsia="黑体" w:cs="黑体"/>
          <w:b/>
          <w:bCs/>
          <w:spacing w:val="-12"/>
          <w:sz w:val="44"/>
          <w:szCs w:val="44"/>
        </w:rPr>
        <w:t>第一部分</w:t>
      </w:r>
      <w:r>
        <w:rPr>
          <w:rFonts w:ascii="黑体" w:hAnsi="黑体" w:eastAsia="黑体" w:cs="黑体"/>
          <w:spacing w:val="64"/>
          <w:sz w:val="44"/>
          <w:szCs w:val="44"/>
        </w:rPr>
        <w:t xml:space="preserve">  </w:t>
      </w:r>
      <w:r>
        <w:rPr>
          <w:rFonts w:ascii="黑体" w:hAnsi="黑体" w:eastAsia="黑体" w:cs="黑体"/>
          <w:b/>
          <w:bCs/>
          <w:spacing w:val="-12"/>
          <w:sz w:val="44"/>
          <w:szCs w:val="44"/>
        </w:rPr>
        <w:t>协议书</w:t>
      </w:r>
    </w:p>
    <w:p w14:paraId="5BE2166B">
      <w:pPr>
        <w:spacing w:line="388" w:lineRule="auto"/>
        <w:rPr>
          <w:rFonts w:ascii="Arial"/>
          <w:sz w:val="21"/>
        </w:rPr>
      </w:pPr>
    </w:p>
    <w:p w14:paraId="360225A6">
      <w:pPr>
        <w:pStyle w:val="2"/>
        <w:spacing w:before="78" w:line="219" w:lineRule="auto"/>
        <w:ind w:left="625"/>
        <w:rPr>
          <w:rFonts w:hint="eastAsia" w:eastAsia="宋体"/>
          <w:sz w:val="24"/>
          <w:szCs w:val="24"/>
          <w:lang w:eastAsia="zh-CN"/>
        </w:rPr>
      </w:pPr>
      <w:r>
        <w:rPr>
          <w:spacing w:val="-1"/>
          <w:sz w:val="24"/>
          <w:szCs w:val="24"/>
        </w:rPr>
        <w:t>委托人(全称):</w:t>
      </w:r>
    </w:p>
    <w:p w14:paraId="0FA9ECDE">
      <w:pPr>
        <w:pStyle w:val="2"/>
        <w:spacing w:before="181" w:line="347" w:lineRule="auto"/>
        <w:ind w:left="635" w:right="8155"/>
        <w:rPr>
          <w:sz w:val="24"/>
          <w:szCs w:val="24"/>
        </w:rPr>
      </w:pPr>
      <w:r>
        <w:rPr>
          <w:spacing w:val="-6"/>
          <w:sz w:val="24"/>
          <w:szCs w:val="24"/>
        </w:rPr>
        <w:t>咨询人</w:t>
      </w:r>
      <w:r>
        <w:rPr>
          <w:spacing w:val="-26"/>
          <w:sz w:val="24"/>
          <w:szCs w:val="24"/>
        </w:rPr>
        <w:t xml:space="preserve"> </w:t>
      </w:r>
      <w:r>
        <w:rPr>
          <w:spacing w:val="-6"/>
          <w:sz w:val="24"/>
          <w:szCs w:val="24"/>
        </w:rPr>
        <w:t>1(全称):</w:t>
      </w:r>
      <w:r>
        <w:rPr>
          <w:sz w:val="24"/>
          <w:szCs w:val="24"/>
        </w:rPr>
        <w:t xml:space="preserve"> </w:t>
      </w:r>
      <w:r>
        <w:rPr>
          <w:spacing w:val="-4"/>
          <w:sz w:val="24"/>
          <w:szCs w:val="24"/>
        </w:rPr>
        <w:t>咨询人</w:t>
      </w:r>
      <w:r>
        <w:rPr>
          <w:spacing w:val="-44"/>
          <w:sz w:val="24"/>
          <w:szCs w:val="24"/>
        </w:rPr>
        <w:t xml:space="preserve"> </w:t>
      </w:r>
      <w:r>
        <w:rPr>
          <w:spacing w:val="-4"/>
          <w:sz w:val="24"/>
          <w:szCs w:val="24"/>
        </w:rPr>
        <w:t>2(全称):</w:t>
      </w:r>
    </w:p>
    <w:p w14:paraId="0583F044">
      <w:pPr>
        <w:spacing w:line="294" w:lineRule="auto"/>
        <w:rPr>
          <w:rFonts w:ascii="Arial"/>
          <w:sz w:val="21"/>
        </w:rPr>
      </w:pPr>
    </w:p>
    <w:p w14:paraId="3E64D070">
      <w:pPr>
        <w:spacing w:line="294" w:lineRule="auto"/>
        <w:rPr>
          <w:rFonts w:ascii="Arial"/>
          <w:sz w:val="21"/>
        </w:rPr>
      </w:pPr>
    </w:p>
    <w:p w14:paraId="33C8D6FC">
      <w:pPr>
        <w:spacing w:line="295" w:lineRule="auto"/>
        <w:rPr>
          <w:rFonts w:ascii="Arial"/>
          <w:sz w:val="21"/>
        </w:rPr>
      </w:pPr>
    </w:p>
    <w:p w14:paraId="6FF84F2B">
      <w:pPr>
        <w:pStyle w:val="2"/>
        <w:spacing w:before="78" w:line="350" w:lineRule="auto"/>
        <w:ind w:left="39" w:right="1375" w:firstLine="587"/>
        <w:jc w:val="both"/>
        <w:rPr>
          <w:sz w:val="24"/>
          <w:szCs w:val="24"/>
        </w:rPr>
      </w:pPr>
      <w:r>
        <w:rPr>
          <w:sz w:val="24"/>
          <w:szCs w:val="24"/>
        </w:rPr>
        <w:t>根据《中华人民共和国民法典》及其他有关法律、法规，</w:t>
      </w:r>
      <w:r>
        <w:rPr>
          <w:spacing w:val="-1"/>
          <w:sz w:val="24"/>
          <w:szCs w:val="24"/>
        </w:rPr>
        <w:t>遵循平等、自愿、公平</w:t>
      </w:r>
      <w:r>
        <w:rPr>
          <w:spacing w:val="-2"/>
          <w:sz w:val="24"/>
          <w:szCs w:val="24"/>
        </w:rPr>
        <w:t>和诚实信用的原则，双方就下述建设工程委托造价咨询与其他服务事项协商一致，订立</w:t>
      </w:r>
      <w:r>
        <w:rPr>
          <w:spacing w:val="-9"/>
          <w:sz w:val="24"/>
          <w:szCs w:val="24"/>
        </w:rPr>
        <w:t>本合同。</w:t>
      </w:r>
    </w:p>
    <w:p w14:paraId="22AF39EB">
      <w:pPr>
        <w:spacing w:before="89" w:line="221" w:lineRule="auto"/>
        <w:ind w:left="698"/>
        <w:rPr>
          <w:rFonts w:ascii="黑体" w:hAnsi="黑体" w:eastAsia="黑体" w:cs="黑体"/>
          <w:sz w:val="28"/>
          <w:szCs w:val="28"/>
        </w:rPr>
      </w:pPr>
      <w:bookmarkStart w:id="1" w:name="bookmark16"/>
      <w:bookmarkEnd w:id="1"/>
      <w:r>
        <w:rPr>
          <w:rFonts w:ascii="黑体" w:hAnsi="黑体" w:eastAsia="黑体" w:cs="黑体"/>
          <w:b/>
          <w:bCs/>
          <w:spacing w:val="-21"/>
          <w:sz w:val="28"/>
          <w:szCs w:val="28"/>
        </w:rPr>
        <w:t>一、工程概况</w:t>
      </w:r>
    </w:p>
    <w:p w14:paraId="144E088C">
      <w:pPr>
        <w:pStyle w:val="2"/>
        <w:spacing w:before="203" w:line="346" w:lineRule="auto"/>
        <w:ind w:left="39" w:right="1375" w:firstLine="604"/>
        <w:rPr>
          <w:spacing w:val="-1"/>
          <w:sz w:val="24"/>
          <w:szCs w:val="24"/>
        </w:rPr>
      </w:pPr>
      <w:r>
        <w:rPr>
          <w:spacing w:val="-1"/>
          <w:sz w:val="24"/>
          <w:szCs w:val="24"/>
        </w:rPr>
        <w:t xml:space="preserve">1.工程名称： </w:t>
      </w:r>
    </w:p>
    <w:p w14:paraId="12A54A02">
      <w:pPr>
        <w:pStyle w:val="2"/>
        <w:spacing w:before="203" w:line="346" w:lineRule="auto"/>
        <w:ind w:left="39" w:right="1375" w:firstLine="604"/>
        <w:rPr>
          <w:rFonts w:hint="eastAsia" w:eastAsia="宋体"/>
          <w:sz w:val="24"/>
          <w:szCs w:val="24"/>
          <w:lang w:eastAsia="zh-CN"/>
        </w:rPr>
      </w:pPr>
      <w:r>
        <w:rPr>
          <w:spacing w:val="-1"/>
          <w:sz w:val="24"/>
          <w:szCs w:val="24"/>
        </w:rPr>
        <w:t>2.工程地点：</w:t>
      </w:r>
    </w:p>
    <w:p w14:paraId="0BAC2077">
      <w:pPr>
        <w:pStyle w:val="2"/>
        <w:spacing w:before="33" w:line="220" w:lineRule="auto"/>
        <w:ind w:left="631"/>
        <w:rPr>
          <w:sz w:val="24"/>
          <w:szCs w:val="24"/>
        </w:rPr>
      </w:pPr>
      <w:r>
        <w:rPr>
          <w:spacing w:val="-9"/>
          <w:sz w:val="24"/>
          <w:szCs w:val="24"/>
        </w:rPr>
        <w:t>3.工程规模：</w:t>
      </w:r>
    </w:p>
    <w:p w14:paraId="0D0135B4">
      <w:pPr>
        <w:pStyle w:val="2"/>
        <w:spacing w:before="181" w:line="220" w:lineRule="auto"/>
        <w:ind w:left="625"/>
        <w:rPr>
          <w:sz w:val="24"/>
          <w:szCs w:val="24"/>
        </w:rPr>
      </w:pPr>
      <w:r>
        <w:rPr>
          <w:spacing w:val="-8"/>
          <w:sz w:val="24"/>
          <w:szCs w:val="24"/>
        </w:rPr>
        <w:t>4.投资金额：</w:t>
      </w:r>
    </w:p>
    <w:p w14:paraId="62739B2E">
      <w:pPr>
        <w:pStyle w:val="2"/>
        <w:spacing w:before="181" w:line="220" w:lineRule="auto"/>
        <w:ind w:left="632"/>
        <w:rPr>
          <w:sz w:val="24"/>
          <w:szCs w:val="24"/>
        </w:rPr>
      </w:pPr>
      <w:r>
        <w:rPr>
          <w:spacing w:val="-7"/>
          <w:sz w:val="24"/>
          <w:szCs w:val="24"/>
        </w:rPr>
        <w:t>总投资：万元。</w:t>
      </w:r>
    </w:p>
    <w:p w14:paraId="22E032A4">
      <w:pPr>
        <w:pStyle w:val="2"/>
        <w:spacing w:before="181" w:line="219" w:lineRule="auto"/>
        <w:ind w:left="631"/>
        <w:rPr>
          <w:sz w:val="24"/>
          <w:szCs w:val="24"/>
        </w:rPr>
      </w:pPr>
      <w:r>
        <w:rPr>
          <w:spacing w:val="-2"/>
          <w:sz w:val="24"/>
          <w:szCs w:val="24"/>
        </w:rPr>
        <w:t>5.资金来源：政府投资</w:t>
      </w:r>
    </w:p>
    <w:p w14:paraId="24A665C3">
      <w:pPr>
        <w:pStyle w:val="2"/>
        <w:spacing w:before="182" w:line="220" w:lineRule="auto"/>
        <w:ind w:left="628"/>
        <w:rPr>
          <w:sz w:val="24"/>
          <w:szCs w:val="24"/>
        </w:rPr>
      </w:pPr>
      <w:r>
        <w:rPr>
          <w:spacing w:val="-3"/>
          <w:sz w:val="24"/>
          <w:szCs w:val="24"/>
        </w:rPr>
        <w:t>6.建设工期或周期：计划工期</w:t>
      </w:r>
      <w:r>
        <w:rPr>
          <w:spacing w:val="18"/>
          <w:sz w:val="24"/>
          <w:szCs w:val="24"/>
        </w:rPr>
        <w:t xml:space="preserve">   </w:t>
      </w:r>
      <w:r>
        <w:rPr>
          <w:spacing w:val="-3"/>
          <w:sz w:val="24"/>
          <w:szCs w:val="24"/>
        </w:rPr>
        <w:t>日历天</w:t>
      </w:r>
    </w:p>
    <w:p w14:paraId="0F237357">
      <w:pPr>
        <w:pStyle w:val="2"/>
        <w:spacing w:before="181" w:line="220" w:lineRule="auto"/>
        <w:ind w:left="632"/>
        <w:rPr>
          <w:sz w:val="24"/>
          <w:szCs w:val="24"/>
        </w:rPr>
      </w:pPr>
      <w:r>
        <w:rPr>
          <w:spacing w:val="-10"/>
          <w:sz w:val="24"/>
          <w:szCs w:val="24"/>
        </w:rPr>
        <w:t>7.其</w:t>
      </w:r>
      <w:r>
        <w:rPr>
          <w:spacing w:val="13"/>
          <w:sz w:val="24"/>
          <w:szCs w:val="24"/>
        </w:rPr>
        <w:t xml:space="preserve"> </w:t>
      </w:r>
      <w:r>
        <w:rPr>
          <w:spacing w:val="-10"/>
          <w:sz w:val="24"/>
          <w:szCs w:val="24"/>
        </w:rPr>
        <w:t>他</w:t>
      </w:r>
      <w:r>
        <w:rPr>
          <w:spacing w:val="30"/>
          <w:sz w:val="24"/>
          <w:szCs w:val="24"/>
        </w:rPr>
        <w:t xml:space="preserve"> </w:t>
      </w:r>
      <w:r>
        <w:rPr>
          <w:spacing w:val="-10"/>
          <w:sz w:val="24"/>
          <w:szCs w:val="24"/>
        </w:rPr>
        <w:t>：</w:t>
      </w:r>
      <w:r>
        <w:rPr>
          <w:spacing w:val="1"/>
          <w:sz w:val="24"/>
          <w:szCs w:val="24"/>
        </w:rPr>
        <w:t xml:space="preserve">     </w:t>
      </w:r>
      <w:r>
        <w:rPr>
          <w:spacing w:val="-10"/>
          <w:sz w:val="24"/>
          <w:szCs w:val="24"/>
        </w:rPr>
        <w:t>/</w:t>
      </w:r>
    </w:p>
    <w:p w14:paraId="4C45ABC0">
      <w:pPr>
        <w:spacing w:before="331" w:line="221" w:lineRule="auto"/>
        <w:ind w:left="688"/>
        <w:rPr>
          <w:rFonts w:ascii="黑体" w:hAnsi="黑体" w:eastAsia="黑体" w:cs="黑体"/>
          <w:sz w:val="28"/>
          <w:szCs w:val="28"/>
        </w:rPr>
      </w:pPr>
      <w:bookmarkStart w:id="2" w:name="bookmark17"/>
      <w:bookmarkEnd w:id="2"/>
      <w:r>
        <w:rPr>
          <w:rFonts w:ascii="黑体" w:hAnsi="黑体" w:eastAsia="黑体" w:cs="黑体"/>
          <w:b/>
          <w:bCs/>
          <w:spacing w:val="-14"/>
          <w:sz w:val="28"/>
          <w:szCs w:val="28"/>
        </w:rPr>
        <w:t>二、服务范围及工作内容</w:t>
      </w:r>
    </w:p>
    <w:p w14:paraId="1A2D7175">
      <w:pPr>
        <w:pStyle w:val="2"/>
        <w:spacing w:before="203" w:line="218" w:lineRule="auto"/>
        <w:ind w:left="668"/>
        <w:rPr>
          <w:sz w:val="24"/>
          <w:szCs w:val="24"/>
        </w:rPr>
      </w:pPr>
      <w:r>
        <w:rPr>
          <w:b/>
          <w:bCs/>
          <w:spacing w:val="-5"/>
          <w:sz w:val="24"/>
          <w:szCs w:val="24"/>
        </w:rPr>
        <w:t>(一)全过程造价咨询及跟踪审计服务范围</w:t>
      </w:r>
    </w:p>
    <w:p w14:paraId="4252427F">
      <w:pPr>
        <w:pStyle w:val="2"/>
        <w:spacing w:before="184" w:line="345" w:lineRule="auto"/>
        <w:ind w:left="37" w:right="1375" w:firstLine="590"/>
        <w:rPr>
          <w:sz w:val="24"/>
          <w:szCs w:val="24"/>
        </w:rPr>
      </w:pPr>
      <w:r>
        <w:rPr>
          <w:sz w:val="24"/>
          <w:szCs w:val="24"/>
        </w:rPr>
        <w:t>主要是项目自施</w:t>
      </w:r>
      <w:r>
        <w:rPr>
          <w:spacing w:val="-1"/>
          <w:sz w:val="24"/>
          <w:szCs w:val="24"/>
        </w:rPr>
        <w:t>工开始到竣 工结算全过程的</w:t>
      </w:r>
      <w:r>
        <w:rPr>
          <w:sz w:val="24"/>
          <w:szCs w:val="24"/>
        </w:rPr>
        <w:t xml:space="preserve"> </w:t>
      </w:r>
      <w:r>
        <w:rPr>
          <w:spacing w:val="-1"/>
          <w:sz w:val="24"/>
          <w:szCs w:val="24"/>
        </w:rPr>
        <w:t>造价咨询审计，具体内容(包括但不限于):</w:t>
      </w:r>
    </w:p>
    <w:p w14:paraId="2F0A8FF7">
      <w:pPr>
        <w:pStyle w:val="2"/>
        <w:spacing w:before="36" w:line="350" w:lineRule="auto"/>
        <w:ind w:left="37" w:right="1375" w:firstLine="606"/>
        <w:jc w:val="both"/>
        <w:rPr>
          <w:sz w:val="24"/>
          <w:szCs w:val="24"/>
        </w:rPr>
      </w:pPr>
      <w:r>
        <w:rPr>
          <w:spacing w:val="-1"/>
          <w:sz w:val="24"/>
          <w:szCs w:val="24"/>
        </w:rPr>
        <w:t>1.制定全过程工程造价控制的实施细则，确定全过程工程控制目 标；制订跟踪审</w:t>
      </w:r>
      <w:r>
        <w:rPr>
          <w:spacing w:val="8"/>
          <w:sz w:val="24"/>
          <w:szCs w:val="24"/>
        </w:rPr>
        <w:t xml:space="preserve"> </w:t>
      </w:r>
      <w:r>
        <w:rPr>
          <w:spacing w:val="-2"/>
          <w:sz w:val="24"/>
          <w:szCs w:val="24"/>
        </w:rPr>
        <w:t>计实施方案，确定跟踪审计要求及重点、方案、措施等；参与各方组织的关于工程造价</w:t>
      </w:r>
      <w:r>
        <w:rPr>
          <w:spacing w:val="12"/>
          <w:sz w:val="24"/>
          <w:szCs w:val="24"/>
        </w:rPr>
        <w:t xml:space="preserve"> </w:t>
      </w:r>
      <w:r>
        <w:rPr>
          <w:spacing w:val="-5"/>
          <w:sz w:val="24"/>
          <w:szCs w:val="24"/>
        </w:rPr>
        <w:t>控制的工作会议。</w:t>
      </w:r>
    </w:p>
    <w:p w14:paraId="3405E9BA">
      <w:pPr>
        <w:pStyle w:val="2"/>
        <w:spacing w:before="37" w:line="350" w:lineRule="auto"/>
        <w:ind w:left="61" w:right="1362" w:firstLine="567"/>
        <w:jc w:val="both"/>
        <w:rPr>
          <w:sz w:val="24"/>
          <w:szCs w:val="24"/>
        </w:rPr>
      </w:pPr>
      <w:r>
        <w:rPr>
          <w:sz w:val="24"/>
          <w:szCs w:val="24"/>
        </w:rPr>
        <w:t>2.招标进场驻点后，对项目自启动至进场前的立项</w:t>
      </w:r>
      <w:r>
        <w:rPr>
          <w:spacing w:val="-1"/>
          <w:sz w:val="24"/>
          <w:szCs w:val="24"/>
        </w:rPr>
        <w:t>审批、概算审 批、招投标及合</w:t>
      </w:r>
      <w:r>
        <w:rPr>
          <w:sz w:val="24"/>
          <w:szCs w:val="24"/>
        </w:rPr>
        <w:t xml:space="preserve"> </w:t>
      </w:r>
      <w:r>
        <w:rPr>
          <w:spacing w:val="-2"/>
          <w:sz w:val="24"/>
          <w:szCs w:val="24"/>
        </w:rPr>
        <w:t>同签订、合同履行和预算、工程进度与付款及项目成 本管控等进行全面审核并于</w:t>
      </w:r>
      <w:r>
        <w:rPr>
          <w:spacing w:val="-31"/>
          <w:sz w:val="24"/>
          <w:szCs w:val="24"/>
        </w:rPr>
        <w:t xml:space="preserve"> </w:t>
      </w:r>
      <w:r>
        <w:rPr>
          <w:spacing w:val="-2"/>
          <w:sz w:val="24"/>
          <w:szCs w:val="24"/>
        </w:rPr>
        <w:t>50</w:t>
      </w:r>
      <w:r>
        <w:rPr>
          <w:spacing w:val="-45"/>
          <w:sz w:val="24"/>
          <w:szCs w:val="24"/>
        </w:rPr>
        <w:t xml:space="preserve"> </w:t>
      </w:r>
      <w:r>
        <w:rPr>
          <w:spacing w:val="-2"/>
          <w:sz w:val="24"/>
          <w:szCs w:val="24"/>
        </w:rPr>
        <w:t>天</w:t>
      </w:r>
      <w:r>
        <w:rPr>
          <w:sz w:val="24"/>
          <w:szCs w:val="24"/>
        </w:rPr>
        <w:t xml:space="preserve"> </w:t>
      </w:r>
      <w:r>
        <w:rPr>
          <w:spacing w:val="-8"/>
          <w:sz w:val="24"/>
          <w:szCs w:val="24"/>
        </w:rPr>
        <w:t>内提出审查意见。</w:t>
      </w:r>
    </w:p>
    <w:p w14:paraId="52995F25">
      <w:pPr>
        <w:spacing w:line="350" w:lineRule="auto"/>
        <w:rPr>
          <w:sz w:val="24"/>
          <w:szCs w:val="24"/>
        </w:rPr>
        <w:sectPr>
          <w:headerReference r:id="rId7" w:type="default"/>
          <w:footerReference r:id="rId8" w:type="default"/>
          <w:pgSz w:w="11900" w:h="16830"/>
          <w:pgMar w:top="1217" w:right="0" w:bottom="1246" w:left="1388" w:header="736" w:footer="1032" w:gutter="0"/>
          <w:pgNumType w:fmt="decimal"/>
          <w:cols w:space="720" w:num="1"/>
        </w:sectPr>
      </w:pPr>
    </w:p>
    <w:p w14:paraId="0BA835D3">
      <w:pPr>
        <w:pStyle w:val="2"/>
        <w:spacing w:before="236" w:line="347" w:lineRule="auto"/>
        <w:ind w:left="39" w:right="1271" w:firstLine="591"/>
        <w:rPr>
          <w:sz w:val="24"/>
          <w:szCs w:val="24"/>
        </w:rPr>
      </w:pPr>
      <w:r>
        <w:rPr>
          <w:spacing w:val="-4"/>
          <w:sz w:val="24"/>
          <w:szCs w:val="24"/>
        </w:rPr>
        <w:t>3.对本项目各项基本建设程序进行管理审计，审核本项目各项规 章制度的完善性、</w:t>
      </w:r>
      <w:r>
        <w:rPr>
          <w:sz w:val="24"/>
          <w:szCs w:val="24"/>
        </w:rPr>
        <w:t xml:space="preserve"> </w:t>
      </w:r>
      <w:r>
        <w:rPr>
          <w:spacing w:val="-5"/>
          <w:sz w:val="24"/>
          <w:szCs w:val="24"/>
        </w:rPr>
        <w:t>合法性和合规性。</w:t>
      </w:r>
    </w:p>
    <w:p w14:paraId="24EECC70">
      <w:pPr>
        <w:pStyle w:val="2"/>
        <w:spacing w:before="35" w:line="352" w:lineRule="auto"/>
        <w:ind w:left="38" w:right="1290" w:firstLine="587"/>
        <w:jc w:val="both"/>
        <w:rPr>
          <w:sz w:val="24"/>
          <w:szCs w:val="24"/>
        </w:rPr>
      </w:pPr>
      <w:r>
        <w:rPr>
          <w:spacing w:val="-4"/>
          <w:sz w:val="24"/>
          <w:szCs w:val="24"/>
        </w:rPr>
        <w:t>4.设计变更的审计。主要是审计重大变更洽商单的内容</w:t>
      </w:r>
      <w:r>
        <w:rPr>
          <w:spacing w:val="-5"/>
          <w:sz w:val="24"/>
          <w:szCs w:val="24"/>
        </w:rPr>
        <w:t>、变更程 序是否符合规定，</w:t>
      </w:r>
      <w:r>
        <w:rPr>
          <w:sz w:val="24"/>
          <w:szCs w:val="24"/>
        </w:rPr>
        <w:t xml:space="preserve"> </w:t>
      </w:r>
      <w:r>
        <w:rPr>
          <w:spacing w:val="-2"/>
          <w:sz w:val="24"/>
          <w:szCs w:val="24"/>
        </w:rPr>
        <w:t>签认手续是否合法、完备；重大设计变更处理办法是否符合相关规定；重大设计变更增</w:t>
      </w:r>
      <w:r>
        <w:rPr>
          <w:spacing w:val="5"/>
          <w:sz w:val="24"/>
          <w:szCs w:val="24"/>
        </w:rPr>
        <w:t xml:space="preserve">  </w:t>
      </w:r>
      <w:r>
        <w:rPr>
          <w:spacing w:val="-5"/>
          <w:sz w:val="24"/>
          <w:szCs w:val="24"/>
        </w:rPr>
        <w:t>减内容的真实性、合理性以及是否符合相关规定，审查有无概算外项目和提高建设标准，</w:t>
      </w:r>
      <w:r>
        <w:rPr>
          <w:spacing w:val="17"/>
          <w:sz w:val="24"/>
          <w:szCs w:val="24"/>
        </w:rPr>
        <w:t xml:space="preserve"> </w:t>
      </w:r>
      <w:r>
        <w:rPr>
          <w:spacing w:val="-4"/>
          <w:sz w:val="24"/>
          <w:szCs w:val="24"/>
        </w:rPr>
        <w:t>扩大建设规 模的问题。</w:t>
      </w:r>
    </w:p>
    <w:p w14:paraId="517D0D91">
      <w:pPr>
        <w:pStyle w:val="2"/>
        <w:spacing w:before="35" w:line="350" w:lineRule="auto"/>
        <w:ind w:left="40" w:right="1375" w:firstLine="590"/>
        <w:jc w:val="both"/>
        <w:rPr>
          <w:sz w:val="24"/>
          <w:szCs w:val="24"/>
        </w:rPr>
      </w:pPr>
      <w:r>
        <w:rPr>
          <w:sz w:val="24"/>
          <w:szCs w:val="24"/>
        </w:rPr>
        <w:t>5.隐蔽工程的审计。对于主要隐蔽工程，建设</w:t>
      </w:r>
      <w:r>
        <w:rPr>
          <w:spacing w:val="-1"/>
          <w:sz w:val="24"/>
          <w:szCs w:val="24"/>
        </w:rPr>
        <w:t>项目相关单位应在 工程隐蔽之前告</w:t>
      </w:r>
      <w:r>
        <w:rPr>
          <w:sz w:val="24"/>
          <w:szCs w:val="24"/>
        </w:rPr>
        <w:t xml:space="preserve"> </w:t>
      </w:r>
      <w:r>
        <w:rPr>
          <w:spacing w:val="-2"/>
          <w:sz w:val="24"/>
          <w:szCs w:val="24"/>
        </w:rPr>
        <w:t>知跟踪审计单位，进行必要的检查，重点关注其真实性以及是否按设计规范、设计要求</w:t>
      </w:r>
      <w:r>
        <w:rPr>
          <w:spacing w:val="9"/>
          <w:sz w:val="24"/>
          <w:szCs w:val="24"/>
        </w:rPr>
        <w:t xml:space="preserve"> </w:t>
      </w:r>
      <w:r>
        <w:rPr>
          <w:spacing w:val="-11"/>
          <w:sz w:val="24"/>
          <w:szCs w:val="24"/>
        </w:rPr>
        <w:t>完成。</w:t>
      </w:r>
    </w:p>
    <w:p w14:paraId="49DB6C1F">
      <w:pPr>
        <w:pStyle w:val="2"/>
        <w:spacing w:before="33" w:line="354" w:lineRule="auto"/>
        <w:ind w:left="38" w:right="1331" w:firstLine="589"/>
        <w:rPr>
          <w:sz w:val="24"/>
          <w:szCs w:val="24"/>
        </w:rPr>
      </w:pPr>
      <w:r>
        <w:rPr>
          <w:sz w:val="24"/>
          <w:szCs w:val="24"/>
        </w:rPr>
        <w:t xml:space="preserve">6.与工程造价相关的文字记录资料的真实、合法、必要性审查。 主要审查签证、 </w:t>
      </w:r>
      <w:r>
        <w:rPr>
          <w:spacing w:val="-6"/>
          <w:sz w:val="24"/>
          <w:szCs w:val="24"/>
        </w:rPr>
        <w:t>索赔、主材及设备批价、施工方案、原地貌场地标高测量情况、及人、材、机使用状况、</w:t>
      </w:r>
      <w:r>
        <w:rPr>
          <w:spacing w:val="14"/>
          <w:sz w:val="24"/>
          <w:szCs w:val="24"/>
        </w:rPr>
        <w:t xml:space="preserve"> </w:t>
      </w:r>
      <w:r>
        <w:rPr>
          <w:spacing w:val="-2"/>
          <w:sz w:val="24"/>
          <w:szCs w:val="24"/>
        </w:rPr>
        <w:t>运距情况、措施费发生情况等的合理性、真实性、必须性。要求建设单位提供工程施工</w:t>
      </w:r>
      <w:r>
        <w:rPr>
          <w:spacing w:val="11"/>
          <w:sz w:val="24"/>
          <w:szCs w:val="24"/>
        </w:rPr>
        <w:t xml:space="preserve"> </w:t>
      </w:r>
      <w:r>
        <w:rPr>
          <w:spacing w:val="-2"/>
          <w:sz w:val="24"/>
          <w:szCs w:val="24"/>
        </w:rPr>
        <w:t>实际情况记录</w:t>
      </w:r>
      <w:r>
        <w:rPr>
          <w:spacing w:val="65"/>
          <w:sz w:val="24"/>
          <w:szCs w:val="24"/>
        </w:rPr>
        <w:t xml:space="preserve"> </w:t>
      </w:r>
      <w:r>
        <w:rPr>
          <w:spacing w:val="-2"/>
          <w:sz w:val="24"/>
          <w:szCs w:val="24"/>
        </w:rPr>
        <w:t>日记、签证单、索赔处理报告、批价单、施工方案、原地貌场地标高 测</w:t>
      </w:r>
      <w:r>
        <w:rPr>
          <w:sz w:val="24"/>
          <w:szCs w:val="24"/>
        </w:rPr>
        <w:t xml:space="preserve"> </w:t>
      </w:r>
      <w:r>
        <w:rPr>
          <w:spacing w:val="-8"/>
          <w:sz w:val="24"/>
          <w:szCs w:val="24"/>
        </w:rPr>
        <w:t>量记录等。</w:t>
      </w:r>
    </w:p>
    <w:p w14:paraId="6BFAD219">
      <w:pPr>
        <w:pStyle w:val="2"/>
        <w:spacing w:before="34" w:line="346" w:lineRule="auto"/>
        <w:ind w:left="43" w:right="1409" w:firstLine="588"/>
        <w:rPr>
          <w:sz w:val="24"/>
          <w:szCs w:val="24"/>
        </w:rPr>
      </w:pPr>
      <w:r>
        <w:rPr>
          <w:spacing w:val="-1"/>
          <w:sz w:val="24"/>
          <w:szCs w:val="24"/>
        </w:rPr>
        <w:t>7.对工程进度款支付的审查。主要对月工程进度款</w:t>
      </w:r>
      <w:r>
        <w:rPr>
          <w:spacing w:val="-2"/>
          <w:sz w:val="24"/>
          <w:szCs w:val="24"/>
        </w:rPr>
        <w:t>支付管理流程 及手续的审核、</w:t>
      </w:r>
      <w:r>
        <w:rPr>
          <w:sz w:val="24"/>
          <w:szCs w:val="24"/>
        </w:rPr>
        <w:t xml:space="preserve"> </w:t>
      </w:r>
      <w:r>
        <w:rPr>
          <w:spacing w:val="-2"/>
          <w:sz w:val="24"/>
          <w:szCs w:val="24"/>
        </w:rPr>
        <w:t>与实际工程进度同步的审核、与合同等有关规定的一致性审核。</w:t>
      </w:r>
    </w:p>
    <w:p w14:paraId="4990F4D1">
      <w:pPr>
        <w:pStyle w:val="2"/>
        <w:spacing w:before="33" w:line="347" w:lineRule="auto"/>
        <w:ind w:left="41" w:right="1375" w:firstLine="586"/>
        <w:rPr>
          <w:sz w:val="24"/>
          <w:szCs w:val="24"/>
        </w:rPr>
      </w:pPr>
      <w:r>
        <w:rPr>
          <w:sz w:val="24"/>
          <w:szCs w:val="24"/>
        </w:rPr>
        <w:t>8.参与设备、材料的询价和比价工作，审核材料(设备)</w:t>
      </w:r>
      <w:r>
        <w:rPr>
          <w:spacing w:val="-1"/>
          <w:sz w:val="24"/>
          <w:szCs w:val="24"/>
        </w:rPr>
        <w:t>认值认 价单的真实性、合</w:t>
      </w:r>
      <w:r>
        <w:rPr>
          <w:sz w:val="24"/>
          <w:szCs w:val="24"/>
        </w:rPr>
        <w:t xml:space="preserve"> </w:t>
      </w:r>
      <w:r>
        <w:rPr>
          <w:spacing w:val="-11"/>
          <w:sz w:val="24"/>
          <w:szCs w:val="24"/>
        </w:rPr>
        <w:t>理性。</w:t>
      </w:r>
    </w:p>
    <w:p w14:paraId="712F54DF">
      <w:pPr>
        <w:pStyle w:val="2"/>
        <w:spacing w:before="32" w:line="350" w:lineRule="auto"/>
        <w:ind w:left="38" w:right="1375" w:firstLine="588"/>
        <w:jc w:val="both"/>
        <w:rPr>
          <w:sz w:val="24"/>
          <w:szCs w:val="24"/>
        </w:rPr>
      </w:pPr>
      <w:r>
        <w:rPr>
          <w:sz w:val="24"/>
          <w:szCs w:val="24"/>
        </w:rPr>
        <w:t>9.计算及核对有关重计量、洽商变更、施工图纸与招标</w:t>
      </w:r>
      <w:r>
        <w:rPr>
          <w:spacing w:val="-1"/>
          <w:sz w:val="24"/>
          <w:szCs w:val="24"/>
        </w:rPr>
        <w:t>图纸差异、 暂定数量、暂</w:t>
      </w:r>
      <w:r>
        <w:rPr>
          <w:sz w:val="24"/>
          <w:szCs w:val="24"/>
        </w:rPr>
        <w:t xml:space="preserve"> </w:t>
      </w:r>
      <w:r>
        <w:rPr>
          <w:spacing w:val="-2"/>
          <w:sz w:val="24"/>
          <w:szCs w:val="24"/>
        </w:rPr>
        <w:t>定单价调整、暂定金额、选择项目、甲供材料、索赔金额等，审核该合同的最终结算金</w:t>
      </w:r>
      <w:r>
        <w:rPr>
          <w:spacing w:val="11"/>
          <w:sz w:val="24"/>
          <w:szCs w:val="24"/>
        </w:rPr>
        <w:t xml:space="preserve"> </w:t>
      </w:r>
      <w:r>
        <w:rPr>
          <w:spacing w:val="-2"/>
          <w:sz w:val="24"/>
          <w:szCs w:val="24"/>
        </w:rPr>
        <w:t>额，并与合同金额、目标成本金额进 行比较，编制审核意见。</w:t>
      </w:r>
    </w:p>
    <w:p w14:paraId="53B1929F">
      <w:pPr>
        <w:pStyle w:val="2"/>
        <w:spacing w:before="36" w:line="218" w:lineRule="auto"/>
        <w:ind w:left="644"/>
        <w:rPr>
          <w:sz w:val="24"/>
          <w:szCs w:val="24"/>
        </w:rPr>
      </w:pPr>
      <w:r>
        <w:rPr>
          <w:spacing w:val="-3"/>
          <w:sz w:val="24"/>
          <w:szCs w:val="24"/>
        </w:rPr>
        <w:t>10.参加与工程造价控制有关的工程会议。</w:t>
      </w:r>
    </w:p>
    <w:p w14:paraId="26A64071">
      <w:pPr>
        <w:pStyle w:val="2"/>
        <w:spacing w:before="183" w:line="346" w:lineRule="auto"/>
        <w:ind w:left="644" w:right="4049"/>
        <w:rPr>
          <w:sz w:val="24"/>
          <w:szCs w:val="24"/>
        </w:rPr>
      </w:pPr>
      <w:r>
        <w:rPr>
          <w:spacing w:val="-3"/>
          <w:sz w:val="24"/>
          <w:szCs w:val="24"/>
        </w:rPr>
        <w:t>11.提供涉及造价信息与造价控制相关的其他咨询服务。</w:t>
      </w:r>
      <w:r>
        <w:rPr>
          <w:spacing w:val="15"/>
          <w:sz w:val="24"/>
          <w:szCs w:val="24"/>
        </w:rPr>
        <w:t xml:space="preserve"> </w:t>
      </w:r>
      <w:r>
        <w:rPr>
          <w:spacing w:val="-4"/>
          <w:sz w:val="24"/>
          <w:szCs w:val="24"/>
        </w:rPr>
        <w:t>12.审计各项制度的执行情况。</w:t>
      </w:r>
    </w:p>
    <w:p w14:paraId="5DFBD712">
      <w:pPr>
        <w:pStyle w:val="2"/>
        <w:spacing w:before="35" w:line="220" w:lineRule="auto"/>
        <w:ind w:left="644"/>
        <w:rPr>
          <w:sz w:val="24"/>
          <w:szCs w:val="24"/>
        </w:rPr>
      </w:pPr>
      <w:r>
        <w:rPr>
          <w:spacing w:val="-4"/>
          <w:sz w:val="24"/>
          <w:szCs w:val="24"/>
        </w:rPr>
        <w:t>13.审查有无重大质量事故和经济损失。</w:t>
      </w:r>
    </w:p>
    <w:p w14:paraId="3FA44086">
      <w:pPr>
        <w:pStyle w:val="2"/>
        <w:spacing w:before="181" w:line="345" w:lineRule="auto"/>
        <w:ind w:left="644" w:right="3329"/>
        <w:rPr>
          <w:sz w:val="24"/>
          <w:szCs w:val="24"/>
        </w:rPr>
      </w:pPr>
      <w:r>
        <w:rPr>
          <w:spacing w:val="-2"/>
          <w:sz w:val="24"/>
          <w:szCs w:val="24"/>
        </w:rPr>
        <w:t>14.具体的造价咨询服务内容以发包人下达的任务通</w:t>
      </w:r>
      <w:r>
        <w:rPr>
          <w:spacing w:val="-3"/>
          <w:sz w:val="24"/>
          <w:szCs w:val="24"/>
        </w:rPr>
        <w:t>知书为准。</w:t>
      </w:r>
      <w:r>
        <w:rPr>
          <w:sz w:val="24"/>
          <w:szCs w:val="24"/>
        </w:rPr>
        <w:t xml:space="preserve"> </w:t>
      </w:r>
      <w:r>
        <w:rPr>
          <w:spacing w:val="-4"/>
          <w:sz w:val="24"/>
          <w:szCs w:val="24"/>
        </w:rPr>
        <w:t>15.负责本项目竣工结算审核。</w:t>
      </w:r>
    </w:p>
    <w:p w14:paraId="4956518E">
      <w:pPr>
        <w:pStyle w:val="2"/>
        <w:spacing w:before="36" w:line="219" w:lineRule="auto"/>
        <w:ind w:left="644"/>
        <w:rPr>
          <w:sz w:val="24"/>
          <w:szCs w:val="24"/>
        </w:rPr>
      </w:pPr>
      <w:r>
        <w:rPr>
          <w:spacing w:val="-4"/>
          <w:sz w:val="24"/>
          <w:szCs w:val="24"/>
        </w:rPr>
        <w:t>16.负责本项目工程量预算清单审核。</w:t>
      </w:r>
    </w:p>
    <w:p w14:paraId="20540FA4">
      <w:pPr>
        <w:pStyle w:val="2"/>
        <w:spacing w:before="183" w:line="344" w:lineRule="auto"/>
        <w:ind w:left="38" w:right="1290" w:firstLine="605"/>
        <w:rPr>
          <w:sz w:val="24"/>
          <w:szCs w:val="24"/>
        </w:rPr>
      </w:pPr>
      <w:r>
        <w:rPr>
          <w:spacing w:val="-5"/>
          <w:sz w:val="24"/>
          <w:szCs w:val="24"/>
        </w:rPr>
        <w:t>17.负责本项目施工阶段全过程造价控制(预付款、进度款、变更 款、索赔款审核，</w:t>
      </w:r>
      <w:r>
        <w:rPr>
          <w:spacing w:val="11"/>
          <w:sz w:val="24"/>
          <w:szCs w:val="24"/>
        </w:rPr>
        <w:t xml:space="preserve"> </w:t>
      </w:r>
      <w:r>
        <w:rPr>
          <w:spacing w:val="-2"/>
          <w:sz w:val="24"/>
          <w:szCs w:val="24"/>
        </w:rPr>
        <w:t>材料、设备价咨询、参加材料设备评标、钢筋抽筋及预埋铁件计算),出具的审核结果作</w:t>
      </w:r>
    </w:p>
    <w:p w14:paraId="006FFCF0">
      <w:pPr>
        <w:spacing w:line="344" w:lineRule="auto"/>
        <w:rPr>
          <w:sz w:val="24"/>
          <w:szCs w:val="24"/>
        </w:rPr>
        <w:sectPr>
          <w:footerReference r:id="rId9" w:type="default"/>
          <w:pgSz w:w="11900" w:h="16830"/>
          <w:pgMar w:top="1217" w:right="0" w:bottom="1246" w:left="1388" w:header="736" w:footer="1032" w:gutter="0"/>
          <w:pgNumType w:fmt="decimal"/>
          <w:cols w:space="720" w:num="1"/>
        </w:sectPr>
      </w:pPr>
    </w:p>
    <w:p w14:paraId="4B5E01E1">
      <w:pPr>
        <w:pStyle w:val="2"/>
        <w:spacing w:before="237" w:line="219" w:lineRule="auto"/>
        <w:ind w:left="41"/>
        <w:rPr>
          <w:sz w:val="24"/>
          <w:szCs w:val="24"/>
        </w:rPr>
      </w:pPr>
      <w:r>
        <w:rPr>
          <w:spacing w:val="-5"/>
          <w:sz w:val="24"/>
          <w:szCs w:val="24"/>
        </w:rPr>
        <w:t>为代管单位拨款依据。</w:t>
      </w:r>
    </w:p>
    <w:p w14:paraId="65DA50D0">
      <w:pPr>
        <w:pStyle w:val="2"/>
        <w:numPr>
          <w:ilvl w:val="0"/>
          <w:numId w:val="0"/>
        </w:numPr>
        <w:spacing w:before="182" w:line="345" w:lineRule="auto"/>
        <w:ind w:left="644" w:leftChars="0" w:right="2969" w:rightChars="0"/>
        <w:rPr>
          <w:sz w:val="24"/>
          <w:szCs w:val="24"/>
        </w:rPr>
      </w:pPr>
      <w:r>
        <w:rPr>
          <w:rFonts w:ascii="宋体" w:hAnsi="宋体" w:eastAsia="宋体" w:cs="宋体"/>
          <w:snapToGrid w:val="0"/>
          <w:color w:val="000000"/>
          <w:kern w:val="0"/>
          <w:sz w:val="24"/>
          <w:szCs w:val="24"/>
          <w:lang w:val="en-US" w:eastAsia="en-US" w:bidi="ar-SA"/>
        </w:rPr>
        <w:t>18.</w:t>
      </w:r>
      <w:r>
        <w:rPr>
          <w:spacing w:val="-3"/>
          <w:sz w:val="24"/>
          <w:szCs w:val="24"/>
        </w:rPr>
        <w:t>每月出具不低于</w:t>
      </w:r>
      <w:r>
        <w:rPr>
          <w:spacing w:val="-33"/>
          <w:sz w:val="24"/>
          <w:szCs w:val="24"/>
        </w:rPr>
        <w:t xml:space="preserve"> </w:t>
      </w:r>
      <w:r>
        <w:rPr>
          <w:spacing w:val="-3"/>
          <w:sz w:val="24"/>
          <w:szCs w:val="24"/>
        </w:rPr>
        <w:t>15</w:t>
      </w:r>
      <w:r>
        <w:rPr>
          <w:spacing w:val="-50"/>
          <w:sz w:val="24"/>
          <w:szCs w:val="24"/>
        </w:rPr>
        <w:t xml:space="preserve"> </w:t>
      </w:r>
      <w:r>
        <w:rPr>
          <w:spacing w:val="-3"/>
          <w:sz w:val="24"/>
          <w:szCs w:val="24"/>
        </w:rPr>
        <w:t>份取证单，对现场实际施工</w:t>
      </w:r>
      <w:r>
        <w:rPr>
          <w:spacing w:val="-4"/>
          <w:sz w:val="24"/>
          <w:szCs w:val="24"/>
        </w:rPr>
        <w:t>情况进行取证。</w:t>
      </w:r>
      <w:r>
        <w:rPr>
          <w:sz w:val="24"/>
          <w:szCs w:val="24"/>
        </w:rPr>
        <w:t xml:space="preserve"> </w:t>
      </w:r>
    </w:p>
    <w:p w14:paraId="16326575">
      <w:pPr>
        <w:pStyle w:val="2"/>
        <w:numPr>
          <w:ilvl w:val="0"/>
          <w:numId w:val="0"/>
        </w:numPr>
        <w:spacing w:before="182" w:line="345" w:lineRule="auto"/>
        <w:ind w:left="644" w:leftChars="0" w:right="2969" w:rightChars="0"/>
        <w:rPr>
          <w:sz w:val="24"/>
          <w:szCs w:val="24"/>
        </w:rPr>
      </w:pPr>
      <w:r>
        <w:rPr>
          <w:spacing w:val="-5"/>
          <w:sz w:val="24"/>
          <w:szCs w:val="24"/>
        </w:rPr>
        <w:t>19.出具最终竣工审计报告。</w:t>
      </w:r>
    </w:p>
    <w:p w14:paraId="210967FC">
      <w:pPr>
        <w:pStyle w:val="2"/>
        <w:spacing w:before="35" w:line="220" w:lineRule="auto"/>
        <w:ind w:left="668"/>
        <w:rPr>
          <w:sz w:val="24"/>
          <w:szCs w:val="24"/>
        </w:rPr>
      </w:pPr>
      <w:r>
        <w:rPr>
          <w:b/>
          <w:bCs/>
          <w:spacing w:val="-5"/>
          <w:sz w:val="24"/>
          <w:szCs w:val="24"/>
        </w:rPr>
        <w:t>(二)全过程财务跟踪审计服务范围</w:t>
      </w:r>
    </w:p>
    <w:p w14:paraId="52370DD5">
      <w:pPr>
        <w:pStyle w:val="2"/>
        <w:spacing w:before="180" w:line="346" w:lineRule="auto"/>
        <w:ind w:left="38" w:right="1375" w:firstLine="587"/>
        <w:rPr>
          <w:sz w:val="24"/>
          <w:szCs w:val="24"/>
        </w:rPr>
      </w:pPr>
      <w:r>
        <w:rPr>
          <w:sz w:val="24"/>
          <w:szCs w:val="24"/>
        </w:rPr>
        <w:t>项目自施工开始到竣工</w:t>
      </w:r>
      <w:r>
        <w:rPr>
          <w:spacing w:val="-1"/>
          <w:sz w:val="24"/>
          <w:szCs w:val="24"/>
        </w:rPr>
        <w:t>结算 全过程的财务审计，具体内容(包括但不限于):</w:t>
      </w:r>
    </w:p>
    <w:p w14:paraId="76608356">
      <w:pPr>
        <w:pStyle w:val="2"/>
        <w:spacing w:before="34" w:line="346" w:lineRule="auto"/>
        <w:ind w:left="43" w:right="1375" w:firstLine="600"/>
        <w:rPr>
          <w:sz w:val="24"/>
          <w:szCs w:val="24"/>
        </w:rPr>
      </w:pPr>
      <w:r>
        <w:rPr>
          <w:spacing w:val="-2"/>
          <w:sz w:val="24"/>
          <w:szCs w:val="24"/>
        </w:rPr>
        <w:t>1.财务审计：审查财务报表、会计核算、概算执行、款项支付、内控机制和关联交易情况，以及工程竣工财务决算等与财务相关的审计工作。</w:t>
      </w:r>
    </w:p>
    <w:p w14:paraId="76C16BA6">
      <w:pPr>
        <w:pStyle w:val="2"/>
        <w:spacing w:before="34" w:line="346" w:lineRule="auto"/>
        <w:ind w:left="41" w:right="1375" w:firstLine="588"/>
        <w:rPr>
          <w:sz w:val="24"/>
          <w:szCs w:val="24"/>
        </w:rPr>
      </w:pPr>
      <w:r>
        <w:rPr>
          <w:sz w:val="24"/>
          <w:szCs w:val="24"/>
        </w:rPr>
        <w:t>2.管理制度评审：评审资金管理制度、财务管理制</w:t>
      </w:r>
      <w:r>
        <w:rPr>
          <w:spacing w:val="-1"/>
          <w:sz w:val="24"/>
          <w:szCs w:val="24"/>
        </w:rPr>
        <w:t>度，八项费用管理等相关的内部控制制度建立及执行情况等等与财务相关</w:t>
      </w:r>
      <w:r>
        <w:rPr>
          <w:spacing w:val="-2"/>
          <w:sz w:val="24"/>
          <w:szCs w:val="24"/>
        </w:rPr>
        <w:t>的管理制度评审工作。</w:t>
      </w:r>
    </w:p>
    <w:p w14:paraId="4EF2DBA8">
      <w:pPr>
        <w:pStyle w:val="2"/>
        <w:spacing w:before="34" w:line="220" w:lineRule="auto"/>
        <w:ind w:left="668"/>
        <w:rPr>
          <w:sz w:val="24"/>
          <w:szCs w:val="24"/>
        </w:rPr>
      </w:pPr>
      <w:r>
        <w:rPr>
          <w:b/>
          <w:bCs/>
          <w:spacing w:val="-6"/>
          <w:sz w:val="24"/>
          <w:szCs w:val="24"/>
        </w:rPr>
        <w:t>(三)竣工财务决算的要求</w:t>
      </w:r>
    </w:p>
    <w:p w14:paraId="1F45CADA">
      <w:pPr>
        <w:pStyle w:val="2"/>
        <w:spacing w:before="181" w:line="346" w:lineRule="auto"/>
        <w:ind w:left="84" w:right="1375" w:firstLine="559"/>
        <w:rPr>
          <w:sz w:val="24"/>
          <w:szCs w:val="24"/>
        </w:rPr>
      </w:pPr>
      <w:r>
        <w:rPr>
          <w:spacing w:val="-1"/>
          <w:sz w:val="24"/>
          <w:szCs w:val="24"/>
        </w:rPr>
        <w:t>1.审计单位收到建设工程项目竣工财务决算资料后，按相关规定 开展建设工程项</w:t>
      </w:r>
      <w:r>
        <w:rPr>
          <w:spacing w:val="8"/>
          <w:sz w:val="24"/>
          <w:szCs w:val="24"/>
        </w:rPr>
        <w:t xml:space="preserve"> </w:t>
      </w:r>
      <w:r>
        <w:rPr>
          <w:spacing w:val="-9"/>
          <w:sz w:val="24"/>
          <w:szCs w:val="24"/>
        </w:rPr>
        <w:t>目竣工财务决算审计工作；</w:t>
      </w:r>
    </w:p>
    <w:p w14:paraId="322A54CF">
      <w:pPr>
        <w:pStyle w:val="2"/>
        <w:spacing w:before="35" w:line="350" w:lineRule="auto"/>
        <w:ind w:left="39" w:right="1290" w:firstLine="589"/>
        <w:rPr>
          <w:sz w:val="24"/>
          <w:szCs w:val="24"/>
        </w:rPr>
      </w:pPr>
      <w:r>
        <w:rPr>
          <w:sz w:val="24"/>
          <w:szCs w:val="24"/>
        </w:rPr>
        <w:t>2.审计项目组完成现场审计工作后，草拟《建设工</w:t>
      </w:r>
      <w:r>
        <w:rPr>
          <w:spacing w:val="-1"/>
          <w:sz w:val="24"/>
          <w:szCs w:val="24"/>
        </w:rPr>
        <w:t>程项目竣工财 务决算审计报告</w:t>
      </w:r>
      <w:r>
        <w:rPr>
          <w:sz w:val="24"/>
          <w:szCs w:val="24"/>
        </w:rPr>
        <w:t xml:space="preserve"> </w:t>
      </w:r>
      <w:r>
        <w:rPr>
          <w:spacing w:val="-6"/>
          <w:sz w:val="24"/>
          <w:szCs w:val="24"/>
        </w:rPr>
        <w:t>(征求意见稿)》,征求委托方意见，委托方应在</w:t>
      </w:r>
      <w:r>
        <w:rPr>
          <w:spacing w:val="-33"/>
          <w:sz w:val="24"/>
          <w:szCs w:val="24"/>
        </w:rPr>
        <w:t xml:space="preserve"> </w:t>
      </w:r>
      <w:r>
        <w:rPr>
          <w:spacing w:val="-6"/>
          <w:sz w:val="24"/>
          <w:szCs w:val="24"/>
        </w:rPr>
        <w:t>10 天内向</w:t>
      </w:r>
      <w:r>
        <w:rPr>
          <w:spacing w:val="-7"/>
          <w:sz w:val="24"/>
          <w:szCs w:val="24"/>
        </w:rPr>
        <w:t>审计项目组提交书面反馈意见，</w:t>
      </w:r>
      <w:r>
        <w:rPr>
          <w:spacing w:val="-2"/>
          <w:sz w:val="24"/>
          <w:szCs w:val="24"/>
        </w:rPr>
        <w:t>若在规定期限内未提出书面意见，则视同无异议。</w:t>
      </w:r>
    </w:p>
    <w:p w14:paraId="245EF53D">
      <w:pPr>
        <w:pStyle w:val="2"/>
        <w:spacing w:before="36" w:line="345" w:lineRule="auto"/>
        <w:ind w:left="40" w:right="1375" w:firstLine="590"/>
        <w:rPr>
          <w:sz w:val="24"/>
          <w:szCs w:val="24"/>
        </w:rPr>
      </w:pPr>
      <w:r>
        <w:rPr>
          <w:sz w:val="24"/>
          <w:szCs w:val="24"/>
        </w:rPr>
        <w:t>3.审计项目组对书面反馈意见进行核实，出具</w:t>
      </w:r>
      <w:r>
        <w:rPr>
          <w:spacing w:val="-1"/>
          <w:sz w:val="24"/>
          <w:szCs w:val="24"/>
        </w:rPr>
        <w:t>正式的《建设工程 项目竣工财务决</w:t>
      </w:r>
      <w:r>
        <w:rPr>
          <w:sz w:val="24"/>
          <w:szCs w:val="24"/>
        </w:rPr>
        <w:t xml:space="preserve"> </w:t>
      </w:r>
      <w:r>
        <w:rPr>
          <w:spacing w:val="1"/>
          <w:sz w:val="24"/>
          <w:szCs w:val="24"/>
        </w:rPr>
        <w:t>算审计报告》和《建设工程项目竣工财务决算报表》;</w:t>
      </w:r>
    </w:p>
    <w:p w14:paraId="39B6D55F">
      <w:pPr>
        <w:pStyle w:val="2"/>
        <w:spacing w:before="36" w:line="220" w:lineRule="auto"/>
        <w:ind w:left="625"/>
        <w:rPr>
          <w:sz w:val="24"/>
          <w:szCs w:val="24"/>
        </w:rPr>
      </w:pPr>
      <w:r>
        <w:rPr>
          <w:spacing w:val="-1"/>
          <w:sz w:val="24"/>
          <w:szCs w:val="24"/>
        </w:rPr>
        <w:t>4.竣工财务决算具体内容和重点(包括但不限于):</w:t>
      </w:r>
    </w:p>
    <w:p w14:paraId="2EAB48D2">
      <w:pPr>
        <w:pStyle w:val="2"/>
        <w:spacing w:before="181" w:line="346" w:lineRule="auto"/>
        <w:ind w:left="48" w:right="1290" w:firstLine="576"/>
        <w:rPr>
          <w:sz w:val="24"/>
          <w:szCs w:val="24"/>
        </w:rPr>
      </w:pPr>
      <w:r>
        <w:rPr>
          <w:spacing w:val="-4"/>
          <w:sz w:val="24"/>
          <w:szCs w:val="24"/>
        </w:rPr>
        <w:t>4.1</w:t>
      </w:r>
      <w:r>
        <w:rPr>
          <w:spacing w:val="-50"/>
          <w:sz w:val="24"/>
          <w:szCs w:val="24"/>
        </w:rPr>
        <w:t xml:space="preserve"> </w:t>
      </w:r>
      <w:r>
        <w:rPr>
          <w:spacing w:val="-4"/>
          <w:sz w:val="24"/>
          <w:szCs w:val="24"/>
        </w:rPr>
        <w:t>竣工财务决算编制依据。审查竣工财务决算编制依据是否符合</w:t>
      </w:r>
      <w:r>
        <w:rPr>
          <w:spacing w:val="33"/>
          <w:sz w:val="24"/>
          <w:szCs w:val="24"/>
        </w:rPr>
        <w:t xml:space="preserve"> </w:t>
      </w:r>
      <w:r>
        <w:rPr>
          <w:spacing w:val="-4"/>
          <w:sz w:val="24"/>
          <w:szCs w:val="24"/>
        </w:rPr>
        <w:t>国家有关规定，</w:t>
      </w:r>
      <w:r>
        <w:rPr>
          <w:sz w:val="24"/>
          <w:szCs w:val="24"/>
        </w:rPr>
        <w:t xml:space="preserve"> </w:t>
      </w:r>
      <w:r>
        <w:rPr>
          <w:spacing w:val="-2"/>
          <w:sz w:val="24"/>
          <w:szCs w:val="24"/>
        </w:rPr>
        <w:t>资料是否齐全，手续是否完备，对遗留问题处理是否 合规。</w:t>
      </w:r>
    </w:p>
    <w:p w14:paraId="4B1BB75F">
      <w:pPr>
        <w:pStyle w:val="2"/>
        <w:spacing w:before="34" w:line="346" w:lineRule="auto"/>
        <w:ind w:left="41" w:right="1416" w:firstLine="584"/>
        <w:rPr>
          <w:sz w:val="24"/>
          <w:szCs w:val="24"/>
        </w:rPr>
      </w:pPr>
      <w:r>
        <w:rPr>
          <w:spacing w:val="-1"/>
          <w:sz w:val="24"/>
          <w:szCs w:val="24"/>
        </w:rPr>
        <w:t>4.2、工程项目建设及概算执行情况。审查工程</w:t>
      </w:r>
      <w:r>
        <w:rPr>
          <w:spacing w:val="-2"/>
          <w:sz w:val="24"/>
          <w:szCs w:val="24"/>
        </w:rPr>
        <w:t>建设项目是否严格按批准的概算内</w:t>
      </w:r>
      <w:r>
        <w:rPr>
          <w:sz w:val="24"/>
          <w:szCs w:val="24"/>
        </w:rPr>
        <w:t xml:space="preserve"> </w:t>
      </w:r>
      <w:r>
        <w:rPr>
          <w:spacing w:val="-4"/>
          <w:sz w:val="24"/>
          <w:szCs w:val="24"/>
        </w:rPr>
        <w:t>容执行，有无概算外项目。</w:t>
      </w:r>
    </w:p>
    <w:p w14:paraId="0B66A2B3">
      <w:pPr>
        <w:pStyle w:val="2"/>
        <w:spacing w:before="35" w:line="346" w:lineRule="auto"/>
        <w:ind w:left="48" w:right="1350" w:firstLine="576"/>
        <w:rPr>
          <w:sz w:val="24"/>
          <w:szCs w:val="24"/>
        </w:rPr>
      </w:pPr>
      <w:r>
        <w:rPr>
          <w:spacing w:val="-8"/>
          <w:sz w:val="24"/>
          <w:szCs w:val="24"/>
        </w:rPr>
        <w:t>4.3、工程项目的资金来源。审查各种资金渠道投入的实际金</w:t>
      </w:r>
      <w:r>
        <w:rPr>
          <w:spacing w:val="-9"/>
          <w:sz w:val="24"/>
          <w:szCs w:val="24"/>
        </w:rPr>
        <w:t>额，</w:t>
      </w:r>
      <w:r>
        <w:rPr>
          <w:spacing w:val="-31"/>
          <w:sz w:val="24"/>
          <w:szCs w:val="24"/>
        </w:rPr>
        <w:t xml:space="preserve"> </w:t>
      </w:r>
      <w:r>
        <w:rPr>
          <w:spacing w:val="-9"/>
          <w:sz w:val="24"/>
          <w:szCs w:val="24"/>
        </w:rPr>
        <w:t>实际完成投资额，</w:t>
      </w:r>
      <w:r>
        <w:rPr>
          <w:sz w:val="24"/>
          <w:szCs w:val="24"/>
        </w:rPr>
        <w:t xml:space="preserve"> </w:t>
      </w:r>
      <w:r>
        <w:rPr>
          <w:spacing w:val="-5"/>
          <w:sz w:val="24"/>
          <w:szCs w:val="24"/>
        </w:rPr>
        <w:t>资金到位情况及原因。</w:t>
      </w:r>
    </w:p>
    <w:p w14:paraId="3F64AEA6">
      <w:pPr>
        <w:pStyle w:val="2"/>
        <w:spacing w:before="34" w:line="350" w:lineRule="auto"/>
        <w:ind w:left="39" w:right="1416" w:firstLine="586"/>
        <w:jc w:val="both"/>
        <w:rPr>
          <w:sz w:val="24"/>
          <w:szCs w:val="24"/>
        </w:rPr>
      </w:pPr>
      <w:r>
        <w:rPr>
          <w:spacing w:val="-6"/>
          <w:sz w:val="24"/>
          <w:szCs w:val="24"/>
        </w:rPr>
        <w:t>4.4、工程项目的建设成本。审查各项工程成本费用支出是否合法、</w:t>
      </w:r>
      <w:r>
        <w:rPr>
          <w:spacing w:val="50"/>
          <w:sz w:val="24"/>
          <w:szCs w:val="24"/>
        </w:rPr>
        <w:t xml:space="preserve"> </w:t>
      </w:r>
      <w:r>
        <w:rPr>
          <w:spacing w:val="-6"/>
          <w:sz w:val="24"/>
          <w:szCs w:val="24"/>
        </w:rPr>
        <w:t>合规，是否按</w:t>
      </w:r>
      <w:r>
        <w:rPr>
          <w:sz w:val="24"/>
          <w:szCs w:val="24"/>
        </w:rPr>
        <w:t xml:space="preserve"> </w:t>
      </w:r>
      <w:r>
        <w:rPr>
          <w:spacing w:val="-2"/>
          <w:sz w:val="24"/>
          <w:szCs w:val="24"/>
        </w:rPr>
        <w:t>合同约定及工程结算审定价结算工程款，有无超标准开支管理费、混淆事业成本和建设</w:t>
      </w:r>
      <w:r>
        <w:rPr>
          <w:spacing w:val="10"/>
          <w:sz w:val="24"/>
          <w:szCs w:val="24"/>
        </w:rPr>
        <w:t xml:space="preserve"> </w:t>
      </w:r>
      <w:r>
        <w:rPr>
          <w:spacing w:val="-7"/>
          <w:sz w:val="24"/>
          <w:szCs w:val="24"/>
        </w:rPr>
        <w:t>成本的情况。</w:t>
      </w:r>
    </w:p>
    <w:p w14:paraId="5B7D0CB9">
      <w:pPr>
        <w:pStyle w:val="2"/>
        <w:spacing w:before="35" w:line="346" w:lineRule="auto"/>
        <w:ind w:left="39" w:right="1416" w:firstLine="586"/>
        <w:rPr>
          <w:sz w:val="24"/>
          <w:szCs w:val="24"/>
        </w:rPr>
      </w:pPr>
      <w:r>
        <w:rPr>
          <w:spacing w:val="-6"/>
          <w:sz w:val="24"/>
          <w:szCs w:val="24"/>
        </w:rPr>
        <w:t>4.5、工程项目的结余资金。审查库存物资实存量的真实性，</w:t>
      </w:r>
      <w:r>
        <w:rPr>
          <w:spacing w:val="55"/>
          <w:sz w:val="24"/>
          <w:szCs w:val="24"/>
        </w:rPr>
        <w:t xml:space="preserve"> </w:t>
      </w:r>
      <w:r>
        <w:rPr>
          <w:spacing w:val="-6"/>
          <w:sz w:val="24"/>
          <w:szCs w:val="24"/>
        </w:rPr>
        <w:t>有无积压</w:t>
      </w:r>
      <w:r>
        <w:rPr>
          <w:spacing w:val="-7"/>
          <w:sz w:val="24"/>
          <w:szCs w:val="24"/>
        </w:rPr>
        <w:t>、隐瞒、转</w:t>
      </w:r>
      <w:r>
        <w:rPr>
          <w:sz w:val="24"/>
          <w:szCs w:val="24"/>
        </w:rPr>
        <w:t xml:space="preserve"> </w:t>
      </w:r>
      <w:r>
        <w:rPr>
          <w:spacing w:val="-2"/>
          <w:sz w:val="24"/>
          <w:szCs w:val="24"/>
        </w:rPr>
        <w:t>移、挪用等问题；各项债权债务的真实性，有无转移、挪用建设资金和债权债务清理不</w:t>
      </w:r>
    </w:p>
    <w:p w14:paraId="55BB2D7A">
      <w:pPr>
        <w:spacing w:line="346" w:lineRule="auto"/>
        <w:rPr>
          <w:sz w:val="24"/>
          <w:szCs w:val="24"/>
        </w:rPr>
        <w:sectPr>
          <w:footerReference r:id="rId10" w:type="default"/>
          <w:pgSz w:w="11900" w:h="16830"/>
          <w:pgMar w:top="1217" w:right="0" w:bottom="1246" w:left="1388" w:header="736" w:footer="1032" w:gutter="0"/>
          <w:pgNumType w:fmt="decimal"/>
          <w:cols w:space="720" w:num="1"/>
        </w:sectPr>
      </w:pPr>
    </w:p>
    <w:p w14:paraId="4E8DB7AF">
      <w:pPr>
        <w:pStyle w:val="2"/>
        <w:spacing w:before="236" w:line="220" w:lineRule="auto"/>
        <w:ind w:left="37"/>
        <w:rPr>
          <w:sz w:val="24"/>
          <w:szCs w:val="24"/>
        </w:rPr>
      </w:pPr>
      <w:r>
        <w:rPr>
          <w:spacing w:val="-6"/>
          <w:sz w:val="24"/>
          <w:szCs w:val="24"/>
        </w:rPr>
        <w:t>及时等问题。</w:t>
      </w:r>
    </w:p>
    <w:p w14:paraId="0B02C9C0">
      <w:pPr>
        <w:pStyle w:val="2"/>
        <w:spacing w:before="182" w:line="345" w:lineRule="auto"/>
        <w:ind w:left="43" w:right="1417" w:firstLine="582"/>
        <w:rPr>
          <w:sz w:val="24"/>
          <w:szCs w:val="24"/>
        </w:rPr>
      </w:pPr>
      <w:r>
        <w:rPr>
          <w:spacing w:val="-6"/>
          <w:sz w:val="24"/>
          <w:szCs w:val="24"/>
        </w:rPr>
        <w:t>4.6、交付使用财产。审查交付使用财产是否真实、完整，</w:t>
      </w:r>
      <w:r>
        <w:rPr>
          <w:spacing w:val="58"/>
          <w:sz w:val="24"/>
          <w:szCs w:val="24"/>
        </w:rPr>
        <w:t xml:space="preserve"> </w:t>
      </w:r>
      <w:r>
        <w:rPr>
          <w:spacing w:val="-6"/>
          <w:sz w:val="24"/>
          <w:szCs w:val="24"/>
        </w:rPr>
        <w:t>是否</w:t>
      </w:r>
      <w:r>
        <w:rPr>
          <w:spacing w:val="-7"/>
          <w:sz w:val="24"/>
          <w:szCs w:val="24"/>
        </w:rPr>
        <w:t>符合交付条件，移</w:t>
      </w:r>
      <w:r>
        <w:rPr>
          <w:sz w:val="24"/>
          <w:szCs w:val="24"/>
        </w:rPr>
        <w:t xml:space="preserve"> </w:t>
      </w:r>
      <w:r>
        <w:rPr>
          <w:spacing w:val="-3"/>
          <w:sz w:val="24"/>
          <w:szCs w:val="24"/>
        </w:rPr>
        <w:t>交手续是否齐全、合规；成本核算是否正确，有无挤</w:t>
      </w:r>
      <w:r>
        <w:rPr>
          <w:spacing w:val="62"/>
          <w:sz w:val="24"/>
          <w:szCs w:val="24"/>
        </w:rPr>
        <w:t xml:space="preserve"> </w:t>
      </w:r>
      <w:r>
        <w:rPr>
          <w:spacing w:val="-3"/>
          <w:sz w:val="24"/>
          <w:szCs w:val="24"/>
        </w:rPr>
        <w:t>占成本，转移投资的问题。</w:t>
      </w:r>
    </w:p>
    <w:p w14:paraId="704C1A22">
      <w:pPr>
        <w:pStyle w:val="2"/>
        <w:spacing w:before="35" w:line="346" w:lineRule="auto"/>
        <w:ind w:left="53" w:right="1331" w:firstLine="571"/>
        <w:rPr>
          <w:sz w:val="24"/>
          <w:szCs w:val="24"/>
        </w:rPr>
      </w:pPr>
      <w:r>
        <w:rPr>
          <w:spacing w:val="-5"/>
          <w:sz w:val="24"/>
          <w:szCs w:val="24"/>
        </w:rPr>
        <w:t>4.7、扫尾工程的预留工程款及建设情况。核</w:t>
      </w:r>
      <w:r>
        <w:rPr>
          <w:spacing w:val="-6"/>
          <w:sz w:val="24"/>
          <w:szCs w:val="24"/>
        </w:rPr>
        <w:t>实扫尾工程的未完工程量，留足投资。</w:t>
      </w:r>
      <w:r>
        <w:rPr>
          <w:sz w:val="24"/>
          <w:szCs w:val="24"/>
        </w:rPr>
        <w:t xml:space="preserve"> </w:t>
      </w:r>
      <w:r>
        <w:rPr>
          <w:spacing w:val="-3"/>
          <w:sz w:val="24"/>
          <w:szCs w:val="24"/>
        </w:rPr>
        <w:t>防止将新增项目列作尾工项目、增加新的工程内容。</w:t>
      </w:r>
    </w:p>
    <w:p w14:paraId="7A8E94CD">
      <w:pPr>
        <w:pStyle w:val="2"/>
        <w:spacing w:before="35" w:line="346" w:lineRule="auto"/>
        <w:ind w:left="625" w:right="4289"/>
        <w:rPr>
          <w:spacing w:val="5"/>
          <w:sz w:val="24"/>
          <w:szCs w:val="24"/>
        </w:rPr>
      </w:pPr>
      <w:r>
        <w:rPr>
          <w:spacing w:val="-2"/>
          <w:sz w:val="24"/>
          <w:szCs w:val="24"/>
        </w:rPr>
        <w:t>4.8、竣工财务决算报表的真实性、完整性、合规性。</w:t>
      </w:r>
      <w:r>
        <w:rPr>
          <w:spacing w:val="5"/>
          <w:sz w:val="24"/>
          <w:szCs w:val="24"/>
        </w:rPr>
        <w:t xml:space="preserve"> </w:t>
      </w:r>
    </w:p>
    <w:p w14:paraId="71042F75">
      <w:pPr>
        <w:pStyle w:val="2"/>
        <w:spacing w:before="35" w:line="346" w:lineRule="auto"/>
        <w:ind w:left="625" w:right="4289"/>
        <w:rPr>
          <w:sz w:val="24"/>
          <w:szCs w:val="24"/>
        </w:rPr>
      </w:pPr>
      <w:r>
        <w:rPr>
          <w:spacing w:val="-4"/>
          <w:sz w:val="24"/>
          <w:szCs w:val="24"/>
        </w:rPr>
        <w:t>4.9、有必要审查的事项。</w:t>
      </w:r>
    </w:p>
    <w:p w14:paraId="511F22A0">
      <w:pPr>
        <w:spacing w:before="183" w:line="221" w:lineRule="auto"/>
        <w:ind w:left="689"/>
        <w:rPr>
          <w:rFonts w:ascii="黑体" w:hAnsi="黑体" w:eastAsia="黑体" w:cs="黑体"/>
          <w:sz w:val="28"/>
          <w:szCs w:val="28"/>
        </w:rPr>
      </w:pPr>
      <w:bookmarkStart w:id="3" w:name="bookmark18"/>
      <w:bookmarkEnd w:id="3"/>
      <w:r>
        <w:rPr>
          <w:rFonts w:ascii="黑体" w:hAnsi="黑体" w:eastAsia="黑体" w:cs="黑体"/>
          <w:b/>
          <w:bCs/>
          <w:spacing w:val="-13"/>
          <w:sz w:val="28"/>
          <w:szCs w:val="28"/>
        </w:rPr>
        <w:t>三、服务期限</w:t>
      </w:r>
    </w:p>
    <w:p w14:paraId="007E0EBC">
      <w:pPr>
        <w:pStyle w:val="2"/>
        <w:spacing w:before="204" w:line="345" w:lineRule="auto"/>
        <w:ind w:left="36" w:right="1375" w:firstLine="590"/>
        <w:rPr>
          <w:sz w:val="24"/>
          <w:szCs w:val="24"/>
        </w:rPr>
      </w:pPr>
      <w:r>
        <w:rPr>
          <w:sz w:val="24"/>
          <w:szCs w:val="24"/>
        </w:rPr>
        <w:t>合同签订之日起至项目竣工验收合格、完成并出具完整</w:t>
      </w:r>
      <w:r>
        <w:rPr>
          <w:spacing w:val="-1"/>
          <w:sz w:val="24"/>
          <w:szCs w:val="24"/>
        </w:rPr>
        <w:t>跟踪审计报告及财务决算</w:t>
      </w:r>
      <w:r>
        <w:rPr>
          <w:sz w:val="24"/>
          <w:szCs w:val="24"/>
        </w:rPr>
        <w:t xml:space="preserve"> </w:t>
      </w:r>
      <w:r>
        <w:rPr>
          <w:spacing w:val="-3"/>
          <w:sz w:val="24"/>
          <w:szCs w:val="24"/>
        </w:rPr>
        <w:t>报告，移交相关资料至招标人。</w:t>
      </w:r>
    </w:p>
    <w:p w14:paraId="179803A1">
      <w:pPr>
        <w:spacing w:before="187" w:line="222" w:lineRule="auto"/>
        <w:ind w:left="700"/>
        <w:rPr>
          <w:rFonts w:ascii="黑体" w:hAnsi="黑体" w:eastAsia="黑体" w:cs="黑体"/>
          <w:sz w:val="28"/>
          <w:szCs w:val="28"/>
        </w:rPr>
      </w:pPr>
      <w:bookmarkStart w:id="4" w:name="bookmark19"/>
      <w:bookmarkEnd w:id="4"/>
      <w:r>
        <w:rPr>
          <w:rFonts w:ascii="黑体" w:hAnsi="黑体" w:eastAsia="黑体" w:cs="黑体"/>
          <w:b/>
          <w:bCs/>
          <w:spacing w:val="-15"/>
          <w:sz w:val="28"/>
          <w:szCs w:val="28"/>
        </w:rPr>
        <w:t>四、质量标准</w:t>
      </w:r>
    </w:p>
    <w:p w14:paraId="00BC7D8C">
      <w:pPr>
        <w:pStyle w:val="2"/>
        <w:spacing w:before="200" w:line="220" w:lineRule="auto"/>
        <w:ind w:left="629"/>
        <w:rPr>
          <w:sz w:val="24"/>
          <w:szCs w:val="24"/>
        </w:rPr>
      </w:pPr>
      <w:r>
        <w:rPr>
          <w:spacing w:val="-6"/>
          <w:sz w:val="24"/>
          <w:szCs w:val="24"/>
        </w:rPr>
        <w:t>工程审计成果文件应符合：</w:t>
      </w:r>
    </w:p>
    <w:p w14:paraId="34AD2709">
      <w:pPr>
        <w:pStyle w:val="2"/>
        <w:spacing w:before="181" w:line="220" w:lineRule="auto"/>
        <w:ind w:left="644"/>
        <w:rPr>
          <w:sz w:val="24"/>
          <w:szCs w:val="24"/>
        </w:rPr>
      </w:pPr>
      <w:r>
        <w:rPr>
          <w:spacing w:val="-3"/>
          <w:sz w:val="24"/>
          <w:szCs w:val="24"/>
        </w:rPr>
        <w:t>1.应符合现行国家或行业有关规定、标准、规范的要求。</w:t>
      </w:r>
    </w:p>
    <w:p w14:paraId="484945F4">
      <w:pPr>
        <w:pStyle w:val="2"/>
        <w:spacing w:before="182" w:line="218" w:lineRule="auto"/>
        <w:ind w:left="629"/>
        <w:rPr>
          <w:sz w:val="24"/>
          <w:szCs w:val="24"/>
        </w:rPr>
      </w:pPr>
      <w:r>
        <w:rPr>
          <w:sz w:val="24"/>
          <w:szCs w:val="24"/>
        </w:rPr>
        <w:t>2.应符合工程造价计价依据、造价文件规定及图纸内</w:t>
      </w:r>
      <w:r>
        <w:rPr>
          <w:spacing w:val="-1"/>
          <w:sz w:val="24"/>
          <w:szCs w:val="24"/>
        </w:rPr>
        <w:t>容要求。 3.应符合政府投资</w:t>
      </w:r>
    </w:p>
    <w:p w14:paraId="20088721">
      <w:pPr>
        <w:pStyle w:val="2"/>
        <w:spacing w:before="183" w:line="220" w:lineRule="auto"/>
        <w:ind w:left="42"/>
        <w:rPr>
          <w:sz w:val="24"/>
          <w:szCs w:val="24"/>
        </w:rPr>
      </w:pPr>
      <w:r>
        <w:rPr>
          <w:spacing w:val="-5"/>
          <w:sz w:val="24"/>
          <w:szCs w:val="24"/>
        </w:rPr>
        <w:t>项目的相关管理规定。</w:t>
      </w:r>
    </w:p>
    <w:p w14:paraId="09C6CE49">
      <w:pPr>
        <w:spacing w:before="331" w:line="221" w:lineRule="auto"/>
        <w:ind w:left="691"/>
        <w:rPr>
          <w:rFonts w:ascii="黑体" w:hAnsi="黑体" w:eastAsia="黑体" w:cs="黑体"/>
          <w:sz w:val="28"/>
          <w:szCs w:val="28"/>
        </w:rPr>
      </w:pPr>
      <w:bookmarkStart w:id="5" w:name="bookmark20"/>
      <w:bookmarkEnd w:id="5"/>
      <w:r>
        <w:rPr>
          <w:rFonts w:ascii="黑体" w:hAnsi="黑体" w:eastAsia="黑体" w:cs="黑体"/>
          <w:b/>
          <w:bCs/>
          <w:spacing w:val="-14"/>
          <w:sz w:val="28"/>
          <w:szCs w:val="28"/>
        </w:rPr>
        <w:t>五、酬金或计取方式</w:t>
      </w:r>
    </w:p>
    <w:p w14:paraId="268B3187">
      <w:pPr>
        <w:pStyle w:val="2"/>
        <w:spacing w:before="203" w:line="346" w:lineRule="auto"/>
        <w:ind w:left="35" w:right="1375" w:firstLine="608"/>
        <w:rPr>
          <w:sz w:val="24"/>
          <w:szCs w:val="24"/>
        </w:rPr>
      </w:pPr>
      <w:r>
        <w:rPr>
          <w:spacing w:val="-3"/>
          <w:sz w:val="24"/>
          <w:szCs w:val="24"/>
        </w:rPr>
        <w:t>1.审计费总酬金： XX</w:t>
      </w:r>
      <w:r>
        <w:rPr>
          <w:spacing w:val="-32"/>
          <w:sz w:val="24"/>
          <w:szCs w:val="24"/>
        </w:rPr>
        <w:t xml:space="preserve"> </w:t>
      </w:r>
      <w:r>
        <w:rPr>
          <w:spacing w:val="-3"/>
          <w:sz w:val="24"/>
          <w:szCs w:val="24"/>
        </w:rPr>
        <w:t>元(大写人民币：XX</w:t>
      </w:r>
      <w:r>
        <w:rPr>
          <w:spacing w:val="-48"/>
          <w:sz w:val="24"/>
          <w:szCs w:val="24"/>
        </w:rPr>
        <w:t xml:space="preserve"> </w:t>
      </w:r>
      <w:r>
        <w:rPr>
          <w:spacing w:val="-3"/>
          <w:sz w:val="24"/>
          <w:szCs w:val="24"/>
        </w:rPr>
        <w:t>元整)。</w:t>
      </w:r>
      <w:r>
        <w:rPr>
          <w:spacing w:val="-69"/>
          <w:sz w:val="24"/>
          <w:szCs w:val="24"/>
        </w:rPr>
        <w:t xml:space="preserve"> </w:t>
      </w:r>
      <w:r>
        <w:rPr>
          <w:spacing w:val="-3"/>
          <w:sz w:val="24"/>
          <w:szCs w:val="24"/>
        </w:rPr>
        <w:t>(其中全过程造价咨询跟踪审计</w:t>
      </w:r>
      <w:r>
        <w:rPr>
          <w:sz w:val="24"/>
          <w:szCs w:val="24"/>
        </w:rPr>
        <w:t xml:space="preserve"> </w:t>
      </w:r>
      <w:r>
        <w:rPr>
          <w:spacing w:val="-2"/>
          <w:sz w:val="24"/>
          <w:szCs w:val="24"/>
        </w:rPr>
        <w:t>XX</w:t>
      </w:r>
      <w:r>
        <w:rPr>
          <w:spacing w:val="-37"/>
          <w:sz w:val="24"/>
          <w:szCs w:val="24"/>
        </w:rPr>
        <w:t xml:space="preserve"> </w:t>
      </w:r>
      <w:r>
        <w:rPr>
          <w:spacing w:val="-2"/>
          <w:sz w:val="24"/>
          <w:szCs w:val="24"/>
        </w:rPr>
        <w:t>元、 全过程财务跟踪审计</w:t>
      </w:r>
      <w:r>
        <w:rPr>
          <w:spacing w:val="-54"/>
          <w:sz w:val="24"/>
          <w:szCs w:val="24"/>
        </w:rPr>
        <w:t xml:space="preserve"> </w:t>
      </w:r>
      <w:r>
        <w:rPr>
          <w:spacing w:val="-2"/>
          <w:sz w:val="24"/>
          <w:szCs w:val="24"/>
        </w:rPr>
        <w:t>XX</w:t>
      </w:r>
      <w:r>
        <w:rPr>
          <w:spacing w:val="-49"/>
          <w:sz w:val="24"/>
          <w:szCs w:val="24"/>
        </w:rPr>
        <w:t xml:space="preserve"> </w:t>
      </w:r>
      <w:r>
        <w:rPr>
          <w:spacing w:val="-2"/>
          <w:sz w:val="24"/>
          <w:szCs w:val="24"/>
        </w:rPr>
        <w:t>元。)</w:t>
      </w:r>
    </w:p>
    <w:p w14:paraId="3C24A91F">
      <w:pPr>
        <w:pStyle w:val="2"/>
        <w:spacing w:before="35" w:line="346" w:lineRule="auto"/>
        <w:ind w:left="39" w:right="1375" w:firstLine="588"/>
        <w:rPr>
          <w:sz w:val="24"/>
          <w:szCs w:val="24"/>
        </w:rPr>
      </w:pPr>
      <w:r>
        <w:rPr>
          <w:sz w:val="24"/>
          <w:szCs w:val="24"/>
        </w:rPr>
        <w:t>本合同约定的费用已包含完成本合同约定的所有工作所</w:t>
      </w:r>
      <w:r>
        <w:rPr>
          <w:spacing w:val="-1"/>
          <w:sz w:val="24"/>
          <w:szCs w:val="24"/>
        </w:rPr>
        <w:t>涉及的税 费、差旅费等所</w:t>
      </w:r>
      <w:r>
        <w:rPr>
          <w:sz w:val="24"/>
          <w:szCs w:val="24"/>
        </w:rPr>
        <w:t xml:space="preserve"> </w:t>
      </w:r>
      <w:r>
        <w:rPr>
          <w:spacing w:val="-7"/>
          <w:sz w:val="24"/>
          <w:szCs w:val="24"/>
        </w:rPr>
        <w:t>有相关费用。</w:t>
      </w:r>
    </w:p>
    <w:p w14:paraId="1EE93938">
      <w:pPr>
        <w:pStyle w:val="2"/>
        <w:spacing w:before="34" w:line="221" w:lineRule="auto"/>
        <w:ind w:left="629"/>
        <w:rPr>
          <w:sz w:val="24"/>
          <w:szCs w:val="24"/>
        </w:rPr>
      </w:pPr>
      <w:r>
        <w:rPr>
          <w:spacing w:val="-9"/>
          <w:sz w:val="24"/>
          <w:szCs w:val="24"/>
        </w:rPr>
        <w:t>2.计取方式：</w:t>
      </w:r>
    </w:p>
    <w:p w14:paraId="236ADBCC">
      <w:pPr>
        <w:spacing w:before="329" w:line="222" w:lineRule="auto"/>
        <w:ind w:left="692"/>
        <w:rPr>
          <w:rFonts w:ascii="黑体" w:hAnsi="黑体" w:eastAsia="黑体" w:cs="黑体"/>
          <w:sz w:val="28"/>
          <w:szCs w:val="28"/>
        </w:rPr>
      </w:pPr>
      <w:bookmarkStart w:id="6" w:name="bookmark21"/>
      <w:bookmarkEnd w:id="6"/>
      <w:r>
        <w:rPr>
          <w:rFonts w:ascii="黑体" w:hAnsi="黑体" w:eastAsia="黑体" w:cs="黑体"/>
          <w:b/>
          <w:bCs/>
          <w:spacing w:val="-14"/>
          <w:sz w:val="28"/>
          <w:szCs w:val="28"/>
        </w:rPr>
        <w:t>六、合同文件的构成</w:t>
      </w:r>
    </w:p>
    <w:p w14:paraId="204ADC51">
      <w:pPr>
        <w:pStyle w:val="2"/>
        <w:spacing w:before="203" w:line="345" w:lineRule="auto"/>
        <w:ind w:left="643" w:right="5630" w:hanging="16"/>
        <w:rPr>
          <w:sz w:val="24"/>
          <w:szCs w:val="24"/>
        </w:rPr>
      </w:pPr>
      <w:r>
        <w:rPr>
          <w:spacing w:val="-4"/>
          <w:sz w:val="24"/>
          <w:szCs w:val="24"/>
        </w:rPr>
        <w:t>本协议书与下列文件一起构成合同文件：</w:t>
      </w:r>
      <w:r>
        <w:rPr>
          <w:spacing w:val="5"/>
          <w:sz w:val="24"/>
          <w:szCs w:val="24"/>
        </w:rPr>
        <w:t xml:space="preserve"> </w:t>
      </w:r>
      <w:r>
        <w:rPr>
          <w:spacing w:val="-9"/>
          <w:sz w:val="24"/>
          <w:szCs w:val="24"/>
        </w:rPr>
        <w:t>1.中标通知书；</w:t>
      </w:r>
    </w:p>
    <w:p w14:paraId="0A9ED4B4">
      <w:pPr>
        <w:pStyle w:val="2"/>
        <w:spacing w:before="36" w:line="218" w:lineRule="auto"/>
        <w:ind w:left="629"/>
        <w:rPr>
          <w:sz w:val="24"/>
          <w:szCs w:val="24"/>
        </w:rPr>
      </w:pPr>
      <w:r>
        <w:rPr>
          <w:spacing w:val="-3"/>
          <w:sz w:val="24"/>
          <w:szCs w:val="24"/>
        </w:rPr>
        <w:t>2.投标函及投标函附录或造价咨询服务建议书；</w:t>
      </w:r>
    </w:p>
    <w:p w14:paraId="6CFA59B7">
      <w:pPr>
        <w:pStyle w:val="2"/>
        <w:spacing w:before="183" w:line="346" w:lineRule="auto"/>
        <w:ind w:left="625" w:right="7791" w:firstLine="5"/>
        <w:rPr>
          <w:sz w:val="24"/>
          <w:szCs w:val="24"/>
        </w:rPr>
      </w:pPr>
      <w:r>
        <w:rPr>
          <w:spacing w:val="-8"/>
          <w:sz w:val="24"/>
          <w:szCs w:val="24"/>
        </w:rPr>
        <w:t>3.专用条件及附录；</w:t>
      </w:r>
      <w:r>
        <w:rPr>
          <w:spacing w:val="8"/>
          <w:sz w:val="24"/>
          <w:szCs w:val="24"/>
        </w:rPr>
        <w:t xml:space="preserve"> </w:t>
      </w:r>
      <w:r>
        <w:rPr>
          <w:spacing w:val="-8"/>
          <w:sz w:val="24"/>
          <w:szCs w:val="24"/>
        </w:rPr>
        <w:t>4.通用条件；</w:t>
      </w:r>
    </w:p>
    <w:p w14:paraId="2FD4F59B">
      <w:pPr>
        <w:pStyle w:val="2"/>
        <w:spacing w:before="34" w:line="220" w:lineRule="auto"/>
        <w:ind w:left="631"/>
        <w:rPr>
          <w:sz w:val="24"/>
          <w:szCs w:val="24"/>
        </w:rPr>
      </w:pPr>
      <w:r>
        <w:rPr>
          <w:spacing w:val="-5"/>
          <w:sz w:val="24"/>
          <w:szCs w:val="24"/>
        </w:rPr>
        <w:t>5.其他合同文件。</w:t>
      </w:r>
    </w:p>
    <w:p w14:paraId="1639EAC9">
      <w:pPr>
        <w:spacing w:line="220" w:lineRule="auto"/>
        <w:rPr>
          <w:sz w:val="24"/>
          <w:szCs w:val="24"/>
        </w:rPr>
        <w:sectPr>
          <w:footerReference r:id="rId11" w:type="default"/>
          <w:pgSz w:w="11900" w:h="16830"/>
          <w:pgMar w:top="1217" w:right="0" w:bottom="1246" w:left="1388" w:header="736" w:footer="1032" w:gutter="0"/>
          <w:pgNumType w:fmt="decimal"/>
          <w:cols w:space="720" w:num="1"/>
        </w:sectPr>
      </w:pPr>
    </w:p>
    <w:p w14:paraId="6DE2F42A">
      <w:pPr>
        <w:bidi w:val="0"/>
        <w:ind w:firstLine="460" w:firstLineChars="200"/>
      </w:pPr>
      <w:r>
        <w:rPr>
          <w:rFonts w:ascii="宋体" w:hAnsi="宋体" w:eastAsia="宋体" w:cs="宋体"/>
          <w:snapToGrid w:val="0"/>
          <w:color w:val="000000"/>
          <w:spacing w:val="-5"/>
          <w:kern w:val="0"/>
          <w:sz w:val="24"/>
          <w:szCs w:val="24"/>
          <w:lang w:val="en-US" w:eastAsia="en-US" w:bidi="ar-SA"/>
        </w:rPr>
        <w:t>上述各项合同文件包括合同当事人就该项合同文件所作出的补充 和修改，属于同 一类内容的文件，应以最新签署的为准。在合同订立及履行过程中形成的与合同有关的 文件(包括补充协议)均构成合同文件的组成部分。</w:t>
      </w:r>
    </w:p>
    <w:p w14:paraId="7282AC1A">
      <w:pPr>
        <w:spacing w:before="185" w:line="222" w:lineRule="auto"/>
        <w:ind w:left="682"/>
        <w:rPr>
          <w:rFonts w:ascii="黑体" w:hAnsi="黑体" w:eastAsia="黑体" w:cs="黑体"/>
          <w:sz w:val="28"/>
          <w:szCs w:val="28"/>
        </w:rPr>
      </w:pPr>
      <w:bookmarkStart w:id="7" w:name="bookmark22"/>
      <w:bookmarkEnd w:id="7"/>
      <w:r>
        <w:rPr>
          <w:rFonts w:ascii="黑体" w:hAnsi="黑体" w:eastAsia="黑体" w:cs="黑体"/>
          <w:b/>
          <w:bCs/>
          <w:spacing w:val="-12"/>
          <w:sz w:val="28"/>
          <w:szCs w:val="28"/>
        </w:rPr>
        <w:t>七、词语定义</w:t>
      </w:r>
    </w:p>
    <w:p w14:paraId="6C234340">
      <w:pPr>
        <w:pStyle w:val="2"/>
        <w:spacing w:before="201" w:line="219" w:lineRule="auto"/>
        <w:ind w:left="627"/>
        <w:rPr>
          <w:sz w:val="24"/>
          <w:szCs w:val="24"/>
        </w:rPr>
      </w:pPr>
      <w:r>
        <w:rPr>
          <w:spacing w:val="-2"/>
          <w:sz w:val="24"/>
          <w:szCs w:val="24"/>
        </w:rPr>
        <w:t>协议书中相关词语的含义与通用条件中的定义与解释相同。</w:t>
      </w:r>
    </w:p>
    <w:p w14:paraId="2354E5CB">
      <w:pPr>
        <w:rPr>
          <w:rFonts w:ascii="Arial"/>
          <w:sz w:val="21"/>
        </w:rPr>
      </w:pPr>
    </w:p>
    <w:p w14:paraId="45921A8E">
      <w:pPr>
        <w:spacing w:before="91" w:line="223" w:lineRule="auto"/>
        <w:ind w:left="683"/>
        <w:rPr>
          <w:rFonts w:ascii="黑体" w:hAnsi="黑体" w:eastAsia="黑体" w:cs="黑体"/>
          <w:sz w:val="28"/>
          <w:szCs w:val="28"/>
        </w:rPr>
      </w:pPr>
      <w:bookmarkStart w:id="8" w:name="bookmark23"/>
      <w:bookmarkEnd w:id="8"/>
      <w:r>
        <w:rPr>
          <w:rFonts w:ascii="黑体" w:hAnsi="黑体" w:eastAsia="黑体" w:cs="黑体"/>
          <w:b/>
          <w:bCs/>
          <w:spacing w:val="-12"/>
          <w:sz w:val="28"/>
          <w:szCs w:val="28"/>
        </w:rPr>
        <w:t>八、合同订立</w:t>
      </w:r>
    </w:p>
    <w:p w14:paraId="1789EC01">
      <w:pPr>
        <w:pStyle w:val="2"/>
        <w:spacing w:before="199" w:line="346" w:lineRule="auto"/>
        <w:ind w:left="629" w:right="6509" w:firstLine="14"/>
        <w:rPr>
          <w:spacing w:val="1"/>
          <w:sz w:val="24"/>
          <w:szCs w:val="24"/>
        </w:rPr>
      </w:pPr>
      <w:r>
        <w:rPr>
          <w:spacing w:val="-8"/>
          <w:sz w:val="24"/>
          <w:szCs w:val="24"/>
        </w:rPr>
        <w:t>1.订立时间：2024</w:t>
      </w:r>
      <w:r>
        <w:rPr>
          <w:spacing w:val="-38"/>
          <w:sz w:val="24"/>
          <w:szCs w:val="24"/>
        </w:rPr>
        <w:t xml:space="preserve"> </w:t>
      </w:r>
      <w:r>
        <w:rPr>
          <w:spacing w:val="-8"/>
          <w:sz w:val="24"/>
          <w:szCs w:val="24"/>
        </w:rPr>
        <w:t>年  月</w:t>
      </w:r>
      <w:r>
        <w:rPr>
          <w:spacing w:val="25"/>
          <w:sz w:val="24"/>
          <w:szCs w:val="24"/>
        </w:rPr>
        <w:t xml:space="preserve">  </w:t>
      </w:r>
      <w:r>
        <w:rPr>
          <w:spacing w:val="-8"/>
          <w:sz w:val="24"/>
          <w:szCs w:val="24"/>
        </w:rPr>
        <w:t>日。</w:t>
      </w:r>
      <w:r>
        <w:rPr>
          <w:spacing w:val="1"/>
          <w:sz w:val="24"/>
          <w:szCs w:val="24"/>
        </w:rPr>
        <w:t xml:space="preserve"> </w:t>
      </w:r>
    </w:p>
    <w:p w14:paraId="176F33D8">
      <w:pPr>
        <w:pStyle w:val="2"/>
        <w:spacing w:before="199" w:line="346" w:lineRule="auto"/>
        <w:ind w:left="629" w:right="6509" w:firstLine="14"/>
        <w:rPr>
          <w:sz w:val="24"/>
          <w:szCs w:val="24"/>
        </w:rPr>
      </w:pPr>
      <w:r>
        <w:rPr>
          <w:spacing w:val="-4"/>
          <w:sz w:val="24"/>
          <w:szCs w:val="24"/>
        </w:rPr>
        <w:t>2.订立地点：海南省</w:t>
      </w:r>
      <w:r>
        <w:rPr>
          <w:rFonts w:hint="eastAsia"/>
          <w:spacing w:val="-4"/>
          <w:sz w:val="24"/>
          <w:szCs w:val="24"/>
          <w:lang w:val="en-US" w:eastAsia="zh-CN"/>
        </w:rPr>
        <w:t>三亚</w:t>
      </w:r>
      <w:r>
        <w:rPr>
          <w:spacing w:val="-4"/>
          <w:sz w:val="24"/>
          <w:szCs w:val="24"/>
        </w:rPr>
        <w:t>市。</w:t>
      </w:r>
    </w:p>
    <w:p w14:paraId="575C2A28">
      <w:pPr>
        <w:spacing w:before="184" w:line="221" w:lineRule="auto"/>
        <w:ind w:left="690"/>
        <w:rPr>
          <w:rFonts w:ascii="黑体" w:hAnsi="黑体" w:eastAsia="黑体" w:cs="黑体"/>
          <w:sz w:val="28"/>
          <w:szCs w:val="28"/>
        </w:rPr>
      </w:pPr>
      <w:bookmarkStart w:id="9" w:name="bookmark24"/>
      <w:bookmarkEnd w:id="9"/>
      <w:r>
        <w:rPr>
          <w:rFonts w:ascii="黑体" w:hAnsi="黑体" w:eastAsia="黑体" w:cs="黑体"/>
          <w:b/>
          <w:bCs/>
          <w:spacing w:val="-14"/>
          <w:sz w:val="28"/>
          <w:szCs w:val="28"/>
        </w:rPr>
        <w:t>九、合同生效</w:t>
      </w:r>
    </w:p>
    <w:p w14:paraId="22E84BBE">
      <w:pPr>
        <w:pStyle w:val="2"/>
        <w:spacing w:before="203" w:line="219" w:lineRule="auto"/>
        <w:ind w:left="627"/>
        <w:rPr>
          <w:sz w:val="24"/>
          <w:szCs w:val="24"/>
        </w:rPr>
      </w:pPr>
      <w:r>
        <w:rPr>
          <w:spacing w:val="-3"/>
          <w:sz w:val="24"/>
          <w:szCs w:val="24"/>
        </w:rPr>
        <w:t>本合同自双方签字盖章之日起生效。</w:t>
      </w:r>
    </w:p>
    <w:p w14:paraId="12CF4E23">
      <w:pPr>
        <w:rPr>
          <w:rFonts w:ascii="Arial"/>
          <w:sz w:val="21"/>
        </w:rPr>
      </w:pPr>
    </w:p>
    <w:p w14:paraId="292030CC">
      <w:pPr>
        <w:spacing w:before="92" w:line="222" w:lineRule="auto"/>
        <w:ind w:left="687"/>
        <w:rPr>
          <w:rFonts w:ascii="黑体" w:hAnsi="黑体" w:eastAsia="黑体" w:cs="黑体"/>
          <w:sz w:val="28"/>
          <w:szCs w:val="28"/>
        </w:rPr>
      </w:pPr>
      <w:bookmarkStart w:id="10" w:name="bookmark25"/>
      <w:bookmarkEnd w:id="10"/>
      <w:r>
        <w:rPr>
          <w:rFonts w:ascii="黑体" w:hAnsi="黑体" w:eastAsia="黑体" w:cs="黑体"/>
          <w:b/>
          <w:bCs/>
          <w:spacing w:val="-13"/>
          <w:sz w:val="28"/>
          <w:szCs w:val="28"/>
        </w:rPr>
        <w:t>十、合同份数</w:t>
      </w:r>
    </w:p>
    <w:p w14:paraId="5F689578">
      <w:pPr>
        <w:pStyle w:val="2"/>
        <w:spacing w:before="200" w:line="346" w:lineRule="auto"/>
        <w:ind w:left="61" w:right="1375" w:firstLine="565"/>
        <w:rPr>
          <w:sz w:val="24"/>
          <w:szCs w:val="24"/>
        </w:rPr>
      </w:pPr>
      <w:r>
        <w:rPr>
          <w:sz w:val="24"/>
          <w:szCs w:val="24"/>
        </w:rPr>
        <w:t>本合同壹式伍份，委托人执贰份，咨询人执贰份，招标</w:t>
      </w:r>
      <w:r>
        <w:rPr>
          <w:spacing w:val="-1"/>
          <w:sz w:val="24"/>
          <w:szCs w:val="24"/>
        </w:rPr>
        <w:t>代理机构 执壹份，均具有</w:t>
      </w:r>
      <w:r>
        <w:rPr>
          <w:sz w:val="24"/>
          <w:szCs w:val="24"/>
        </w:rPr>
        <w:t xml:space="preserve"> </w:t>
      </w:r>
      <w:r>
        <w:rPr>
          <w:spacing w:val="-9"/>
          <w:sz w:val="24"/>
          <w:szCs w:val="24"/>
        </w:rPr>
        <w:t>同等法律效力。</w:t>
      </w:r>
    </w:p>
    <w:p w14:paraId="2D28EF44">
      <w:pPr>
        <w:spacing w:line="420" w:lineRule="auto"/>
        <w:rPr>
          <w:rFonts w:ascii="Arial"/>
          <w:sz w:val="21"/>
        </w:rPr>
      </w:pPr>
    </w:p>
    <w:p w14:paraId="752036DE">
      <w:pPr>
        <w:pStyle w:val="2"/>
        <w:spacing w:before="79" w:line="219" w:lineRule="auto"/>
        <w:ind w:left="625"/>
        <w:rPr>
          <w:sz w:val="24"/>
          <w:szCs w:val="24"/>
        </w:rPr>
      </w:pPr>
      <w:r>
        <w:rPr>
          <w:spacing w:val="-5"/>
          <w:sz w:val="24"/>
          <w:szCs w:val="24"/>
        </w:rPr>
        <w:t xml:space="preserve">委托人：                         </w:t>
      </w:r>
      <w:r>
        <w:rPr>
          <w:spacing w:val="-6"/>
          <w:sz w:val="24"/>
          <w:szCs w:val="24"/>
        </w:rPr>
        <w:t xml:space="preserve">     咨询人</w:t>
      </w:r>
      <w:r>
        <w:rPr>
          <w:spacing w:val="-33"/>
          <w:sz w:val="24"/>
          <w:szCs w:val="24"/>
        </w:rPr>
        <w:t xml:space="preserve"> </w:t>
      </w:r>
      <w:r>
        <w:rPr>
          <w:spacing w:val="-6"/>
          <w:sz w:val="24"/>
          <w:szCs w:val="24"/>
        </w:rPr>
        <w:t>1:        (盖章)</w:t>
      </w:r>
    </w:p>
    <w:p w14:paraId="24F92095">
      <w:pPr>
        <w:spacing w:line="283" w:lineRule="auto"/>
        <w:rPr>
          <w:rFonts w:ascii="Arial"/>
          <w:sz w:val="21"/>
        </w:rPr>
      </w:pPr>
    </w:p>
    <w:p w14:paraId="4B3246AB">
      <w:pPr>
        <w:spacing w:line="284" w:lineRule="auto"/>
        <w:rPr>
          <w:rFonts w:ascii="Arial"/>
          <w:sz w:val="21"/>
        </w:rPr>
      </w:pPr>
    </w:p>
    <w:p w14:paraId="10DAA8EC">
      <w:pPr>
        <w:pStyle w:val="2"/>
        <w:spacing w:before="78" w:line="220" w:lineRule="auto"/>
        <w:ind w:left="627"/>
        <w:rPr>
          <w:sz w:val="24"/>
          <w:szCs w:val="24"/>
        </w:rPr>
      </w:pPr>
      <w:r>
        <w:rPr>
          <w:spacing w:val="-2"/>
          <w:sz w:val="24"/>
          <w:szCs w:val="24"/>
        </w:rPr>
        <w:t>法人（授权）代表：                   法人（授权）代表：</w:t>
      </w:r>
    </w:p>
    <w:p w14:paraId="5050DCBA">
      <w:pPr>
        <w:spacing w:line="283" w:lineRule="auto"/>
        <w:rPr>
          <w:rFonts w:ascii="Arial"/>
          <w:sz w:val="21"/>
        </w:rPr>
      </w:pPr>
    </w:p>
    <w:p w14:paraId="72DFE85C">
      <w:pPr>
        <w:spacing w:line="284" w:lineRule="auto"/>
        <w:rPr>
          <w:rFonts w:ascii="Arial"/>
          <w:sz w:val="21"/>
        </w:rPr>
      </w:pPr>
    </w:p>
    <w:p w14:paraId="0E36EB5C">
      <w:pPr>
        <w:pStyle w:val="2"/>
        <w:spacing w:before="78" w:line="220" w:lineRule="auto"/>
        <w:ind w:left="630"/>
        <w:rPr>
          <w:sz w:val="24"/>
          <w:szCs w:val="24"/>
        </w:rPr>
      </w:pPr>
      <w:r>
        <w:rPr>
          <w:spacing w:val="-6"/>
          <w:sz w:val="24"/>
          <w:szCs w:val="24"/>
        </w:rPr>
        <w:t>项目联系人：</w:t>
      </w:r>
      <w:r>
        <w:rPr>
          <w:sz w:val="24"/>
          <w:szCs w:val="24"/>
        </w:rPr>
        <w:t xml:space="preserve">                          </w:t>
      </w:r>
      <w:r>
        <w:rPr>
          <w:spacing w:val="-6"/>
          <w:sz w:val="24"/>
          <w:szCs w:val="24"/>
        </w:rPr>
        <w:t>项目联系人：</w:t>
      </w:r>
    </w:p>
    <w:p w14:paraId="31F6F79D">
      <w:pPr>
        <w:spacing w:line="282" w:lineRule="auto"/>
        <w:rPr>
          <w:rFonts w:ascii="Arial"/>
          <w:sz w:val="21"/>
        </w:rPr>
      </w:pPr>
    </w:p>
    <w:p w14:paraId="7FAF2F1E">
      <w:pPr>
        <w:spacing w:line="283" w:lineRule="auto"/>
        <w:rPr>
          <w:rFonts w:ascii="Arial"/>
          <w:sz w:val="21"/>
        </w:rPr>
      </w:pPr>
    </w:p>
    <w:p w14:paraId="34DF9B34">
      <w:pPr>
        <w:pStyle w:val="2"/>
        <w:spacing w:before="79" w:line="219" w:lineRule="auto"/>
        <w:ind w:left="635"/>
        <w:rPr>
          <w:sz w:val="24"/>
          <w:szCs w:val="24"/>
        </w:rPr>
      </w:pPr>
      <w:r>
        <w:rPr>
          <w:spacing w:val="-10"/>
          <w:sz w:val="24"/>
          <w:szCs w:val="24"/>
        </w:rPr>
        <w:t>咨询人</w:t>
      </w:r>
      <w:r>
        <w:rPr>
          <w:spacing w:val="-42"/>
          <w:sz w:val="24"/>
          <w:szCs w:val="24"/>
        </w:rPr>
        <w:t xml:space="preserve"> </w:t>
      </w:r>
      <w:r>
        <w:rPr>
          <w:spacing w:val="-10"/>
          <w:sz w:val="24"/>
          <w:szCs w:val="24"/>
        </w:rPr>
        <w:t>2:</w:t>
      </w:r>
      <w:r>
        <w:rPr>
          <w:spacing w:val="5"/>
          <w:sz w:val="24"/>
          <w:szCs w:val="24"/>
        </w:rPr>
        <w:t xml:space="preserve">          </w:t>
      </w:r>
      <w:r>
        <w:rPr>
          <w:spacing w:val="-10"/>
          <w:sz w:val="24"/>
          <w:szCs w:val="24"/>
        </w:rPr>
        <w:t>(盖章)</w:t>
      </w:r>
    </w:p>
    <w:p w14:paraId="5C5BABB1">
      <w:pPr>
        <w:spacing w:line="283" w:lineRule="auto"/>
        <w:rPr>
          <w:rFonts w:ascii="Arial"/>
          <w:sz w:val="21"/>
        </w:rPr>
      </w:pPr>
    </w:p>
    <w:p w14:paraId="3C6823C6">
      <w:pPr>
        <w:spacing w:line="284" w:lineRule="auto"/>
        <w:rPr>
          <w:rFonts w:ascii="Arial"/>
          <w:sz w:val="21"/>
        </w:rPr>
      </w:pPr>
    </w:p>
    <w:p w14:paraId="21621EA1">
      <w:pPr>
        <w:pStyle w:val="2"/>
        <w:spacing w:before="78" w:line="220" w:lineRule="auto"/>
        <w:ind w:left="627"/>
        <w:rPr>
          <w:sz w:val="24"/>
          <w:szCs w:val="24"/>
        </w:rPr>
      </w:pPr>
      <w:r>
        <w:rPr>
          <w:spacing w:val="-7"/>
          <w:sz w:val="24"/>
          <w:szCs w:val="24"/>
        </w:rPr>
        <w:t>法人（授权）代表：</w:t>
      </w:r>
    </w:p>
    <w:p w14:paraId="0E35EC6B">
      <w:pPr>
        <w:spacing w:line="283" w:lineRule="auto"/>
        <w:rPr>
          <w:rFonts w:ascii="Arial"/>
          <w:sz w:val="21"/>
        </w:rPr>
      </w:pPr>
    </w:p>
    <w:p w14:paraId="5CB3502D">
      <w:pPr>
        <w:spacing w:line="284" w:lineRule="auto"/>
        <w:rPr>
          <w:rFonts w:ascii="Arial"/>
          <w:sz w:val="21"/>
        </w:rPr>
      </w:pPr>
    </w:p>
    <w:p w14:paraId="32586A1E">
      <w:pPr>
        <w:pStyle w:val="2"/>
        <w:spacing w:before="78" w:line="220" w:lineRule="auto"/>
        <w:ind w:left="630"/>
        <w:rPr>
          <w:sz w:val="24"/>
          <w:szCs w:val="24"/>
        </w:rPr>
      </w:pPr>
      <w:r>
        <w:rPr>
          <w:spacing w:val="-10"/>
          <w:sz w:val="24"/>
          <w:szCs w:val="24"/>
        </w:rPr>
        <w:t>项目联系人：</w:t>
      </w:r>
    </w:p>
    <w:p w14:paraId="53C81950">
      <w:pPr>
        <w:bidi w:val="0"/>
        <w:rPr>
          <w:rFonts w:hint="eastAsia" w:ascii="宋体" w:hAnsi="宋体" w:eastAsia="宋体" w:cs="宋体"/>
          <w:sz w:val="24"/>
          <w:szCs w:val="24"/>
        </w:rPr>
      </w:pPr>
      <w:r>
        <w:rPr>
          <w:rFonts w:hint="eastAsia" w:ascii="宋体" w:hAnsi="宋体" w:eastAsia="宋体" w:cs="宋体"/>
          <w:sz w:val="24"/>
          <w:szCs w:val="24"/>
        </w:rPr>
        <w:t>招标代理机构声明：本合同标的经招标代理机构依法定程序采购，合同主要内容 与招标交件的内容一致。</w:t>
      </w:r>
    </w:p>
    <w:p w14:paraId="2E259A90">
      <w:pPr>
        <w:pStyle w:val="2"/>
        <w:spacing w:before="79" w:line="346" w:lineRule="auto"/>
        <w:ind w:left="43" w:right="1375" w:firstLine="584"/>
        <w:rPr>
          <w:spacing w:val="-3"/>
          <w:sz w:val="24"/>
          <w:szCs w:val="24"/>
        </w:rPr>
      </w:pPr>
    </w:p>
    <w:p w14:paraId="44036DED">
      <w:pPr>
        <w:pStyle w:val="2"/>
        <w:spacing w:before="261" w:line="219" w:lineRule="auto"/>
        <w:rPr>
          <w:sz w:val="24"/>
          <w:szCs w:val="24"/>
        </w:rPr>
      </w:pPr>
      <w:r>
        <w:rPr>
          <w:spacing w:val="-6"/>
          <w:sz w:val="24"/>
          <w:szCs w:val="24"/>
        </w:rPr>
        <w:t>招标代理机构：</w:t>
      </w:r>
      <w:r>
        <w:rPr>
          <w:spacing w:val="6"/>
          <w:sz w:val="24"/>
          <w:szCs w:val="24"/>
        </w:rPr>
        <w:t xml:space="preserve">         </w:t>
      </w:r>
      <w:r>
        <w:rPr>
          <w:spacing w:val="-6"/>
          <w:sz w:val="24"/>
          <w:szCs w:val="24"/>
        </w:rPr>
        <w:t>(盖章)</w:t>
      </w:r>
    </w:p>
    <w:p w14:paraId="6E02D2D1">
      <w:pPr>
        <w:pStyle w:val="2"/>
        <w:spacing w:before="181" w:line="220" w:lineRule="auto"/>
        <w:rPr>
          <w:sz w:val="24"/>
          <w:szCs w:val="24"/>
        </w:rPr>
      </w:pPr>
      <w:r>
        <w:rPr>
          <w:spacing w:val="-13"/>
          <w:sz w:val="24"/>
          <w:szCs w:val="24"/>
        </w:rPr>
        <w:t>经办人：</w:t>
      </w:r>
    </w:p>
    <w:p w14:paraId="5901D362">
      <w:pPr>
        <w:rPr>
          <w:spacing w:val="-9"/>
          <w:sz w:val="24"/>
          <w:szCs w:val="24"/>
        </w:rPr>
      </w:pPr>
    </w:p>
    <w:p w14:paraId="084163A5">
      <w:r>
        <w:rPr>
          <w:spacing w:val="-9"/>
          <w:sz w:val="24"/>
          <w:szCs w:val="24"/>
        </w:rPr>
        <w:t>年</w:t>
      </w:r>
      <w:r>
        <w:rPr>
          <w:spacing w:val="15"/>
          <w:sz w:val="24"/>
          <w:szCs w:val="24"/>
        </w:rPr>
        <w:t xml:space="preserve"> </w:t>
      </w:r>
      <w:r>
        <w:rPr>
          <w:spacing w:val="-9"/>
          <w:sz w:val="24"/>
          <w:szCs w:val="24"/>
        </w:rPr>
        <w:t>月</w:t>
      </w:r>
      <w:r>
        <w:rPr>
          <w:spacing w:val="25"/>
          <w:sz w:val="24"/>
          <w:szCs w:val="24"/>
        </w:rPr>
        <w:t xml:space="preserve">  </w:t>
      </w:r>
      <w:r>
        <w:rPr>
          <w:spacing w:val="-9"/>
          <w:sz w:val="24"/>
          <w:szCs w:val="24"/>
        </w:rPr>
        <w:t>日</w:t>
      </w:r>
    </w:p>
    <w:p w14:paraId="0964E155">
      <w:bookmarkStart w:id="11" w:name="_GoBack"/>
      <w:bookmarkEnd w:id="11"/>
    </w:p>
    <w:sectPr>
      <w:footerReference r:id="rId12"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oto Sans SC Light">
    <w:panose1 w:val="020B0200000000000000"/>
    <w:charset w:val="86"/>
    <w:family w:val="auto"/>
    <w:pitch w:val="default"/>
    <w:sig w:usb0="20000083" w:usb1="2ADF3C10" w:usb2="00000016" w:usb3="00000000" w:csb0="60060107" w:csb1="00000000"/>
  </w:font>
  <w:font w:name="Microsoft YaHei UI Light">
    <w:panose1 w:val="020B0502040204020203"/>
    <w:charset w:val="86"/>
    <w:family w:val="auto"/>
    <w:pitch w:val="default"/>
    <w:sig w:usb0="80000287" w:usb1="2ACF0010" w:usb2="00000016" w:usb3="00000000" w:csb0="0004001F" w:csb1="00000000"/>
  </w:font>
  <w:font w:name="时尚中黑简体">
    <w:panose1 w:val="01010104010101010101"/>
    <w:charset w:val="86"/>
    <w:family w:val="auto"/>
    <w:pitch w:val="default"/>
    <w:sig w:usb0="800002BF" w:usb1="184F6CF8" w:usb2="00000012" w:usb3="00000000" w:csb0="00040001" w:csb1="00000000"/>
  </w:font>
  <w:font w:name="华文中宋">
    <w:panose1 w:val="02010600040101010101"/>
    <w:charset w:val="86"/>
    <w:family w:val="auto"/>
    <w:pitch w:val="default"/>
    <w:sig w:usb0="00000287" w:usb1="080F0000" w:usb2="00000000" w:usb3="00000000" w:csb0="0004009F" w:csb1="DFD70000"/>
  </w:font>
  <w:font w:name="Blues">
    <w:panose1 w:val="00000500000000000000"/>
    <w:charset w:val="00"/>
    <w:family w:val="auto"/>
    <w:pitch w:val="default"/>
    <w:sig w:usb0="00000003"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1F692">
    <w:pPr>
      <w:pStyle w:val="2"/>
      <w:spacing w:line="209" w:lineRule="auto"/>
      <w:ind w:left="4168"/>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786F9">
    <w:pPr>
      <w:pStyle w:val="2"/>
      <w:spacing w:line="209" w:lineRule="auto"/>
      <w:ind w:left="4209"/>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330C1">
    <w:pPr>
      <w:pStyle w:val="2"/>
      <w:spacing w:line="209" w:lineRule="auto"/>
      <w:ind w:left="4209"/>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80F6D">
    <w:pPr>
      <w:pStyle w:val="2"/>
      <w:spacing w:line="209" w:lineRule="auto"/>
      <w:ind w:left="4209"/>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6FA03">
    <w:pPr>
      <w:pStyle w:val="2"/>
      <w:spacing w:line="209" w:lineRule="auto"/>
      <w:ind w:left="4209"/>
      <w:rPr>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24E44">
    <w:pPr>
      <w:pStyle w:val="2"/>
      <w:spacing w:line="209" w:lineRule="auto"/>
      <w:ind w:left="4209"/>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4E9F0">
    <w:pPr>
      <w:pStyle w:val="2"/>
      <w:pBdr>
        <w:bottom w:val="none" w:color="auto" w:sz="0" w:space="0"/>
      </w:pBdr>
      <w:spacing w:line="455" w:lineRule="exact"/>
      <w:ind w:left="29"/>
      <w:rPr>
        <w:sz w:val="21"/>
        <w:szCs w:val="21"/>
      </w:rPr>
    </w:pPr>
    <w:r>
      <mc:AlternateContent>
        <mc:Choice Requires="wps">
          <w:drawing>
            <wp:anchor distT="0" distB="0" distL="114300" distR="114300" simplePos="0" relativeHeight="251659264" behindDoc="0" locked="0" layoutInCell="0" allowOverlap="1">
              <wp:simplePos x="0" y="0"/>
              <wp:positionH relativeFrom="page">
                <wp:posOffset>699135</wp:posOffset>
              </wp:positionH>
              <wp:positionV relativeFrom="page">
                <wp:posOffset>763270</wp:posOffset>
              </wp:positionV>
              <wp:extent cx="5742305" cy="9525"/>
              <wp:effectExtent l="0" t="0" r="0" b="0"/>
              <wp:wrapNone/>
              <wp:docPr id="4" name="任意多边形 4"/>
              <wp:cNvGraphicFramePr/>
              <a:graphic xmlns:a="http://schemas.openxmlformats.org/drawingml/2006/main">
                <a:graphicData uri="http://schemas.microsoft.com/office/word/2010/wordprocessingShape">
                  <wps:wsp>
                    <wps:cNvSpPr/>
                    <wps:spPr>
                      <a:xfrm>
                        <a:off x="0" y="0"/>
                        <a:ext cx="5742305" cy="9525"/>
                      </a:xfrm>
                      <a:custGeom>
                        <a:avLst/>
                        <a:gdLst/>
                        <a:ahLst/>
                        <a:cxnLst/>
                        <a:pathLst>
                          <a:path w="9042" h="15">
                            <a:moveTo>
                              <a:pt x="0" y="7"/>
                            </a:moveTo>
                            <a:lnTo>
                              <a:pt x="9042" y="7"/>
                            </a:lnTo>
                          </a:path>
                        </a:pathLst>
                      </a:custGeom>
                      <a:noFill/>
                      <a:ln w="9525" cap="flat" cmpd="sng">
                        <a:solidFill>
                          <a:srgbClr val="000000"/>
                        </a:solidFill>
                        <a:prstDash val="solid"/>
                        <a:miter lim="1000000"/>
                        <a:headEnd type="none" w="med" len="med"/>
                        <a:tailEnd type="none" w="med" len="med"/>
                      </a:ln>
                    </wps:spPr>
                    <wps:bodyPr upright="1"/>
                  </wps:wsp>
                </a:graphicData>
              </a:graphic>
            </wp:anchor>
          </w:drawing>
        </mc:Choice>
        <mc:Fallback>
          <w:pict>
            <v:shape id="_x0000_s1026" o:spid="_x0000_s1026" o:spt="100" style="position:absolute;left:0pt;margin-left:55.05pt;margin-top:60.1pt;height:0.75pt;width:452.15pt;mso-position-horizontal-relative:page;mso-position-vertical-relative:page;z-index:251659264;mso-width-relative:page;mso-height-relative:page;" filled="f" stroked="t" coordsize="9042,15" o:allowincell="f" o:gfxdata="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qR7NrbAAAADAEAAA8AAAAAAAAAAQAgAAAAIgAA&#10;AGRycy9kb3ducmV2LnhtbFBLAQIUABQAAAAIAIdO4kA5CrimPgIAAKQEAAAOAAAAAAAAAAEAIAAA&#10;ACoBAABkcnMvZTJvRG9jLnhtbFBLBQYAAAAABgAGAFkBAADaBQAAAAA=&#10;" path="m0,7l9042,7e">
              <v:fill on="f" focussize="0,0"/>
              <v:stroke color="#000000" miterlimit="10" joinstyle="miter"/>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FB42E">
    <w:pPr>
      <w:pStyle w:val="2"/>
      <w:spacing w:line="455" w:lineRule="exact"/>
      <w:ind w:left="28"/>
      <w:rPr>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687A93"/>
    <w:rsid w:val="4F687A93"/>
    <w:rsid w:val="5D094A6B"/>
    <w:rsid w:val="79D21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2"/>
      <w:szCs w:val="32"/>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9</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2025-05-25T06:26:00Z</dcterms:created>
  <dc:creator>木易木又</dc:creator>
  <cp:lastModifiedBy>木易木又</cp:lastModifiedBy>
  <dcterms:modified xsi:type="dcterms:W3CDTF">2025-05-25T06:36:59Z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CB314E28B2104AAF9765A36570327595_11</vt:lpwstr>
  </property>
  <property fmtid="{D5CDD505-2E9C-101B-9397-08002B2CF9AE}" pid="4" name="KSOTemplateDocerSaveRecord">
    <vt:lpwstr>eyJoZGlkIjoiYTE3Mzk0ZWQzZjQ1YWMwOGQzNGE1MGVkYWQyNGI2OTMiLCJ1c2VySWQiOiIyNjUwOTgwNDQifQ==</vt:lpwstr>
  </property>
</Properties>
</file>