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改扩建项目（二期）全程跟踪审计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ZX2025-044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改扩建项目（二期）全程跟踪审计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ZX2025-044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改扩建项目（二期）全程跟踪审计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2,300,000.00元</w:t>
      </w:r>
      <w:r>
        <w:rPr>
          <w:rFonts w:ascii="仿宋_GB2312" w:hAnsi="仿宋_GB2312" w:cs="仿宋_GB2312" w:eastAsia="仿宋_GB2312"/>
        </w:rPr>
        <w:t>贰佰叁拾万元整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合同签订之日起至项目竣工验收合格、完成并出具完整跟踪审计报告及财务决算报告取得政府审批，移交相关资料至招标人</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工程造价咨询能力和会计师事务所执业资格：具有工程造价咨询能力和会计师事务所执业资格（须经财政部门批准并取得）；若投标人为联合体的，其中工程造价咨询企业需具备履行合同所必需的造价咨询能力，会计师事务所（分所）需具备经财政部门批准的会计师事务所执业资格。（提供营业执照、执业资格证复印件加盖公章）。总公司（总所）不能与分公司（分所）同时参与本项目投标</w:t>
      </w:r>
    </w:p>
    <w:p>
      <w:pPr>
        <w:pStyle w:val="null3"/>
        <w:jc w:val="left"/>
      </w:pPr>
      <w:r>
        <w:rPr>
          <w:rFonts w:ascii="仿宋_GB2312" w:hAnsi="仿宋_GB2312" w:cs="仿宋_GB2312" w:eastAsia="仿宋_GB2312"/>
        </w:rPr>
        <w:t>2、《诚信档案手册》登记：投标人应在海南省工程建设标准定额信息网完成《诚信档案手册》登记。（打印海南省工程建设标准定额信息网生成的“海南省建设工程造价咨询企业信用管理手册”加盖单位公章。若为联合体投标，由工程造价咨询企业提供）</w:t>
      </w:r>
    </w:p>
    <w:p>
      <w:pPr>
        <w:pStyle w:val="null3"/>
        <w:jc w:val="left"/>
      </w:pPr>
      <w:r>
        <w:rPr>
          <w:rFonts w:ascii="仿宋_GB2312" w:hAnsi="仿宋_GB2312" w:cs="仿宋_GB2312" w:eastAsia="仿宋_GB2312"/>
        </w:rPr>
        <w:t>3、造价咨询服务项目负责人和财务咨询服务项目负责人：造价咨询服务项目负责人须为国家注册造价工程师(或一级造价工程师资格)且在投标人单位有效注册期内（提供注册证书复印件加盖公章），财务咨询服务项目负责人须具有注册会计师资格，具有行业主管部门颁发的有效执业资格证书，年审合格且无不良记录，具备承担相应审计风险的能力（提供注册证书复印件加盖公章）</w:t>
      </w:r>
    </w:p>
    <w:p>
      <w:pPr>
        <w:pStyle w:val="null3"/>
        <w:jc w:val="left"/>
      </w:pPr>
      <w:r>
        <w:rPr>
          <w:rFonts w:ascii="仿宋_GB2312" w:hAnsi="仿宋_GB2312" w:cs="仿宋_GB2312" w:eastAsia="仿宋_GB2312"/>
        </w:rPr>
        <w:t>4、无环保类行政处罚记录：政府采购活动前三年内无环保类行政处罚记录(提供承诺函)</w:t>
      </w:r>
    </w:p>
    <w:p>
      <w:pPr>
        <w:pStyle w:val="null3"/>
        <w:jc w:val="left"/>
      </w:pPr>
      <w:r>
        <w:rPr>
          <w:rFonts w:ascii="仿宋_GB2312" w:hAnsi="仿宋_GB2312" w:cs="仿宋_GB2312" w:eastAsia="仿宋_GB2312"/>
        </w:rPr>
        <w:t>5、信用要求：未被列入 信用中国网站(www.creditchina.gov.cn)的“重大税收违法失信主体”、“政府采购严重违法失信行为记录名单”、中国政府采购网(www.ccgp.gov.cn) 的“政府采购严重违法失信行为记录名单”、中国执行信息公开网 （http://zxgk.court.gov.cn/）“失信被执行人名单”的投标人（提供声明函，加盖单位公章，联合体投标的，联合体成员均应提供）</w:t>
      </w:r>
    </w:p>
    <w:p>
      <w:pPr>
        <w:pStyle w:val="null3"/>
        <w:jc w:val="left"/>
      </w:pPr>
      <w:r>
        <w:rPr>
          <w:rFonts w:ascii="仿宋_GB2312" w:hAnsi="仿宋_GB2312" w:cs="仿宋_GB2312" w:eastAsia="仿宋_GB2312"/>
        </w:rPr>
        <w:t>6、联合体要求：本项目接受联合体投标：（1）联合体成员总数不得超过2家；（2）联合体投标牵头人必须为造价咨询公司；（3）联合体各成员不得再参与本项目单独投标或参加其他联合体投标；（4）按招标要求提供联合体协议，明确联合体双方的主要权利和义务；（5）联合体成员中必须有一方满足特定资格前3项要求。其余的要求联合体双方须同时满足。</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 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4、本项目采用远程不见面方式（供应商无需到现场）。 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林明珠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0898-31529098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代理服务费收费标准：参照国家财政部、国家计委、国家物价局(2002)1980号，国家发改委（2003)857号，海南省物价局文件琼价费管〔2011〕225号等文件规定的基础上按7折收取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 2.若设置的解密时限已到，还存在未解密的供应商，经采购人同意可重新设置解密时限解密。 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1、采购单位: 三亚市中医院</w:t>
      </w:r>
    </w:p>
    <w:p>
      <w:pPr>
        <w:pStyle w:val="null3"/>
        <w:jc w:val="left"/>
      </w:pPr>
      <w:r>
        <w:rPr>
          <w:rFonts w:ascii="仿宋_GB2312" w:hAnsi="仿宋_GB2312" w:cs="仿宋_GB2312" w:eastAsia="仿宋_GB2312"/>
        </w:rPr>
        <w:t>2、项目名称：改扩建项目（二期）全程跟踪审计</w:t>
      </w:r>
    </w:p>
    <w:p>
      <w:pPr>
        <w:pStyle w:val="null3"/>
        <w:jc w:val="left"/>
      </w:pPr>
      <w:r>
        <w:rPr>
          <w:rFonts w:ascii="仿宋_GB2312" w:hAnsi="仿宋_GB2312" w:cs="仿宋_GB2312" w:eastAsia="仿宋_GB2312"/>
        </w:rPr>
        <w:t>3</w:t>
      </w:r>
      <w:r>
        <w:rPr>
          <w:rFonts w:ascii="仿宋_GB2312" w:hAnsi="仿宋_GB2312" w:cs="仿宋_GB2312" w:eastAsia="仿宋_GB2312"/>
        </w:rPr>
        <w:t>、采购预算：</w:t>
      </w:r>
      <w:r>
        <w:rPr>
          <w:rFonts w:ascii="仿宋_GB2312" w:hAnsi="仿宋_GB2312" w:cs="仿宋_GB2312" w:eastAsia="仿宋_GB2312"/>
        </w:rPr>
        <w:t>2300000.00元</w:t>
      </w:r>
    </w:p>
    <w:p>
      <w:pPr>
        <w:pStyle w:val="null3"/>
        <w:jc w:val="left"/>
      </w:pPr>
      <w:r>
        <w:rPr>
          <w:rFonts w:ascii="仿宋_GB2312" w:hAnsi="仿宋_GB2312" w:cs="仿宋_GB2312" w:eastAsia="仿宋_GB2312"/>
        </w:rPr>
        <w:t>4</w:t>
      </w:r>
      <w:r>
        <w:rPr>
          <w:rFonts w:ascii="仿宋_GB2312" w:hAnsi="仿宋_GB2312" w:cs="仿宋_GB2312" w:eastAsia="仿宋_GB2312"/>
        </w:rPr>
        <w:t>、最高限价：</w:t>
      </w:r>
      <w:r>
        <w:rPr>
          <w:rFonts w:ascii="仿宋_GB2312" w:hAnsi="仿宋_GB2312" w:cs="仿宋_GB2312" w:eastAsia="仿宋_GB2312"/>
        </w:rPr>
        <w:t>2300000.00元</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注：超出采购预算金额（最高限价）的报价，按无效报价处理。</w:t>
      </w:r>
    </w:p>
    <w:p>
      <w:pPr>
        <w:pStyle w:val="null3"/>
        <w:jc w:val="left"/>
      </w:pPr>
      <w:r>
        <w:rPr>
          <w:rFonts w:ascii="仿宋_GB2312" w:hAnsi="仿宋_GB2312" w:cs="仿宋_GB2312" w:eastAsia="仿宋_GB2312"/>
        </w:rPr>
        <w:t>5</w:t>
      </w:r>
      <w:r>
        <w:rPr>
          <w:rFonts w:ascii="仿宋_GB2312" w:hAnsi="仿宋_GB2312" w:cs="仿宋_GB2312" w:eastAsia="仿宋_GB2312"/>
        </w:rPr>
        <w:t>、用途：工作需要</w:t>
      </w:r>
    </w:p>
    <w:p>
      <w:pPr>
        <w:pStyle w:val="null3"/>
        <w:jc w:val="left"/>
      </w:pPr>
      <w:r>
        <w:rPr>
          <w:rFonts w:ascii="仿宋_GB2312" w:hAnsi="仿宋_GB2312" w:cs="仿宋_GB2312" w:eastAsia="仿宋_GB2312"/>
        </w:rPr>
        <w:t>6</w:t>
      </w:r>
      <w:r>
        <w:rPr>
          <w:rFonts w:ascii="仿宋_GB2312" w:hAnsi="仿宋_GB2312" w:cs="仿宋_GB2312" w:eastAsia="仿宋_GB2312"/>
        </w:rPr>
        <w:t>、本项目分包情况：不分包</w:t>
      </w:r>
    </w:p>
    <w:p>
      <w:pPr>
        <w:pStyle w:val="null3"/>
        <w:jc w:val="left"/>
      </w:pPr>
      <w:r>
        <w:rPr>
          <w:rFonts w:ascii="仿宋_GB2312" w:hAnsi="仿宋_GB2312" w:cs="仿宋_GB2312" w:eastAsia="仿宋_GB2312"/>
        </w:rPr>
        <w:t>7、项目建设规模及内容：项目总用地面积86752㎡（约130亩），拟建总建筑面积42090㎡，其中：医技综合楼41760㎡（地上建筑面积24910㎡，地下建筑面积16850㎡）、污水处理站330㎡（地下建筑面积330㎡）。同时配套建设室外水电、消防、绿化、道路铺装、环卫设施及挡土墙等工程。项目建筑采用装配式结构；绿色建筑评价不得低于二星级绿色建筑标准，绿色建材应用比例不得低于40%。</w:t>
      </w:r>
    </w:p>
    <w:p>
      <w:pPr>
        <w:pStyle w:val="null3"/>
        <w:ind w:firstLine="400"/>
        <w:jc w:val="left"/>
      </w:pPr>
      <w:r>
        <w:rPr>
          <w:rFonts w:ascii="仿宋_GB2312" w:hAnsi="仿宋_GB2312" w:cs="仿宋_GB2312" w:eastAsia="仿宋_GB2312"/>
        </w:rPr>
        <w:t>应按照《海南省发展和改革委员会关于印发</w:t>
      </w:r>
      <w:r>
        <w:rPr>
          <w:rFonts w:ascii="仿宋_GB2312" w:hAnsi="仿宋_GB2312" w:cs="仿宋_GB2312" w:eastAsia="仿宋_GB2312"/>
        </w:rPr>
        <w:t>&lt;关于大力推进分布式光伏发电的实施意见（试行）的通知&gt;》（琼发改能源[2024]489号）要求安装光伏发电设施。</w:t>
      </w:r>
    </w:p>
    <w:p>
      <w:pPr>
        <w:pStyle w:val="null3"/>
        <w:ind w:firstLine="400"/>
        <w:jc w:val="left"/>
      </w:pPr>
      <w:r>
        <w:rPr>
          <w:rFonts w:ascii="仿宋_GB2312" w:hAnsi="仿宋_GB2312" w:cs="仿宋_GB2312" w:eastAsia="仿宋_GB2312"/>
        </w:rPr>
        <w:t>估算总投资为</w:t>
      </w:r>
      <w:r>
        <w:rPr>
          <w:rFonts w:ascii="仿宋_GB2312" w:hAnsi="仿宋_GB2312" w:cs="仿宋_GB2312" w:eastAsia="仿宋_GB2312"/>
        </w:rPr>
        <w:t>41396.16万元，其中：工程费30263.39万元，工程建设其他费2983.95万元，设备及工具购置费6486.45万元，预备费1662.37万元。资金来源为政府投资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、合同履行期限：合同签订之日起至项目竣工验收合格、完成并出具完整跟踪审计报告及财务决算报告取得政府审批，移交相关资料至招标人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2,300,000.00</w:t>
      </w:r>
    </w:p>
    <w:p>
      <w:pPr>
        <w:pStyle w:val="null3"/>
        <w:jc w:val="left"/>
      </w:pPr>
      <w:r>
        <w:rPr>
          <w:rFonts w:ascii="仿宋_GB2312" w:hAnsi="仿宋_GB2312" w:cs="仿宋_GB2312" w:eastAsia="仿宋_GB2312"/>
        </w:rPr>
        <w:t>采购包最高限价（元）: 2,300,000.00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改扩建项目（二期）全程跟踪审计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改扩建项目（二期）全程跟踪审计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标的名称：改扩建项目（二期）全程跟踪审计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服务范围</w:t>
            </w:r>
          </w:p>
          <w:p>
            <w:pPr>
              <w:pStyle w:val="null3"/>
              <w:jc w:val="left"/>
            </w:pPr>
            <w:r>
              <w:rPr>
                <w:rFonts w:ascii="仿宋_GB2312" w:hAnsi="仿宋_GB2312" w:cs="仿宋_GB2312" w:eastAsia="仿宋_GB2312"/>
                <w:sz w:val="20"/>
              </w:rPr>
              <w:t>1、全过程造价跟踪审计服务范围</w:t>
            </w:r>
          </w:p>
          <w:p>
            <w:pPr>
              <w:pStyle w:val="null3"/>
              <w:jc w:val="left"/>
            </w:pPr>
            <w:r>
              <w:rPr>
                <w:rFonts w:ascii="仿宋_GB2312" w:hAnsi="仿宋_GB2312" w:cs="仿宋_GB2312" w:eastAsia="仿宋_GB2312"/>
                <w:sz w:val="20"/>
              </w:rPr>
              <w:t>主要是三亚市中医院（二期改扩建项目）自施工开始到竣工结算全过程的造价审计，具体内容（包括但不限于）：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1）制定全过程工程造价控制的实施细则，确定全过程工程控</w:t>
            </w:r>
            <w:r>
              <w:rPr>
                <w:rFonts w:ascii="仿宋_GB2312" w:hAnsi="仿宋_GB2312" w:cs="仿宋_GB2312" w:eastAsia="仿宋_GB2312"/>
                <w:sz w:val="20"/>
              </w:rPr>
              <w:t>制目标；制订跟踪审计实施方案，</w:t>
            </w:r>
            <w:r>
              <w:rPr>
                <w:rFonts w:ascii="仿宋_GB2312" w:hAnsi="仿宋_GB2312" w:cs="仿宋_GB2312" w:eastAsia="仿宋_GB2312"/>
                <w:sz w:val="20"/>
              </w:rPr>
              <w:t>确定跟踪审计要求及重点、方案、</w:t>
            </w:r>
            <w:r>
              <w:rPr>
                <w:rFonts w:ascii="仿宋_GB2312" w:hAnsi="仿宋_GB2312" w:cs="仿宋_GB2312" w:eastAsia="仿宋_GB2312"/>
                <w:sz w:val="20"/>
              </w:rPr>
              <w:t>措施等；参与各方组织的关于工程造价控制的工作会议。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2）招标进场驻点后，对项目自启动至进场前的招投标及合同 </w:t>
            </w:r>
            <w:r>
              <w:rPr>
                <w:rFonts w:ascii="仿宋_GB2312" w:hAnsi="仿宋_GB2312" w:cs="仿宋_GB2312" w:eastAsia="仿宋_GB2312"/>
                <w:sz w:val="20"/>
              </w:rPr>
              <w:t>签订合同履行和预算、工程进度与付款及项目成本管控等进行全面审</w:t>
            </w:r>
            <w:r>
              <w:rPr>
                <w:rFonts w:ascii="仿宋_GB2312" w:hAnsi="仿宋_GB2312" w:cs="仿宋_GB2312" w:eastAsia="仿宋_GB2312"/>
                <w:sz w:val="20"/>
              </w:rPr>
              <w:t>核并于</w:t>
            </w:r>
            <w:r>
              <w:rPr>
                <w:rFonts w:ascii="仿宋_GB2312" w:hAnsi="仿宋_GB2312" w:cs="仿宋_GB2312" w:eastAsia="仿宋_GB2312"/>
                <w:sz w:val="20"/>
              </w:rPr>
              <w:t>50天内提出审查意见。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3）对本项目各项基本建设程序进行管理审计，审核本项目各</w:t>
            </w:r>
            <w:r>
              <w:rPr>
                <w:rFonts w:ascii="仿宋_GB2312" w:hAnsi="仿宋_GB2312" w:cs="仿宋_GB2312" w:eastAsia="仿宋_GB2312"/>
                <w:sz w:val="20"/>
              </w:rPr>
              <w:t>项规章制度的完</w:t>
            </w:r>
            <w:r>
              <w:rPr>
                <w:rFonts w:ascii="仿宋_GB2312" w:hAnsi="仿宋_GB2312" w:cs="仿宋_GB2312" w:eastAsia="仿宋_GB2312"/>
                <w:sz w:val="20"/>
              </w:rPr>
              <w:t>善性、合法性和合规性。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4）设计变更的审计。主要是审计重大变更洽商单的内容、变</w:t>
            </w:r>
            <w:r>
              <w:rPr>
                <w:rFonts w:ascii="仿宋_GB2312" w:hAnsi="仿宋_GB2312" w:cs="仿宋_GB2312" w:eastAsia="仿宋_GB2312"/>
                <w:sz w:val="20"/>
              </w:rPr>
              <w:t>更程序是否符合</w:t>
            </w:r>
            <w:r>
              <w:rPr>
                <w:rFonts w:ascii="仿宋_GB2312" w:hAnsi="仿宋_GB2312" w:cs="仿宋_GB2312" w:eastAsia="仿宋_GB2312"/>
                <w:sz w:val="20"/>
              </w:rPr>
              <w:t>规定，签认手续是否合法、完备；重大设计变更处</w:t>
            </w:r>
            <w:r>
              <w:rPr>
                <w:rFonts w:ascii="仿宋_GB2312" w:hAnsi="仿宋_GB2312" w:cs="仿宋_GB2312" w:eastAsia="仿宋_GB2312"/>
                <w:sz w:val="20"/>
              </w:rPr>
              <w:t>理办法是否符合相关规定；重大设计变更增减内容的真实性、合理性</w:t>
            </w:r>
            <w:r>
              <w:rPr>
                <w:rFonts w:ascii="仿宋_GB2312" w:hAnsi="仿宋_GB2312" w:cs="仿宋_GB2312" w:eastAsia="仿宋_GB2312"/>
                <w:sz w:val="20"/>
              </w:rPr>
              <w:t>以及是否符合相关规定，审查有无概算外项目和提高建设标准，扩大</w:t>
            </w:r>
            <w:r>
              <w:rPr>
                <w:rFonts w:ascii="仿宋_GB2312" w:hAnsi="仿宋_GB2312" w:cs="仿宋_GB2312" w:eastAsia="仿宋_GB2312"/>
                <w:sz w:val="20"/>
              </w:rPr>
              <w:t>建设规模的问题。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5）隐蔽工程的审计。对于主要隐蔽工程，建设项目相关单位</w:t>
            </w:r>
            <w:r>
              <w:rPr>
                <w:rFonts w:ascii="仿宋_GB2312" w:hAnsi="仿宋_GB2312" w:cs="仿宋_GB2312" w:eastAsia="仿宋_GB2312"/>
                <w:sz w:val="20"/>
              </w:rPr>
              <w:t>应在工程隐蔽之前告知跟踪审计单位，进行必要的检查，重点关注其</w:t>
            </w:r>
            <w:r>
              <w:rPr>
                <w:rFonts w:ascii="仿宋_GB2312" w:hAnsi="仿宋_GB2312" w:cs="仿宋_GB2312" w:eastAsia="仿宋_GB2312"/>
                <w:sz w:val="20"/>
              </w:rPr>
              <w:t>真实性以及是否按设计规范、设计要求完成。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6）与工程造价相关的文字记录资料的真实、合法、必要性审</w:t>
            </w:r>
            <w:r>
              <w:rPr>
                <w:rFonts w:ascii="仿宋_GB2312" w:hAnsi="仿宋_GB2312" w:cs="仿宋_GB2312" w:eastAsia="仿宋_GB2312"/>
                <w:sz w:val="20"/>
              </w:rPr>
              <w:t>查。主要审查签证、索赔、主材及设备批价、施工方案、原地貌场地</w:t>
            </w:r>
            <w:r>
              <w:rPr>
                <w:rFonts w:ascii="仿宋_GB2312" w:hAnsi="仿宋_GB2312" w:cs="仿宋_GB2312" w:eastAsia="仿宋_GB2312"/>
                <w:sz w:val="20"/>
              </w:rPr>
              <w:t>标高测量情况、及人、材、机使用状况、运距情况、措施费发生情况</w:t>
            </w:r>
            <w:r>
              <w:rPr>
                <w:rFonts w:ascii="仿宋_GB2312" w:hAnsi="仿宋_GB2312" w:cs="仿宋_GB2312" w:eastAsia="仿宋_GB2312"/>
                <w:sz w:val="20"/>
              </w:rPr>
              <w:t>等的合理性、真实性、必须性。要求建设单位提供工程施工实际情况</w:t>
            </w:r>
            <w:r>
              <w:rPr>
                <w:rFonts w:ascii="仿宋_GB2312" w:hAnsi="仿宋_GB2312" w:cs="仿宋_GB2312" w:eastAsia="仿宋_GB2312"/>
                <w:sz w:val="20"/>
              </w:rPr>
              <w:t>记录日记、签证单、索赔处理报告、批价单、施工方案、原地貌场地</w:t>
            </w:r>
            <w:r>
              <w:rPr>
                <w:rFonts w:ascii="仿宋_GB2312" w:hAnsi="仿宋_GB2312" w:cs="仿宋_GB2312" w:eastAsia="仿宋_GB2312"/>
                <w:sz w:val="20"/>
              </w:rPr>
              <w:t>标高测量记录等。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7）对工程进度款支付的审查。主要对月工程进度款支付管理</w:t>
            </w:r>
            <w:r>
              <w:rPr>
                <w:rFonts w:ascii="仿宋_GB2312" w:hAnsi="仿宋_GB2312" w:cs="仿宋_GB2312" w:eastAsia="仿宋_GB2312"/>
                <w:sz w:val="20"/>
              </w:rPr>
              <w:t>流程及手续的审核、与实际工程进度同步的审核、与合同等有关规定</w:t>
            </w:r>
            <w:r>
              <w:rPr>
                <w:rFonts w:ascii="仿宋_GB2312" w:hAnsi="仿宋_GB2312" w:cs="仿宋_GB2312" w:eastAsia="仿宋_GB2312"/>
                <w:sz w:val="20"/>
              </w:rPr>
              <w:t>的一致性审核。</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8）参与设备、材料的询价和比价工作，审核材料（设备）认</w:t>
            </w:r>
            <w:r>
              <w:rPr>
                <w:rFonts w:ascii="仿宋_GB2312" w:hAnsi="仿宋_GB2312" w:cs="仿宋_GB2312" w:eastAsia="仿宋_GB2312"/>
                <w:sz w:val="20"/>
              </w:rPr>
              <w:t>值认价单的真实性、合理性。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9）计算及核对有关重计量、洽商变更、施工图纸与招标图纸</w:t>
            </w:r>
            <w:r>
              <w:rPr>
                <w:rFonts w:ascii="仿宋_GB2312" w:hAnsi="仿宋_GB2312" w:cs="仿宋_GB2312" w:eastAsia="仿宋_GB2312"/>
                <w:sz w:val="20"/>
              </w:rPr>
              <w:t>差异、暂估数量、</w:t>
            </w:r>
            <w:r>
              <w:rPr>
                <w:rFonts w:ascii="仿宋_GB2312" w:hAnsi="仿宋_GB2312" w:cs="仿宋_GB2312" w:eastAsia="仿宋_GB2312"/>
                <w:sz w:val="20"/>
              </w:rPr>
              <w:t>暂估</w:t>
            </w:r>
            <w:r>
              <w:rPr>
                <w:rFonts w:ascii="仿宋_GB2312" w:hAnsi="仿宋_GB2312" w:cs="仿宋_GB2312" w:eastAsia="仿宋_GB2312"/>
                <w:sz w:val="20"/>
              </w:rPr>
              <w:t>单价调整、</w:t>
            </w:r>
            <w:r>
              <w:rPr>
                <w:rFonts w:ascii="仿宋_GB2312" w:hAnsi="仿宋_GB2312" w:cs="仿宋_GB2312" w:eastAsia="仿宋_GB2312"/>
                <w:sz w:val="20"/>
              </w:rPr>
              <w:t>暂估</w:t>
            </w:r>
            <w:r>
              <w:rPr>
                <w:rFonts w:ascii="仿宋_GB2312" w:hAnsi="仿宋_GB2312" w:cs="仿宋_GB2312" w:eastAsia="仿宋_GB2312"/>
                <w:sz w:val="20"/>
              </w:rPr>
              <w:t>金额、选择项目、甲供材料、</w:t>
            </w:r>
            <w:r>
              <w:rPr>
                <w:rFonts w:ascii="仿宋_GB2312" w:hAnsi="仿宋_GB2312" w:cs="仿宋_GB2312" w:eastAsia="仿宋_GB2312"/>
                <w:sz w:val="20"/>
              </w:rPr>
              <w:t>索赔金额等，审核该合同的最终结算金额，并与合同金额、目标成本</w:t>
            </w:r>
            <w:r>
              <w:rPr>
                <w:rFonts w:ascii="仿宋_GB2312" w:hAnsi="仿宋_GB2312" w:cs="仿宋_GB2312" w:eastAsia="仿宋_GB2312"/>
                <w:sz w:val="20"/>
              </w:rPr>
              <w:t>金额进行比较，编制审核意见。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10）参加与工程造价控制有关的工程会议。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11）提供涉及造价信息与造价控制相关的其他咨询服务。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12）审计各项制度的执行情况。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13）审查有无重大质量事故和经济损失。</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14）具体的造价咨询服务内容以发包人下达的任务通知书为准。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15）负责本项目竣工结算审核和财务决算。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16）负责本项目施工图预算审核（含工程量清单及控制价编制）。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 负责本项目施工阶段全过程造价控制（预付款、进度款、</w:t>
            </w:r>
            <w:r>
              <w:rPr>
                <w:rFonts w:ascii="仿宋_GB2312" w:hAnsi="仿宋_GB2312" w:cs="仿宋_GB2312" w:eastAsia="仿宋_GB2312"/>
                <w:sz w:val="20"/>
              </w:rPr>
              <w:t>变更款、索赔款审核，</w:t>
            </w:r>
            <w:r>
              <w:rPr>
                <w:rFonts w:ascii="仿宋_GB2312" w:hAnsi="仿宋_GB2312" w:cs="仿宋_GB2312" w:eastAsia="仿宋_GB2312"/>
                <w:sz w:val="20"/>
              </w:rPr>
              <w:t>材料、设备价咨询、参加材料设备评标、钢</w:t>
            </w:r>
            <w:r>
              <w:rPr>
                <w:rFonts w:ascii="仿宋_GB2312" w:hAnsi="仿宋_GB2312" w:cs="仿宋_GB2312" w:eastAsia="仿宋_GB2312"/>
                <w:sz w:val="20"/>
              </w:rPr>
              <w:t>筋抽筋及预埋铁件计算），出具的审核结果作为代管单位拨款依据。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18）每月出具不低于15份取证单，对现场实际施工情况进行</w:t>
            </w:r>
            <w:r>
              <w:rPr>
                <w:rFonts w:ascii="仿宋_GB2312" w:hAnsi="仿宋_GB2312" w:cs="仿宋_GB2312" w:eastAsia="仿宋_GB2312"/>
                <w:sz w:val="20"/>
              </w:rPr>
              <w:t>取证。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19）出具最终竣工审计报告。</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20）安排 4 人以上专业造价人员驻场；参与项目有关现场见证</w:t>
            </w:r>
            <w:r>
              <w:rPr>
                <w:rFonts w:ascii="仿宋_GB2312" w:hAnsi="仿宋_GB2312" w:cs="仿宋_GB2312" w:eastAsia="仿宋_GB2312"/>
                <w:sz w:val="20"/>
              </w:rPr>
              <w:t>和取证。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21）提供与本项目相关的其他造价咨询和审计服务。</w:t>
            </w:r>
          </w:p>
          <w:p>
            <w:pPr>
              <w:pStyle w:val="null3"/>
              <w:jc w:val="left"/>
            </w:pPr>
            <w:r>
              <w:rPr>
                <w:rFonts w:ascii="仿宋_GB2312" w:hAnsi="仿宋_GB2312" w:cs="仿宋_GB2312" w:eastAsia="仿宋_GB2312"/>
                <w:sz w:val="20"/>
              </w:rPr>
              <w:t>2 、全过程财务跟踪审计服务范围</w:t>
            </w:r>
          </w:p>
          <w:p>
            <w:pPr>
              <w:pStyle w:val="null3"/>
              <w:jc w:val="left"/>
            </w:pPr>
            <w:r>
              <w:rPr>
                <w:rFonts w:ascii="仿宋_GB2312" w:hAnsi="仿宋_GB2312" w:cs="仿宋_GB2312" w:eastAsia="仿宋_GB2312"/>
                <w:sz w:val="20"/>
              </w:rPr>
              <w:t>主要是三亚市中医院（二期改扩建项目）自施工开始到竣工结算全过程的财务审计，</w:t>
            </w:r>
            <w:r>
              <w:rPr>
                <w:rFonts w:ascii="仿宋_GB2312" w:hAnsi="仿宋_GB2312" w:cs="仿宋_GB2312" w:eastAsia="仿宋_GB2312"/>
                <w:sz w:val="20"/>
              </w:rPr>
              <w:t>具体内容（包括但不限于）：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1）财务审计：审查财务报表、会计核算、概算执行、款项支</w:t>
            </w:r>
            <w:r>
              <w:rPr>
                <w:rFonts w:ascii="仿宋_GB2312" w:hAnsi="仿宋_GB2312" w:cs="仿宋_GB2312" w:eastAsia="仿宋_GB2312"/>
                <w:sz w:val="20"/>
              </w:rPr>
              <w:t>付、内控机制和关联交易情况，以及工程竣工财务决算等与财务相关</w:t>
            </w:r>
            <w:r>
              <w:rPr>
                <w:rFonts w:ascii="仿宋_GB2312" w:hAnsi="仿宋_GB2312" w:cs="仿宋_GB2312" w:eastAsia="仿宋_GB2312"/>
                <w:sz w:val="20"/>
              </w:rPr>
              <w:t>的审计工作。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2）管理制度评审：评审资金管理制度、财务管理制度等相关</w:t>
            </w:r>
            <w:r>
              <w:rPr>
                <w:rFonts w:ascii="仿宋_GB2312" w:hAnsi="仿宋_GB2312" w:cs="仿宋_GB2312" w:eastAsia="仿宋_GB2312"/>
                <w:sz w:val="20"/>
              </w:rPr>
              <w:t>的内部控制制度建立及执行情况等等与财务相关的管理制度评审工</w:t>
            </w:r>
            <w:r>
              <w:rPr>
                <w:rFonts w:ascii="仿宋_GB2312" w:hAnsi="仿宋_GB2312" w:cs="仿宋_GB2312" w:eastAsia="仿宋_GB2312"/>
                <w:sz w:val="20"/>
              </w:rPr>
              <w:t>作。</w:t>
            </w:r>
          </w:p>
          <w:p>
            <w:pPr>
              <w:pStyle w:val="null3"/>
              <w:jc w:val="left"/>
            </w:pPr>
            <w:r>
              <w:rPr>
                <w:rFonts w:ascii="仿宋_GB2312" w:hAnsi="仿宋_GB2312" w:cs="仿宋_GB2312" w:eastAsia="仿宋_GB2312"/>
                <w:sz w:val="20"/>
              </w:rPr>
              <w:t>3.其他服务范围</w:t>
            </w:r>
          </w:p>
          <w:p>
            <w:pPr>
              <w:pStyle w:val="null3"/>
              <w:jc w:val="left"/>
            </w:pPr>
            <w:r>
              <w:rPr>
                <w:rFonts w:ascii="仿宋_GB2312" w:hAnsi="仿宋_GB2312" w:cs="仿宋_GB2312" w:eastAsia="仿宋_GB2312"/>
                <w:sz w:val="20"/>
              </w:rPr>
              <w:t>排查各个环节阶段廉政风险点；排查项目确立、可研环节、招标</w:t>
            </w:r>
            <w:r>
              <w:rPr>
                <w:rFonts w:ascii="仿宋_GB2312" w:hAnsi="仿宋_GB2312" w:cs="仿宋_GB2312" w:eastAsia="仿宋_GB2312"/>
                <w:sz w:val="20"/>
              </w:rPr>
              <w:t>环节、招标环节、办理施工许可、施工环节、验收环节等各阶段存在</w:t>
            </w:r>
            <w:r>
              <w:rPr>
                <w:rFonts w:ascii="仿宋_GB2312" w:hAnsi="仿宋_GB2312" w:cs="仿宋_GB2312" w:eastAsia="仿宋_GB2312"/>
                <w:sz w:val="20"/>
              </w:rPr>
              <w:t>的廉政风险点并制定相应的防控措施。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竣工财务决算的要求</w:t>
            </w:r>
          </w:p>
          <w:p>
            <w:pPr>
              <w:pStyle w:val="null3"/>
              <w:jc w:val="left"/>
            </w:pPr>
            <w:r>
              <w:rPr>
                <w:rFonts w:ascii="仿宋_GB2312" w:hAnsi="仿宋_GB2312" w:cs="仿宋_GB2312" w:eastAsia="仿宋_GB2312"/>
                <w:sz w:val="20"/>
              </w:rPr>
              <w:t>1、审计单位收到建设工程项目竣工财务决算资料后，按相关规</w:t>
            </w:r>
            <w:r>
              <w:rPr>
                <w:rFonts w:ascii="仿宋_GB2312" w:hAnsi="仿宋_GB2312" w:cs="仿宋_GB2312" w:eastAsia="仿宋_GB2312"/>
                <w:sz w:val="20"/>
              </w:rPr>
              <w:t>定开展建设工程项</w:t>
            </w:r>
            <w:r>
              <w:rPr>
                <w:rFonts w:ascii="仿宋_GB2312" w:hAnsi="仿宋_GB2312" w:cs="仿宋_GB2312" w:eastAsia="仿宋_GB2312"/>
                <w:sz w:val="20"/>
              </w:rPr>
              <w:t>目竣工财务决算审计工作；</w:t>
            </w:r>
          </w:p>
          <w:p>
            <w:pPr>
              <w:pStyle w:val="null3"/>
              <w:jc w:val="left"/>
            </w:pPr>
            <w:r>
              <w:rPr>
                <w:rFonts w:ascii="仿宋_GB2312" w:hAnsi="仿宋_GB2312" w:cs="仿宋_GB2312" w:eastAsia="仿宋_GB2312"/>
                <w:sz w:val="20"/>
              </w:rPr>
              <w:t>2、审计项目组完成现场审计工作后，草拟《建设工程项目竣工</w:t>
            </w:r>
            <w:r>
              <w:rPr>
                <w:rFonts w:ascii="仿宋_GB2312" w:hAnsi="仿宋_GB2312" w:cs="仿宋_GB2312" w:eastAsia="仿宋_GB2312"/>
                <w:sz w:val="20"/>
              </w:rPr>
              <w:t>财务决算审计报告</w:t>
            </w:r>
            <w:r>
              <w:rPr>
                <w:rFonts w:ascii="仿宋_GB2312" w:hAnsi="仿宋_GB2312" w:cs="仿宋_GB2312" w:eastAsia="仿宋_GB2312"/>
                <w:sz w:val="20"/>
              </w:rPr>
              <w:t>（征求意见稿）</w:t>
            </w:r>
            <w:r>
              <w:rPr>
                <w:rFonts w:ascii="仿宋_GB2312" w:hAnsi="仿宋_GB2312" w:cs="仿宋_GB2312" w:eastAsia="仿宋_GB2312"/>
                <w:sz w:val="20"/>
              </w:rPr>
              <w:t>》，征求委托方意见，委托方应</w:t>
            </w:r>
            <w:r>
              <w:rPr>
                <w:rFonts w:ascii="仿宋_GB2312" w:hAnsi="仿宋_GB2312" w:cs="仿宋_GB2312" w:eastAsia="仿宋_GB2312"/>
                <w:sz w:val="20"/>
              </w:rPr>
              <w:t>在</w:t>
            </w:r>
            <w:r>
              <w:rPr>
                <w:rFonts w:ascii="仿宋_GB2312" w:hAnsi="仿宋_GB2312" w:cs="仿宋_GB2312" w:eastAsia="仿宋_GB2312"/>
                <w:sz w:val="20"/>
              </w:rPr>
              <w:t>10 天内向审计项目组提交书面反馈意见，若在规定期限内未提出书面意见，则视同无异议。</w:t>
            </w:r>
          </w:p>
          <w:p>
            <w:pPr>
              <w:pStyle w:val="null3"/>
              <w:jc w:val="left"/>
            </w:pPr>
            <w:r>
              <w:rPr>
                <w:rFonts w:ascii="仿宋_GB2312" w:hAnsi="仿宋_GB2312" w:cs="仿宋_GB2312" w:eastAsia="仿宋_GB2312"/>
                <w:sz w:val="20"/>
              </w:rPr>
              <w:t>3、审计项目组对书面反馈意见进行核实，出具正式的《建设工</w:t>
            </w:r>
            <w:r>
              <w:rPr>
                <w:rFonts w:ascii="仿宋_GB2312" w:hAnsi="仿宋_GB2312" w:cs="仿宋_GB2312" w:eastAsia="仿宋_GB2312"/>
                <w:sz w:val="20"/>
              </w:rPr>
              <w:t>程项目竣工财务决</w:t>
            </w:r>
            <w:r>
              <w:rPr>
                <w:rFonts w:ascii="仿宋_GB2312" w:hAnsi="仿宋_GB2312" w:cs="仿宋_GB2312" w:eastAsia="仿宋_GB2312"/>
                <w:sz w:val="20"/>
              </w:rPr>
              <w:t>算审计报告》和《建设工程项目竣工财务决算报</w:t>
            </w:r>
            <w:r>
              <w:rPr>
                <w:rFonts w:ascii="仿宋_GB2312" w:hAnsi="仿宋_GB2312" w:cs="仿宋_GB2312" w:eastAsia="仿宋_GB2312"/>
                <w:sz w:val="20"/>
              </w:rPr>
              <w:t>表》；</w:t>
            </w:r>
          </w:p>
          <w:p>
            <w:pPr>
              <w:pStyle w:val="null3"/>
              <w:jc w:val="left"/>
            </w:pPr>
            <w:r>
              <w:rPr>
                <w:rFonts w:ascii="仿宋_GB2312" w:hAnsi="仿宋_GB2312" w:cs="仿宋_GB2312" w:eastAsia="仿宋_GB2312"/>
                <w:sz w:val="20"/>
              </w:rPr>
              <w:t>4、竣工财务决算具体内容和重点（包括但不限于） ：</w:t>
            </w:r>
          </w:p>
          <w:p>
            <w:pPr>
              <w:pStyle w:val="null3"/>
              <w:jc w:val="left"/>
            </w:pPr>
            <w:r>
              <w:rPr>
                <w:rFonts w:ascii="仿宋_GB2312" w:hAnsi="仿宋_GB2312" w:cs="仿宋_GB2312" w:eastAsia="仿宋_GB2312"/>
                <w:sz w:val="20"/>
              </w:rPr>
              <w:t>4.1、竣工财务决算编制依据。审查竣工财务决算编制依据是否</w:t>
            </w:r>
            <w:r>
              <w:rPr>
                <w:rFonts w:ascii="仿宋_GB2312" w:hAnsi="仿宋_GB2312" w:cs="仿宋_GB2312" w:eastAsia="仿宋_GB2312"/>
                <w:sz w:val="20"/>
              </w:rPr>
              <w:t>符合国家有关规定，资料是否齐全，手续是否完备，对遗留问题处理</w:t>
            </w:r>
            <w:r>
              <w:rPr>
                <w:rFonts w:ascii="仿宋_GB2312" w:hAnsi="仿宋_GB2312" w:cs="仿宋_GB2312" w:eastAsia="仿宋_GB2312"/>
                <w:sz w:val="20"/>
              </w:rPr>
              <w:t>是否合规。</w:t>
            </w:r>
          </w:p>
          <w:p>
            <w:pPr>
              <w:pStyle w:val="null3"/>
              <w:jc w:val="left"/>
            </w:pPr>
            <w:r>
              <w:rPr>
                <w:rFonts w:ascii="仿宋_GB2312" w:hAnsi="仿宋_GB2312" w:cs="仿宋_GB2312" w:eastAsia="仿宋_GB2312"/>
                <w:sz w:val="20"/>
              </w:rPr>
              <w:t>4.2、工程项目建设及概算执行情况。审查工程建设项目是否严</w:t>
            </w:r>
            <w:r>
              <w:rPr>
                <w:rFonts w:ascii="仿宋_GB2312" w:hAnsi="仿宋_GB2312" w:cs="仿宋_GB2312" w:eastAsia="仿宋_GB2312"/>
                <w:sz w:val="20"/>
              </w:rPr>
              <w:t>格按批准的概算内</w:t>
            </w:r>
            <w:r>
              <w:rPr>
                <w:rFonts w:ascii="仿宋_GB2312" w:hAnsi="仿宋_GB2312" w:cs="仿宋_GB2312" w:eastAsia="仿宋_GB2312"/>
                <w:sz w:val="20"/>
              </w:rPr>
              <w:t>容执行，有无概算外项目。</w:t>
            </w:r>
          </w:p>
          <w:p>
            <w:pPr>
              <w:pStyle w:val="null3"/>
              <w:jc w:val="left"/>
            </w:pPr>
            <w:r>
              <w:rPr>
                <w:rFonts w:ascii="仿宋_GB2312" w:hAnsi="仿宋_GB2312" w:cs="仿宋_GB2312" w:eastAsia="仿宋_GB2312"/>
                <w:sz w:val="20"/>
              </w:rPr>
              <w:t>4.3、工程项目的资金来源。审查各种资金渠道投入的实际金额，</w:t>
            </w:r>
            <w:r>
              <w:rPr>
                <w:rFonts w:ascii="仿宋_GB2312" w:hAnsi="仿宋_GB2312" w:cs="仿宋_GB2312" w:eastAsia="仿宋_GB2312"/>
                <w:sz w:val="20"/>
              </w:rPr>
              <w:t>实际完成投资额，资金到位情况及原因。</w:t>
            </w:r>
          </w:p>
          <w:p>
            <w:pPr>
              <w:pStyle w:val="null3"/>
              <w:jc w:val="left"/>
            </w:pPr>
            <w:r>
              <w:rPr>
                <w:rFonts w:ascii="仿宋_GB2312" w:hAnsi="仿宋_GB2312" w:cs="仿宋_GB2312" w:eastAsia="仿宋_GB2312"/>
                <w:sz w:val="20"/>
              </w:rPr>
              <w:t>4.4 、工程项目的建设成本。审查各项工程成本费用支出是否合</w:t>
            </w:r>
            <w:r>
              <w:rPr>
                <w:rFonts w:ascii="仿宋_GB2312" w:hAnsi="仿宋_GB2312" w:cs="仿宋_GB2312" w:eastAsia="仿宋_GB2312"/>
                <w:sz w:val="20"/>
              </w:rPr>
              <w:t>法、合规，是否按合同约定及工程结算审定价结算工程款，有无超标</w:t>
            </w:r>
            <w:r>
              <w:rPr>
                <w:rFonts w:ascii="仿宋_GB2312" w:hAnsi="仿宋_GB2312" w:cs="仿宋_GB2312" w:eastAsia="仿宋_GB2312"/>
                <w:sz w:val="20"/>
              </w:rPr>
              <w:t>准开支管理费、混淆事业成本和建设成本的情况。</w:t>
            </w:r>
          </w:p>
          <w:p>
            <w:pPr>
              <w:pStyle w:val="null3"/>
              <w:jc w:val="left"/>
            </w:pPr>
            <w:r>
              <w:rPr>
                <w:rFonts w:ascii="仿宋_GB2312" w:hAnsi="仿宋_GB2312" w:cs="仿宋_GB2312" w:eastAsia="仿宋_GB2312"/>
                <w:sz w:val="20"/>
              </w:rPr>
              <w:t>4.5、工程项目的结余资金。审查库存物资实存量的真实性，有</w:t>
            </w:r>
            <w:r>
              <w:rPr>
                <w:rFonts w:ascii="仿宋_GB2312" w:hAnsi="仿宋_GB2312" w:cs="仿宋_GB2312" w:eastAsia="仿宋_GB2312"/>
                <w:sz w:val="20"/>
              </w:rPr>
              <w:t>无积压、隐瞒、转</w:t>
            </w:r>
            <w:r>
              <w:rPr>
                <w:rFonts w:ascii="仿宋_GB2312" w:hAnsi="仿宋_GB2312" w:cs="仿宋_GB2312" w:eastAsia="仿宋_GB2312"/>
                <w:sz w:val="20"/>
              </w:rPr>
              <w:t>移、挪用等问题；各项债权债务的真实性，有无</w:t>
            </w:r>
            <w:r>
              <w:rPr>
                <w:rFonts w:ascii="仿宋_GB2312" w:hAnsi="仿宋_GB2312" w:cs="仿宋_GB2312" w:eastAsia="仿宋_GB2312"/>
                <w:sz w:val="20"/>
              </w:rPr>
              <w:t>转移、挪用建设资金和债权债务清理</w:t>
            </w:r>
            <w:r>
              <w:rPr>
                <w:rFonts w:ascii="仿宋_GB2312" w:hAnsi="仿宋_GB2312" w:cs="仿宋_GB2312" w:eastAsia="仿宋_GB2312"/>
                <w:sz w:val="20"/>
              </w:rPr>
              <w:t>不及时等问题。</w:t>
            </w:r>
          </w:p>
          <w:p>
            <w:pPr>
              <w:pStyle w:val="null3"/>
              <w:jc w:val="left"/>
            </w:pPr>
            <w:r>
              <w:rPr>
                <w:rFonts w:ascii="仿宋_GB2312" w:hAnsi="仿宋_GB2312" w:cs="仿宋_GB2312" w:eastAsia="仿宋_GB2312"/>
                <w:sz w:val="20"/>
              </w:rPr>
              <w:t>4.6、交付使用财产。审查交付使用财产是否真实、完整，是否</w:t>
            </w:r>
            <w:r>
              <w:rPr>
                <w:rFonts w:ascii="仿宋_GB2312" w:hAnsi="仿宋_GB2312" w:cs="仿宋_GB2312" w:eastAsia="仿宋_GB2312"/>
                <w:sz w:val="20"/>
              </w:rPr>
              <w:t>符合交付条件，移交手续是否齐全、合规；成本核算是否正确，有无</w:t>
            </w:r>
            <w:r>
              <w:rPr>
                <w:rFonts w:ascii="仿宋_GB2312" w:hAnsi="仿宋_GB2312" w:cs="仿宋_GB2312" w:eastAsia="仿宋_GB2312"/>
                <w:sz w:val="20"/>
              </w:rPr>
              <w:t>挤占成本，转移投资的问题。</w:t>
            </w:r>
          </w:p>
          <w:p>
            <w:pPr>
              <w:pStyle w:val="null3"/>
              <w:jc w:val="left"/>
            </w:pPr>
            <w:r>
              <w:rPr>
                <w:rFonts w:ascii="仿宋_GB2312" w:hAnsi="仿宋_GB2312" w:cs="仿宋_GB2312" w:eastAsia="仿宋_GB2312"/>
                <w:sz w:val="20"/>
              </w:rPr>
              <w:t>4.7、扫尾工程的预留工程款及建设情况。核实扫尾工程的未完</w:t>
            </w:r>
            <w:r>
              <w:rPr>
                <w:rFonts w:ascii="仿宋_GB2312" w:hAnsi="仿宋_GB2312" w:cs="仿宋_GB2312" w:eastAsia="仿宋_GB2312"/>
                <w:sz w:val="20"/>
              </w:rPr>
              <w:t>工程量，留足投资。防止将新增项目列作尾工项目、增加新的工程内</w:t>
            </w:r>
            <w:r>
              <w:rPr>
                <w:rFonts w:ascii="仿宋_GB2312" w:hAnsi="仿宋_GB2312" w:cs="仿宋_GB2312" w:eastAsia="仿宋_GB2312"/>
                <w:sz w:val="20"/>
              </w:rPr>
              <w:t>容。</w:t>
            </w:r>
          </w:p>
          <w:p>
            <w:pPr>
              <w:pStyle w:val="null3"/>
              <w:jc w:val="left"/>
            </w:pPr>
            <w:r>
              <w:rPr>
                <w:rFonts w:ascii="仿宋_GB2312" w:hAnsi="仿宋_GB2312" w:cs="仿宋_GB2312" w:eastAsia="仿宋_GB2312"/>
                <w:sz w:val="20"/>
              </w:rPr>
              <w:t>4.8、竣工财务决算报表的真实性、完整性、合规性。</w:t>
            </w:r>
          </w:p>
          <w:p>
            <w:pPr>
              <w:pStyle w:val="null3"/>
              <w:jc w:val="left"/>
            </w:pPr>
            <w:r>
              <w:rPr>
                <w:rFonts w:ascii="仿宋_GB2312" w:hAnsi="仿宋_GB2312" w:cs="仿宋_GB2312" w:eastAsia="仿宋_GB2312"/>
                <w:sz w:val="20"/>
              </w:rPr>
              <w:t>4.9、有必要审查的事项。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）项目成果交付</w:t>
            </w:r>
          </w:p>
          <w:p>
            <w:pPr>
              <w:pStyle w:val="null3"/>
              <w:jc w:val="left"/>
            </w:pPr>
            <w:r>
              <w:rPr>
                <w:rFonts w:ascii="仿宋_GB2312" w:hAnsi="仿宋_GB2312" w:cs="仿宋_GB2312" w:eastAsia="仿宋_GB2312"/>
                <w:sz w:val="20"/>
              </w:rPr>
              <w:t>1、审计月报，竣工全过程审计报告，每份报告均须在封面上清</w:t>
            </w:r>
            <w:r>
              <w:rPr>
                <w:rFonts w:ascii="仿宋_GB2312" w:hAnsi="仿宋_GB2312" w:cs="仿宋_GB2312" w:eastAsia="仿宋_GB2312"/>
                <w:sz w:val="20"/>
              </w:rPr>
              <w:t>楚标明</w:t>
            </w:r>
            <w:r>
              <w:rPr>
                <w:rFonts w:ascii="仿宋_GB2312" w:hAnsi="仿宋_GB2312" w:cs="仿宋_GB2312" w:eastAsia="仿宋_GB2312"/>
                <w:sz w:val="20"/>
              </w:rPr>
              <w:t>“正本”或“副本”字样；报告份数：纸质版正本壹份，副</w:t>
            </w:r>
            <w:r>
              <w:rPr>
                <w:rFonts w:ascii="仿宋_GB2312" w:hAnsi="仿宋_GB2312" w:cs="仿宋_GB2312" w:eastAsia="仿宋_GB2312"/>
                <w:sz w:val="20"/>
              </w:rPr>
              <w:t>本伍份，电子文件贰份（光盘、</w:t>
            </w:r>
            <w:r>
              <w:rPr>
                <w:rFonts w:ascii="仿宋_GB2312" w:hAnsi="仿宋_GB2312" w:cs="仿宋_GB2312" w:eastAsia="仿宋_GB2312"/>
                <w:sz w:val="20"/>
              </w:rPr>
              <w:t>U 盘） 。</w:t>
            </w:r>
          </w:p>
          <w:p>
            <w:pPr>
              <w:pStyle w:val="null3"/>
              <w:jc w:val="left"/>
            </w:pPr>
            <w:r>
              <w:rPr>
                <w:rFonts w:ascii="仿宋_GB2312" w:hAnsi="仿宋_GB2312" w:cs="仿宋_GB2312" w:eastAsia="仿宋_GB2312"/>
                <w:sz w:val="20"/>
              </w:rPr>
              <w:t>2、竣工结算审计报告，每份报告均须在封面上清楚标明 “正本”</w:t>
            </w:r>
            <w:r>
              <w:rPr>
                <w:rFonts w:ascii="仿宋_GB2312" w:hAnsi="仿宋_GB2312" w:cs="仿宋_GB2312" w:eastAsia="仿宋_GB2312"/>
                <w:sz w:val="20"/>
              </w:rPr>
              <w:t>或</w:t>
            </w:r>
            <w:r>
              <w:rPr>
                <w:rFonts w:ascii="仿宋_GB2312" w:hAnsi="仿宋_GB2312" w:cs="仿宋_GB2312" w:eastAsia="仿宋_GB2312"/>
                <w:sz w:val="20"/>
              </w:rPr>
              <w:t>“副本”字样；报告份数：纸质版正本壹份，副本伍份，电子文</w:t>
            </w:r>
            <w:r>
              <w:rPr>
                <w:rFonts w:ascii="仿宋_GB2312" w:hAnsi="仿宋_GB2312" w:cs="仿宋_GB2312" w:eastAsia="仿宋_GB2312"/>
                <w:sz w:val="20"/>
              </w:rPr>
              <w:t>件贰份（光盘、</w:t>
            </w:r>
            <w:r>
              <w:rPr>
                <w:rFonts w:ascii="仿宋_GB2312" w:hAnsi="仿宋_GB2312" w:cs="仿宋_GB2312" w:eastAsia="仿宋_GB2312"/>
                <w:sz w:val="20"/>
              </w:rPr>
              <w:t>U 盘）。</w:t>
            </w:r>
          </w:p>
          <w:p>
            <w:pPr>
              <w:pStyle w:val="null3"/>
              <w:jc w:val="left"/>
            </w:pPr>
            <w:r>
              <w:rPr>
                <w:rFonts w:ascii="仿宋_GB2312" w:hAnsi="仿宋_GB2312" w:cs="仿宋_GB2312" w:eastAsia="仿宋_GB2312"/>
                <w:sz w:val="20"/>
              </w:rPr>
              <w:t>3、竣工财务决算审计报告及报表，每份报告均须在封面上清楚</w:t>
            </w:r>
            <w:r>
              <w:rPr>
                <w:rFonts w:ascii="仿宋_GB2312" w:hAnsi="仿宋_GB2312" w:cs="仿宋_GB2312" w:eastAsia="仿宋_GB2312"/>
                <w:sz w:val="20"/>
              </w:rPr>
              <w:t>标明</w:t>
            </w:r>
            <w:r>
              <w:rPr>
                <w:rFonts w:ascii="仿宋_GB2312" w:hAnsi="仿宋_GB2312" w:cs="仿宋_GB2312" w:eastAsia="仿宋_GB2312"/>
                <w:sz w:val="20"/>
              </w:rPr>
              <w:t>“正本”或 “副本”字样；报告份数：纸质版正本壹份，副本</w:t>
            </w:r>
            <w:r>
              <w:rPr>
                <w:rFonts w:ascii="仿宋_GB2312" w:hAnsi="仿宋_GB2312" w:cs="仿宋_GB2312" w:eastAsia="仿宋_GB2312"/>
                <w:sz w:val="20"/>
              </w:rPr>
              <w:t>伍份，电子文件贰份（光盘、</w:t>
            </w:r>
            <w:r>
              <w:rPr>
                <w:rFonts w:ascii="仿宋_GB2312" w:hAnsi="仿宋_GB2312" w:cs="仿宋_GB2312" w:eastAsia="仿宋_GB2312"/>
                <w:sz w:val="20"/>
              </w:rPr>
              <w:t>U 盘）。</w:t>
            </w:r>
          </w:p>
          <w:p>
            <w:pPr>
              <w:pStyle w:val="null3"/>
              <w:jc w:val="left"/>
            </w:pPr>
            <w:r>
              <w:rPr>
                <w:rFonts w:ascii="仿宋_GB2312" w:hAnsi="仿宋_GB2312" w:cs="仿宋_GB2312" w:eastAsia="仿宋_GB2312"/>
                <w:sz w:val="20"/>
              </w:rPr>
              <w:t>4、增值服务，建立固定资产清单。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）验收原则</w:t>
            </w:r>
          </w:p>
          <w:p>
            <w:pPr>
              <w:pStyle w:val="null3"/>
              <w:jc w:val="left"/>
            </w:pPr>
            <w:r>
              <w:rPr>
                <w:rFonts w:ascii="仿宋_GB2312" w:hAnsi="仿宋_GB2312" w:cs="仿宋_GB2312" w:eastAsia="仿宋_GB2312"/>
                <w:sz w:val="20"/>
              </w:rPr>
              <w:t>1、审查提供的各项报告的各类文档的真实性、完整性，是否按</w:t>
            </w:r>
            <w:r>
              <w:rPr>
                <w:rFonts w:ascii="仿宋_GB2312" w:hAnsi="仿宋_GB2312" w:cs="仿宋_GB2312" w:eastAsia="仿宋_GB2312"/>
                <w:sz w:val="20"/>
              </w:rPr>
              <w:t>招标采购需要提交合理、规范的文档。</w:t>
            </w:r>
          </w:p>
          <w:p>
            <w:pPr>
              <w:pStyle w:val="null3"/>
              <w:jc w:val="left"/>
            </w:pPr>
            <w:r>
              <w:rPr>
                <w:rFonts w:ascii="仿宋_GB2312" w:hAnsi="仿宋_GB2312" w:cs="仿宋_GB2312" w:eastAsia="仿宋_GB2312"/>
                <w:sz w:val="20"/>
              </w:rPr>
              <w:t>2、审查各项报告是否满足合同规定的相关要求；</w:t>
            </w:r>
          </w:p>
          <w:p>
            <w:pPr>
              <w:pStyle w:val="null3"/>
              <w:jc w:val="left"/>
            </w:pPr>
            <w:r>
              <w:rPr>
                <w:rFonts w:ascii="仿宋_GB2312" w:hAnsi="仿宋_GB2312" w:cs="仿宋_GB2312" w:eastAsia="仿宋_GB2312"/>
                <w:sz w:val="20"/>
              </w:rPr>
              <w:t>3、审查各项报告是否达到了采购人的招标需求。</w:t>
            </w:r>
          </w:p>
          <w:p>
            <w:pPr>
              <w:pStyle w:val="null3"/>
              <w:jc w:val="left"/>
            </w:pPr>
            <w:r>
              <w:rPr>
                <w:rFonts w:ascii="仿宋_GB2312" w:hAnsi="仿宋_GB2312" w:cs="仿宋_GB2312" w:eastAsia="仿宋_GB2312"/>
                <w:sz w:val="20"/>
              </w:rPr>
              <w:t>4、审查各项报告是否满足国家、行业相关规范和标准。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）人员要求</w:t>
            </w:r>
          </w:p>
          <w:p>
            <w:pPr>
              <w:pStyle w:val="null3"/>
              <w:jc w:val="left"/>
            </w:pPr>
            <w:r>
              <w:rPr>
                <w:rFonts w:ascii="仿宋_GB2312" w:hAnsi="仿宋_GB2312" w:cs="仿宋_GB2312" w:eastAsia="仿宋_GB2312"/>
                <w:sz w:val="20"/>
              </w:rPr>
              <w:t>1、造价咨询服务人员： 除拟派的项目负责人外，须配备造价人员不少于 7 人，其中 2 人均须具备国家注册造价工程师或一级造价工程师资格（2 人的注册专业须分别为 土建和安装）且必须在投标人单位有效注册期内（提供复印件加盖公章的注册证书、职称证书、住房 和 城 乡 建 设 部 全 国 建 筑 市 场 监 管 公 共 服 务 平 台（www.mohurd.gov.vn）执业注册人员信息查询截图）。</w:t>
            </w:r>
          </w:p>
          <w:p>
            <w:pPr>
              <w:pStyle w:val="null3"/>
              <w:jc w:val="left"/>
            </w:pPr>
            <w:r>
              <w:rPr>
                <w:rFonts w:ascii="仿宋_GB2312" w:hAnsi="仿宋_GB2312" w:cs="仿宋_GB2312" w:eastAsia="仿宋_GB2312"/>
                <w:sz w:val="20"/>
              </w:rPr>
              <w:t>2、财务咨询服务人员：除拟派的项目负责人外，须配备审计人员不少于 5 人，其中 2 人均须具备注册会计师资格（提供注册证书、职称证书复印件加盖公章）。</w:t>
            </w:r>
          </w:p>
          <w:p>
            <w:pPr>
              <w:pStyle w:val="null3"/>
              <w:jc w:val="left"/>
            </w:pPr>
            <w:r>
              <w:rPr>
                <w:rFonts w:ascii="仿宋_GB2312" w:hAnsi="仿宋_GB2312" w:cs="仿宋_GB2312" w:eastAsia="仿宋_GB2312"/>
                <w:sz w:val="20"/>
              </w:rPr>
              <w:t>3、审计项目参与人员在符合资格条件情况下，未经招标人同意，审计期间不得更换。</w:t>
            </w:r>
          </w:p>
          <w:p>
            <w:pPr>
              <w:pStyle w:val="null3"/>
              <w:jc w:val="both"/>
            </w:pPr>
            <w:r>
              <w:rPr>
                <w:rFonts w:ascii="仿宋_GB2312" w:hAnsi="仿宋_GB2312" w:cs="仿宋_GB2312" w:eastAsia="仿宋_GB2312"/>
                <w:sz w:val="20"/>
              </w:rPr>
              <w:t>4、中标人必须在项目现场设立固定办公场所（场地由甲方提供），并按合同约定 配备工作人员，食宿等费用自理。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color w:val="000000"/>
              </w:rPr>
              <w:t>1、服务期：合同签订之日起至项目竣工验收合格、完成并出具</w:t>
            </w:r>
            <w:r>
              <w:rPr>
                <w:rFonts w:ascii="仿宋_GB2312" w:hAnsi="仿宋_GB2312" w:cs="仿宋_GB2312" w:eastAsia="仿宋_GB2312"/>
                <w:sz w:val="21"/>
                <w:color w:val="000000"/>
              </w:rPr>
              <w:t>完整跟踪审计报告</w:t>
            </w:r>
            <w:r>
              <w:rPr>
                <w:rFonts w:ascii="仿宋_GB2312" w:hAnsi="仿宋_GB2312" w:cs="仿宋_GB2312" w:eastAsia="仿宋_GB2312"/>
                <w:sz w:val="21"/>
                <w:color w:val="000000"/>
              </w:rPr>
              <w:t>及财务决算报告，移交相关资料至招标人。</w:t>
            </w:r>
          </w:p>
          <w:p>
            <w:pPr>
              <w:pStyle w:val="null3"/>
              <w:jc w:val="left"/>
            </w:pPr>
            <w:r>
              <w:rPr>
                <w:rFonts w:ascii="仿宋_GB2312" w:hAnsi="仿宋_GB2312" w:cs="仿宋_GB2312" w:eastAsia="仿宋_GB2312"/>
                <w:sz w:val="21"/>
                <w:color w:val="000000"/>
              </w:rPr>
              <w:t>2、服务地点：采购人指定地点。</w:t>
            </w:r>
          </w:p>
          <w:p>
            <w:pPr>
              <w:pStyle w:val="null3"/>
              <w:jc w:val="left"/>
            </w:pPr>
            <w:r>
              <w:rPr>
                <w:rFonts w:ascii="仿宋_GB2312" w:hAnsi="仿宋_GB2312" w:cs="仿宋_GB2312" w:eastAsia="仿宋_GB2312"/>
                <w:sz w:val="21"/>
                <w:color w:val="000000"/>
              </w:rPr>
              <w:t>3、付款方式：合同签订后20个工作日内支付合同金额的10%，</w:t>
            </w:r>
            <w:r>
              <w:rPr>
                <w:rFonts w:ascii="仿宋_GB2312" w:hAnsi="仿宋_GB2312" w:cs="仿宋_GB2312" w:eastAsia="仿宋_GB2312"/>
                <w:sz w:val="21"/>
                <w:color w:val="000000"/>
              </w:rPr>
              <w:t>按工程的施工形象进度于每季末支付，直到支付合同金额的</w:t>
            </w:r>
            <w:r>
              <w:rPr>
                <w:rFonts w:ascii="仿宋_GB2312" w:hAnsi="仿宋_GB2312" w:cs="仿宋_GB2312" w:eastAsia="仿宋_GB2312"/>
                <w:sz w:val="21"/>
                <w:color w:val="000000"/>
              </w:rPr>
              <w:t>80%，余</w:t>
            </w:r>
            <w:r>
              <w:rPr>
                <w:rFonts w:ascii="仿宋_GB2312" w:hAnsi="仿宋_GB2312" w:cs="仿宋_GB2312" w:eastAsia="仿宋_GB2312"/>
                <w:sz w:val="21"/>
                <w:color w:val="000000"/>
              </w:rPr>
              <w:t>款</w:t>
            </w:r>
            <w:r>
              <w:rPr>
                <w:rFonts w:ascii="仿宋_GB2312" w:hAnsi="仿宋_GB2312" w:cs="仿宋_GB2312" w:eastAsia="仿宋_GB2312"/>
                <w:sz w:val="21"/>
                <w:color w:val="000000"/>
              </w:rPr>
              <w:t>20%至所有成果材料验收后付清（具体以合同约定为准）。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1、未尽事宜由招标人与中标人在合同中详细约定。</w:t>
            </w:r>
          </w:p>
          <w:p>
            <w:pPr>
              <w:pStyle w:val="null3"/>
              <w:jc w:val="left"/>
            </w:pPr>
            <w:r>
              <w:rPr>
                <w:rFonts w:ascii="仿宋_GB2312" w:hAnsi="仿宋_GB2312" w:cs="仿宋_GB2312" w:eastAsia="仿宋_GB2312"/>
                <w:sz w:val="20"/>
              </w:rPr>
              <w:t>2、保密要求：因该项目尚处于保密期，中标人与采购人签订合同后，凡接触此项 目有关资料不得外传，保密期限不少于壹年（具体保密条款在合同中约定），如有违反，中标人应承担相应法律责任。</w:t>
            </w:r>
          </w:p>
          <w:p>
            <w:pPr>
              <w:pStyle w:val="null3"/>
              <w:jc w:val="both"/>
            </w:pPr>
            <w:r>
              <w:rPr>
                <w:rFonts w:ascii="仿宋_GB2312" w:hAnsi="仿宋_GB2312" w:cs="仿宋_GB2312" w:eastAsia="仿宋_GB2312"/>
                <w:sz w:val="20"/>
              </w:rPr>
              <w:t>3、报价要求：报价应为因执行本项目所产生的一切费用的包干总价。如以联合体形式参与投标的，联合体各方收费比例分成由联合体双方自行协商确定，并报价明细表里体现。</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具有工程造价咨询能力和会计师事务所执业资格</w:t>
            </w:r>
          </w:p>
        </w:tc>
        <w:tc>
          <w:tcPr>
            <w:tcW w:type="dxa" w:w="3322"/>
          </w:tcPr>
          <w:p>
            <w:pPr>
              <w:pStyle w:val="null3"/>
              <w:jc w:val="left"/>
            </w:pPr>
            <w:r>
              <w:rPr>
                <w:rFonts w:ascii="仿宋_GB2312" w:hAnsi="仿宋_GB2312" w:cs="仿宋_GB2312" w:eastAsia="仿宋_GB2312"/>
              </w:rPr>
              <w:t>具有工程造价咨询能力和会计师事务所执业资格（须经财政部门批准并取得）；若投标人为联合体的，其中工程造价咨询企业需具备履行合同所必需的造价咨询能力，会计师事务所（分所）需具备经财政部门批准的会计师事务所执业资格。（提供营业执照、执业资格证复印件加盖公章）。总公司（总所）不能与分公司（分所）同时参与本项目投标</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《诚信档案手册》登记</w:t>
            </w:r>
          </w:p>
        </w:tc>
        <w:tc>
          <w:tcPr>
            <w:tcW w:type="dxa" w:w="3322"/>
          </w:tcPr>
          <w:p>
            <w:pPr>
              <w:pStyle w:val="null3"/>
              <w:jc w:val="left"/>
            </w:pPr>
            <w:r>
              <w:rPr>
                <w:rFonts w:ascii="仿宋_GB2312" w:hAnsi="仿宋_GB2312" w:cs="仿宋_GB2312" w:eastAsia="仿宋_GB2312"/>
              </w:rPr>
              <w:t>投标人应在海南省工程建设标准定额信息网完成《诚信档案手册》登记。（打印海南省工程建设标准定额信息网生成的“海南省建设工程造价咨询企业信用管理手册”加盖单位公章。若为联合体投标，由工程造价咨询企业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造价咨询服务项目负责人和财务咨询服务项目负责人</w:t>
            </w:r>
          </w:p>
        </w:tc>
        <w:tc>
          <w:tcPr>
            <w:tcW w:type="dxa" w:w="3322"/>
          </w:tcPr>
          <w:p>
            <w:pPr>
              <w:pStyle w:val="null3"/>
              <w:jc w:val="left"/>
            </w:pPr>
            <w:r>
              <w:rPr>
                <w:rFonts w:ascii="仿宋_GB2312" w:hAnsi="仿宋_GB2312" w:cs="仿宋_GB2312" w:eastAsia="仿宋_GB2312"/>
              </w:rPr>
              <w:t>造价咨询服务项目负责人须为国家注册造价工程师(或一级造价工程师资格)且在投标人单位有效注册期内（提供注册证书复印件加盖公章），财务咨询服务项目负责人须具有注册会计师资格，具有行业主管部门颁发的有效执业资格证书，年审合格且无不良记录，具备承担相应审计风险的能力（提供注册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信用要求</w:t>
            </w:r>
          </w:p>
        </w:tc>
        <w:tc>
          <w:tcPr>
            <w:tcW w:type="dxa" w:w="3322"/>
          </w:tcPr>
          <w:p>
            <w:pPr>
              <w:pStyle w:val="null3"/>
              <w:jc w:val="left"/>
            </w:pPr>
            <w:r>
              <w:rPr>
                <w:rFonts w:ascii="仿宋_GB2312" w:hAnsi="仿宋_GB2312" w:cs="仿宋_GB2312" w:eastAsia="仿宋_GB2312"/>
              </w:rPr>
              <w:t>未被列入 信用中国网站(www.creditchina.gov.cn)的“重大税收违法失信主体”、“政府采购严重违法失信行为记录名单”、中国政府采购网(www.ccgp.gov.cn) 的“政府采购严重违法失信行为记录名单”、中国执行信息公开网 （http://zxgk.court.gov.cn/）“失信被执行人名单”的投标人（提供声明函，加盖单位公章，联合体投标的，联合体成员均应提供）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联合体要求</w:t>
            </w:r>
          </w:p>
        </w:tc>
        <w:tc>
          <w:tcPr>
            <w:tcW w:type="dxa" w:w="3322"/>
          </w:tcPr>
          <w:p>
            <w:pPr>
              <w:pStyle w:val="null3"/>
              <w:jc w:val="left"/>
            </w:pPr>
            <w:r>
              <w:rPr>
                <w:rFonts w:ascii="仿宋_GB2312" w:hAnsi="仿宋_GB2312" w:cs="仿宋_GB2312" w:eastAsia="仿宋_GB2312"/>
              </w:rPr>
              <w:t>本项目接受联合体投标：（1）联合体成员总数不得超过2家；（2）联合体投标牵头人必须为造价咨询公司；（3）联合体各成员不得再参与本项目单独投标或参加其他联合体投标；（4）按招标要求提供联合体协议，明确联合体双方的主要权利和义务；（5）联合体成员中必须有一方满足特定资格前3项要求。其余的要求联合体双方须同时满足。</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整体实施方案</w:t>
            </w:r>
          </w:p>
        </w:tc>
        <w:tc>
          <w:tcPr>
            <w:tcW w:type="dxa" w:w="2492"/>
          </w:tcPr>
          <w:p>
            <w:pPr>
              <w:pStyle w:val="null3"/>
              <w:jc w:val="both"/>
            </w:pPr>
            <w:r>
              <w:rPr>
                <w:rFonts w:ascii="仿宋_GB2312" w:hAnsi="仿宋_GB2312" w:cs="仿宋_GB2312" w:eastAsia="仿宋_GB2312"/>
              </w:rPr>
              <w:t>按工作实施方案的适用性、可行性、具体性，人员配套合理性，人员职责分工的明确性进行评价打分：{ ①明确咨询服务的范围及工作内容目标；② 组织实施方案完整符合国家现行审计、工程造价政策和方针，满足审计要求和工程； ③服务承诺内容明确详细，切实可行}等。 满足上述要求且优秀得13-15分；良好得9-12分；一般得3-8分，差得3分。无相应内容不得分。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服务承诺措施</w:t>
            </w:r>
          </w:p>
        </w:tc>
        <w:tc>
          <w:tcPr>
            <w:tcW w:type="dxa" w:w="2492"/>
          </w:tcPr>
          <w:p>
            <w:pPr>
              <w:pStyle w:val="null3"/>
              <w:jc w:val="both"/>
            </w:pPr>
            <w:r>
              <w:rPr>
                <w:rFonts w:ascii="仿宋_GB2312" w:hAnsi="仿宋_GB2312" w:cs="仿宋_GB2312" w:eastAsia="仿宋_GB2312"/>
              </w:rPr>
              <w:t>按招标人要求工作完成时限的保证措施，及时响应及解决遇到问题的时限承诺，廉洁纪律保证措施以及成果资料归档制度进行评价打分：{ ①进度控制目标明确；②进度控制方法和措施完善、合理可行，能满足项目需求； ③ 具有相应承诺且合理可行}等。 满足上述要求且优秀得8-10分；良好得5-7分；一般得2-4分，差得2分，不合理或未提供的不得分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审计质量控制措施</w:t>
            </w:r>
          </w:p>
        </w:tc>
        <w:tc>
          <w:tcPr>
            <w:tcW w:type="dxa" w:w="2492"/>
          </w:tcPr>
          <w:p>
            <w:pPr>
              <w:pStyle w:val="null3"/>
              <w:jc w:val="both"/>
            </w:pPr>
            <w:r>
              <w:rPr>
                <w:rFonts w:ascii="仿宋_GB2312" w:hAnsi="仿宋_GB2312" w:cs="仿宋_GB2312" w:eastAsia="仿宋_GB2312"/>
              </w:rPr>
              <w:t>按服务质量保证体系的健全性，工作程序安排的条理性，保证措施的有力性，设计把控工作思路及优化建议合理性，质量违约承诺的具体性进行评价打分：{ ①质量目标明确； ② 质量保证措施具体详细，合理可行} 等。 满足上述要求且优秀得8-10分；良好得5-7分；一般得2-4 分，差得2分，不合理或未提供的不得分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财务审计工作与造价审计工作的配合与衔接方案</w:t>
            </w:r>
          </w:p>
        </w:tc>
        <w:tc>
          <w:tcPr>
            <w:tcW w:type="dxa" w:w="2492"/>
          </w:tcPr>
          <w:p>
            <w:pPr>
              <w:pStyle w:val="null3"/>
              <w:jc w:val="both"/>
            </w:pPr>
            <w:r>
              <w:rPr>
                <w:rFonts w:ascii="仿宋_GB2312" w:hAnsi="仿宋_GB2312" w:cs="仿宋_GB2312" w:eastAsia="仿宋_GB2312"/>
              </w:rPr>
              <w:t>投标人提供针对本项目全过程跟踪审计，相互配合分工采取的方法或方案紧贴本项目特点，具体明确、详实具有可操作性。优秀得8-10分；良好得5-7分；一般得2-4分，差得2分，不合理或未提供的不得分。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项目各阶段存在的廉政风险点并制定防控措施</w:t>
            </w:r>
          </w:p>
        </w:tc>
        <w:tc>
          <w:tcPr>
            <w:tcW w:type="dxa" w:w="2492"/>
          </w:tcPr>
          <w:p>
            <w:pPr>
              <w:pStyle w:val="null3"/>
              <w:jc w:val="both"/>
            </w:pPr>
            <w:r>
              <w:rPr>
                <w:rFonts w:ascii="仿宋_GB2312" w:hAnsi="仿宋_GB2312" w:cs="仿宋_GB2312" w:eastAsia="仿宋_GB2312"/>
              </w:rPr>
              <w:t>措施完整具体且可实际执行的，按优劣得4～1分，无得 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工程审计团队</w:t>
            </w:r>
          </w:p>
        </w:tc>
        <w:tc>
          <w:tcPr>
            <w:tcW w:type="dxa" w:w="2492"/>
          </w:tcPr>
          <w:p>
            <w:pPr>
              <w:pStyle w:val="null3"/>
              <w:jc w:val="both"/>
            </w:pPr>
            <w:r>
              <w:rPr>
                <w:rFonts w:ascii="仿宋_GB2312" w:hAnsi="仿宋_GB2312" w:cs="仿宋_GB2312" w:eastAsia="仿宋_GB2312"/>
              </w:rPr>
              <w:t>（一）造价审计项目组： 1、拟派项目负责人具备注册造价工程师（或一级造价工程师），且具有高级工程师(含)以上职称的得3分。本项最高得3分。 2、2022年1月至今（以合同签订日期为准）单个项目投资额5亿元（含）以上的房屋建筑工程全过程跟踪审计（或全过程财务咨询和工程竣工决算审计）类似项目的项目负责人得2分。证明材料合同协议书或其他可证明材料（该项目负责人承担该项目的直接证明材料） 3、项目组其他成员（除项目负责人外）： （1）配备 2 名本单位注册的注册造价工程师（或一级造价工程师）的基础上（只配备2人的不得分），造价工程师每增加1人得2分，本项最高得4分； （2）配备人员中具备中级职称人员每人得 1分，具备高级职称人员每人得2分，本项最高6分。 证明材料：以上人员提供职称证书、造价工程师注册证书和 2025年1月至今 3 个月在本单位缴纳的社保的证明； （二）财务审计项目组： 1、财务审计项目负责人具备注册会计师的得2分，本项最高得 2 分。 2、2022年1月至今（以合同签订日期为准）承担过单个项目投资额5亿元（含）以上的房屋建筑工程全过程跟踪审计（或全过程财务咨询和工程竣工决算审计）类似项目的项目负责人得2分。 3、项目组其他成员（除项目负责人外）： （1）在必须有2名注册会计师基础上（只配备2人的不得分）注册会计师每增加1人得1分，最高得2分； （2）配备人员中具备中级职称人员每人得 0.5分，具备高级职称人员每人得1分，本项最高2分 证明材料：以上人员提供职称证书、注册会计师证书和 2025年1月至今3个月在本单位缴纳的社保的证明</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1、造价审计业绩：2022年1月1日至今承接过单个项目投资额5亿元（含）以上全过程跟踪审计（或全过程造价咨询或工程结算审核）项目业绩每个得1.5分，单个项目投资额5亿元以下全过程跟踪审计（或全过程造价咨询或工程结算审核）项目业绩每个得1分，本项最高得 9 分。 证明材料：时间以合同签订时间为准，投标文件中提供合同加盖公章复印件。 2、财务审计业绩：2022年1月1日至今承接过单个项目投资额5亿元（含）以上全过程跟踪审计（或专项审计或竣工财务决算）项目业绩每个得 1.5 分，单个项目投资额5亿元以下全过程跟踪审计（或专项审计或竣工财务决算）项目业绩每个得 1分，本项最高得 9 分。 证明材料：时间以合同签订时间为准，投标文件中提供合同加盖公章复印件。</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ZX2025-044</w:t>
      </w:r>
    </w:p>
    <w:p>
      <w:pPr>
        <w:pStyle w:val="null3"/>
        <w:jc w:val="left"/>
      </w:pPr>
      <w:r>
        <w:rPr>
          <w:rFonts w:ascii="仿宋_GB2312" w:hAnsi="仿宋_GB2312" w:cs="仿宋_GB2312" w:eastAsia="仿宋_GB2312"/>
        </w:rPr>
        <w:t>项目名称：</w:t>
      </w:r>
      <w:r>
        <w:rPr>
          <w:rFonts w:ascii="仿宋_GB2312" w:hAnsi="仿宋_GB2312" w:cs="仿宋_GB2312" w:eastAsia="仿宋_GB2312"/>
        </w:rPr>
        <w:t>改扩建项目（二期）全程跟踪审计</w:t>
      </w:r>
    </w:p>
    <w:p>
      <w:pPr>
        <w:pStyle w:val="null3"/>
        <w:jc w:val="left"/>
      </w:pPr>
      <w:r>
        <w:rPr>
          <w:rFonts w:ascii="仿宋_GB2312" w:hAnsi="仿宋_GB2312" w:cs="仿宋_GB2312" w:eastAsia="仿宋_GB2312"/>
        </w:rPr>
        <w:t>采购包：</w:t>
      </w:r>
      <w:r>
        <w:rPr>
          <w:rFonts w:ascii="仿宋_GB2312" w:hAnsi="仿宋_GB2312" w:cs="仿宋_GB2312" w:eastAsia="仿宋_GB2312"/>
        </w:rPr>
        <w:t>改扩建项目（二期）全程跟踪审计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改扩建项目（二期）全程跟踪审计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