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center"/>
        <w:rPr>
          <w:rFonts w:hint="eastAsia"/>
          <w:b/>
          <w:sz w:val="80"/>
          <w:szCs w:val="80"/>
        </w:rPr>
      </w:pPr>
      <w:bookmarkStart w:id="5" w:name="_GoBack"/>
      <w:bookmarkEnd w:id="5"/>
    </w:p>
    <w:p>
      <w:pPr>
        <w:spacing w:line="1000" w:lineRule="exact"/>
        <w:jc w:val="center"/>
        <w:rPr>
          <w:rFonts w:hint="eastAsia"/>
          <w:b/>
          <w:sz w:val="80"/>
          <w:szCs w:val="80"/>
        </w:rPr>
      </w:pPr>
    </w:p>
    <w:p>
      <w:pPr>
        <w:spacing w:line="1000" w:lineRule="exact"/>
        <w:jc w:val="center"/>
        <w:rPr>
          <w:rFonts w:hint="eastAsia"/>
          <w:b/>
          <w:sz w:val="80"/>
          <w:szCs w:val="80"/>
        </w:rPr>
      </w:pPr>
      <w:r>
        <w:rPr>
          <w:rFonts w:hint="eastAsia"/>
          <w:b/>
          <w:sz w:val="80"/>
          <w:szCs w:val="80"/>
        </w:rPr>
        <w:t>委</w:t>
      </w:r>
    </w:p>
    <w:p>
      <w:pPr>
        <w:spacing w:line="1000" w:lineRule="exact"/>
        <w:jc w:val="center"/>
        <w:rPr>
          <w:rFonts w:hint="eastAsia"/>
          <w:b/>
          <w:sz w:val="80"/>
          <w:szCs w:val="80"/>
        </w:rPr>
      </w:pPr>
      <w:r>
        <w:rPr>
          <w:rFonts w:hint="eastAsia"/>
          <w:b/>
          <w:sz w:val="80"/>
          <w:szCs w:val="80"/>
        </w:rPr>
        <w:t>托</w:t>
      </w:r>
    </w:p>
    <w:p>
      <w:pPr>
        <w:spacing w:line="1000" w:lineRule="exact"/>
        <w:jc w:val="center"/>
        <w:rPr>
          <w:rFonts w:hint="eastAsia"/>
          <w:b/>
          <w:sz w:val="80"/>
          <w:szCs w:val="80"/>
        </w:rPr>
      </w:pPr>
      <w:r>
        <w:rPr>
          <w:rFonts w:hint="eastAsia"/>
          <w:b/>
          <w:sz w:val="80"/>
          <w:szCs w:val="80"/>
        </w:rPr>
        <w:t>服</w:t>
      </w:r>
    </w:p>
    <w:p>
      <w:pPr>
        <w:spacing w:line="1000" w:lineRule="exact"/>
        <w:jc w:val="center"/>
        <w:rPr>
          <w:rFonts w:hint="eastAsia"/>
          <w:b/>
          <w:sz w:val="80"/>
          <w:szCs w:val="80"/>
        </w:rPr>
      </w:pPr>
      <w:r>
        <w:rPr>
          <w:rFonts w:hint="eastAsia"/>
          <w:b/>
          <w:sz w:val="80"/>
          <w:szCs w:val="80"/>
        </w:rPr>
        <w:t>务</w:t>
      </w:r>
    </w:p>
    <w:p>
      <w:pPr>
        <w:spacing w:line="1000" w:lineRule="exact"/>
        <w:jc w:val="center"/>
        <w:rPr>
          <w:rFonts w:hint="eastAsia"/>
          <w:b/>
          <w:sz w:val="80"/>
          <w:szCs w:val="80"/>
        </w:rPr>
      </w:pPr>
      <w:r>
        <w:rPr>
          <w:rFonts w:hint="eastAsia"/>
          <w:b/>
          <w:sz w:val="80"/>
          <w:szCs w:val="80"/>
        </w:rPr>
        <w:t>合</w:t>
      </w:r>
    </w:p>
    <w:p>
      <w:pPr>
        <w:spacing w:line="1000" w:lineRule="exact"/>
        <w:jc w:val="center"/>
        <w:rPr>
          <w:rFonts w:hint="eastAsia"/>
          <w:b/>
          <w:sz w:val="80"/>
          <w:szCs w:val="80"/>
        </w:rPr>
      </w:pPr>
      <w:r>
        <w:rPr>
          <w:rFonts w:hint="eastAsia"/>
          <w:b/>
          <w:sz w:val="80"/>
          <w:szCs w:val="80"/>
        </w:rPr>
        <w:t>同</w:t>
      </w:r>
    </w:p>
    <w:p>
      <w:pPr>
        <w:spacing w:line="1000" w:lineRule="exact"/>
        <w:jc w:val="center"/>
        <w:rPr>
          <w:rFonts w:hint="eastAsia" w:eastAsia="宋体"/>
          <w:b/>
          <w:sz w:val="80"/>
          <w:szCs w:val="80"/>
          <w:lang w:eastAsia="zh-CN"/>
        </w:rPr>
      </w:pPr>
      <w:r>
        <w:rPr>
          <w:rFonts w:hint="eastAsia"/>
          <w:b/>
          <w:sz w:val="80"/>
          <w:szCs w:val="80"/>
          <w:lang w:eastAsia="zh-CN"/>
        </w:rPr>
        <w:t>（范本）</w:t>
      </w:r>
    </w:p>
    <w:p>
      <w:pPr>
        <w:spacing w:line="1000" w:lineRule="exact"/>
        <w:jc w:val="center"/>
        <w:rPr>
          <w:rFonts w:hint="eastAsia"/>
          <w:b/>
          <w:sz w:val="80"/>
          <w:szCs w:val="80"/>
        </w:rPr>
      </w:pPr>
    </w:p>
    <w:p>
      <w:pPr>
        <w:spacing w:line="1000" w:lineRule="exact"/>
        <w:jc w:val="center"/>
        <w:rPr>
          <w:rFonts w:hint="eastAsia"/>
          <w:b/>
          <w:sz w:val="80"/>
          <w:szCs w:val="80"/>
        </w:rPr>
      </w:pPr>
    </w:p>
    <w:p>
      <w:pPr>
        <w:rPr>
          <w:rFonts w:ascii="仿宋" w:hAnsi="仿宋" w:eastAsia="仿宋"/>
          <w:b/>
          <w:sz w:val="32"/>
          <w:szCs w:val="30"/>
        </w:rPr>
      </w:pPr>
      <w:r>
        <w:rPr>
          <w:rFonts w:hint="eastAsia" w:ascii="仿宋" w:hAnsi="仿宋" w:eastAsia="仿宋"/>
          <w:b/>
          <w:sz w:val="32"/>
          <w:szCs w:val="30"/>
        </w:rPr>
        <w:t>委托方</w:t>
      </w:r>
      <w:r>
        <w:rPr>
          <w:rFonts w:hint="eastAsia" w:ascii="仿宋" w:hAnsi="仿宋" w:eastAsia="仿宋"/>
          <w:b/>
          <w:bCs/>
          <w:sz w:val="28"/>
          <w:szCs w:val="28"/>
        </w:rPr>
        <w:t>（以下简称甲方）</w:t>
      </w:r>
      <w:r>
        <w:rPr>
          <w:rFonts w:hint="eastAsia" w:ascii="仿宋" w:hAnsi="仿宋" w:eastAsia="仿宋"/>
          <w:b/>
          <w:sz w:val="32"/>
          <w:szCs w:val="30"/>
        </w:rPr>
        <w:t>：</w:t>
      </w:r>
      <w:r>
        <w:rPr>
          <w:rFonts w:hint="eastAsia" w:ascii="仿宋" w:hAnsi="仿宋" w:eastAsia="仿宋"/>
          <w:b/>
          <w:bCs/>
          <w:sz w:val="32"/>
          <w:szCs w:val="30"/>
        </w:rPr>
        <w:t>三亚中心医院（海南省第三人民医院）</w:t>
      </w:r>
    </w:p>
    <w:p>
      <w:pPr>
        <w:rPr>
          <w:rFonts w:hint="eastAsia" w:ascii="仿宋" w:hAnsi="仿宋" w:eastAsia="仿宋"/>
          <w:b/>
          <w:color w:val="000000"/>
          <w:sz w:val="32"/>
          <w:szCs w:val="30"/>
        </w:rPr>
      </w:pPr>
      <w:r>
        <w:rPr>
          <w:rFonts w:hint="eastAsia" w:ascii="仿宋" w:hAnsi="仿宋" w:eastAsia="仿宋"/>
          <w:b/>
          <w:sz w:val="32"/>
          <w:szCs w:val="30"/>
        </w:rPr>
        <w:t>受托方</w:t>
      </w:r>
      <w:r>
        <w:rPr>
          <w:rFonts w:hint="eastAsia" w:ascii="仿宋" w:hAnsi="仿宋" w:eastAsia="仿宋"/>
          <w:b/>
          <w:bCs/>
          <w:sz w:val="28"/>
          <w:szCs w:val="28"/>
        </w:rPr>
        <w:t>（以下简称乙方）</w:t>
      </w:r>
      <w:r>
        <w:rPr>
          <w:rFonts w:hint="eastAsia" w:ascii="仿宋" w:hAnsi="仿宋" w:eastAsia="仿宋"/>
          <w:b/>
          <w:sz w:val="32"/>
          <w:szCs w:val="30"/>
        </w:rPr>
        <w:t>：</w:t>
      </w:r>
      <w:r>
        <w:rPr>
          <w:rFonts w:hint="eastAsia" w:ascii="仿宋" w:hAnsi="仿宋" w:eastAsia="仿宋"/>
          <w:b/>
          <w:color w:val="000000"/>
          <w:sz w:val="32"/>
          <w:szCs w:val="30"/>
        </w:rPr>
        <w:t xml:space="preserve"> </w:t>
      </w:r>
    </w:p>
    <w:p>
      <w:pPr>
        <w:rPr>
          <w:rFonts w:ascii="仿宋" w:hAnsi="仿宋" w:eastAsia="仿宋"/>
          <w:b/>
          <w:sz w:val="32"/>
          <w:szCs w:val="30"/>
        </w:rPr>
      </w:pPr>
      <w:r>
        <w:rPr>
          <w:rFonts w:hint="eastAsia" w:ascii="仿宋" w:hAnsi="仿宋" w:eastAsia="仿宋"/>
          <w:b/>
          <w:sz w:val="32"/>
          <w:szCs w:val="30"/>
        </w:rPr>
        <w:t>项目名称：医院物业服务项目</w:t>
      </w:r>
      <w:r>
        <w:rPr>
          <w:rFonts w:ascii="仿宋" w:hAnsi="仿宋" w:eastAsia="仿宋"/>
          <w:b/>
          <w:sz w:val="32"/>
          <w:szCs w:val="30"/>
        </w:rPr>
        <w:t xml:space="preserve"> </w:t>
      </w:r>
    </w:p>
    <w:p>
      <w:pPr>
        <w:rPr>
          <w:rFonts w:ascii="仿宋" w:hAnsi="仿宋" w:eastAsia="仿宋"/>
          <w:b/>
          <w:spacing w:val="20"/>
          <w:sz w:val="32"/>
          <w:szCs w:val="30"/>
        </w:rPr>
      </w:pPr>
      <w:r>
        <w:rPr>
          <w:rFonts w:hint="eastAsia" w:ascii="仿宋" w:hAnsi="仿宋" w:eastAsia="仿宋"/>
          <w:b/>
          <w:spacing w:val="20"/>
          <w:sz w:val="32"/>
          <w:szCs w:val="30"/>
        </w:rPr>
        <w:t>合同编号：ZWHT-2025-XXX</w:t>
      </w:r>
    </w:p>
    <w:p>
      <w:pPr>
        <w:rPr>
          <w:rFonts w:hint="eastAsia" w:ascii="仿宋" w:hAnsi="仿宋" w:eastAsia="仿宋"/>
          <w:b/>
          <w:spacing w:val="20"/>
          <w:sz w:val="32"/>
          <w:szCs w:val="30"/>
        </w:rPr>
      </w:pPr>
      <w:r>
        <w:rPr>
          <w:rFonts w:hint="eastAsia" w:ascii="仿宋" w:hAnsi="仿宋" w:eastAsia="仿宋"/>
          <w:b/>
          <w:spacing w:val="20"/>
          <w:sz w:val="32"/>
          <w:szCs w:val="30"/>
        </w:rPr>
        <w:t>签订时间：    年  月  日</w:t>
      </w:r>
    </w:p>
    <w:p>
      <w:pPr>
        <w:rPr>
          <w:rFonts w:hint="eastAsia" w:ascii="宋体" w:hAnsi="宋体"/>
          <w:b/>
          <w:spacing w:val="20"/>
          <w:sz w:val="32"/>
          <w:szCs w:val="30"/>
        </w:rPr>
      </w:pPr>
    </w:p>
    <w:p>
      <w:pPr>
        <w:shd w:val="clear" w:color="auto" w:fill="FFFFFF"/>
        <w:snapToGrid w:val="0"/>
        <w:spacing w:line="360" w:lineRule="auto"/>
        <w:rPr>
          <w:rFonts w:ascii="仿宋" w:hAnsi="仿宋" w:eastAsia="仿宋"/>
          <w:b/>
          <w:bCs/>
          <w:sz w:val="28"/>
          <w:szCs w:val="28"/>
        </w:rPr>
      </w:pPr>
      <w:r>
        <w:rPr>
          <w:rFonts w:hint="eastAsia" w:ascii="仿宋" w:hAnsi="仿宋" w:eastAsia="仿宋"/>
          <w:b/>
          <w:bCs/>
          <w:sz w:val="28"/>
          <w:szCs w:val="28"/>
        </w:rPr>
        <w:t>委托方（以下简称甲方）：</w:t>
      </w:r>
      <w:r>
        <w:rPr>
          <w:rFonts w:hint="eastAsia" w:ascii="仿宋" w:hAnsi="仿宋" w:eastAsia="仿宋"/>
          <w:b/>
          <w:bCs/>
          <w:sz w:val="28"/>
          <w:szCs w:val="28"/>
          <w:u w:val="single"/>
        </w:rPr>
        <w:t>三亚中心医院（海南省第三人民医院）</w:t>
      </w:r>
    </w:p>
    <w:p>
      <w:pPr>
        <w:shd w:val="clear" w:color="auto" w:fill="FFFFFF"/>
        <w:snapToGrid w:val="0"/>
        <w:spacing w:line="360" w:lineRule="auto"/>
        <w:rPr>
          <w:rFonts w:ascii="仿宋" w:hAnsi="仿宋" w:eastAsia="仿宋"/>
          <w:b/>
          <w:bCs/>
          <w:sz w:val="28"/>
          <w:szCs w:val="28"/>
          <w:u w:val="single"/>
        </w:rPr>
      </w:pPr>
      <w:r>
        <w:rPr>
          <w:rFonts w:hint="eastAsia" w:ascii="仿宋" w:hAnsi="仿宋" w:eastAsia="仿宋"/>
          <w:b/>
          <w:bCs/>
          <w:sz w:val="28"/>
          <w:szCs w:val="28"/>
        </w:rPr>
        <w:t>受托方（以下简称乙方）：</w:t>
      </w:r>
      <w:r>
        <w:rPr>
          <w:rFonts w:hint="eastAsia" w:ascii="仿宋" w:hAnsi="仿宋" w:eastAsia="仿宋"/>
          <w:b/>
          <w:bCs/>
          <w:sz w:val="28"/>
          <w:szCs w:val="28"/>
          <w:u w:val="single"/>
        </w:rPr>
        <w:t xml:space="preserve">                            </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甲乙双方根据三亚中心医院（海南省第三人民医院）物业服务项目招标结果及招标文件内容，</w:t>
      </w:r>
      <w:r>
        <w:rPr>
          <w:rFonts w:hint="eastAsia" w:ascii="仿宋" w:hAnsi="仿宋" w:eastAsia="仿宋"/>
          <w:color w:val="000000"/>
          <w:sz w:val="28"/>
          <w:szCs w:val="28"/>
        </w:rPr>
        <w:t>依照《中华人民共和国民法典》及相关法律、法规，遵循平等、自愿原则，就医院物业服务项目协商一致，签订本合同</w:t>
      </w:r>
      <w:r>
        <w:rPr>
          <w:rFonts w:hint="eastAsia" w:ascii="仿宋" w:hAnsi="仿宋" w:eastAsia="仿宋"/>
          <w:sz w:val="28"/>
          <w:szCs w:val="28"/>
        </w:rPr>
        <w:t>。</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第一条 项目概况和物业服务范围、要求</w:t>
      </w:r>
    </w:p>
    <w:p>
      <w:pPr>
        <w:spacing w:line="360" w:lineRule="auto"/>
        <w:ind w:firstLine="562" w:firstLineChars="200"/>
        <w:rPr>
          <w:rFonts w:ascii="仿宋" w:hAnsi="仿宋" w:eastAsia="仿宋"/>
          <w:sz w:val="28"/>
          <w:szCs w:val="28"/>
        </w:rPr>
      </w:pPr>
      <w:r>
        <w:rPr>
          <w:rFonts w:hint="eastAsia" w:ascii="仿宋" w:hAnsi="仿宋" w:eastAsia="仿宋"/>
          <w:b/>
          <w:sz w:val="28"/>
          <w:szCs w:val="28"/>
        </w:rPr>
        <w:t>（一）项目概况：</w:t>
      </w:r>
      <w:r>
        <w:rPr>
          <w:rFonts w:hint="eastAsia" w:ascii="仿宋" w:hAnsi="仿宋" w:eastAsia="仿宋"/>
          <w:sz w:val="28"/>
          <w:szCs w:val="28"/>
        </w:rPr>
        <w:t>三亚中心医院（海南省第三人民医院）（以下</w:t>
      </w:r>
      <w:r>
        <w:rPr>
          <w:rFonts w:hint="eastAsia" w:ascii="仿宋" w:hAnsi="仿宋" w:eastAsia="仿宋" w:cs="宋体"/>
          <w:kern w:val="0"/>
          <w:sz w:val="28"/>
          <w:szCs w:val="28"/>
        </w:rPr>
        <w:t>简称甲方）物业服务项目位于海南省三亚市解放路1154号，医院占地面积10.36万平方米，总建筑面积12.55万平方米，编制床位为1800张，开放床位1286张。医院是集医疗、教学、科研、急救、康复、保健于一体的大型综合性三级甲等医院。</w:t>
      </w:r>
    </w:p>
    <w:p>
      <w:pPr>
        <w:ind w:firstLine="562" w:firstLineChars="200"/>
        <w:rPr>
          <w:rFonts w:ascii="仿宋" w:hAnsi="仿宋" w:eastAsia="仿宋"/>
          <w:b/>
          <w:sz w:val="28"/>
          <w:szCs w:val="28"/>
        </w:rPr>
      </w:pPr>
      <w:r>
        <w:rPr>
          <w:rFonts w:hint="eastAsia" w:ascii="仿宋" w:hAnsi="仿宋" w:eastAsia="仿宋"/>
          <w:b/>
          <w:sz w:val="28"/>
          <w:szCs w:val="28"/>
        </w:rPr>
        <w:t>(二)物业服务范围、要求</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1、物业服务范围</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乙方具备丰富的物业服务工作经验，设置科学合理的组织架构、严格的管理细则和岗位责任制度，以先进且符合国家有关标准和规范要求的技术手段及管理能力为甲方提供环境保洁、绿化养护、中央运送服务、设施设备运行与维护（工程</w:t>
      </w:r>
      <w:r>
        <w:rPr>
          <w:rFonts w:ascii="仿宋" w:hAnsi="仿宋" w:eastAsia="仿宋"/>
          <w:sz w:val="28"/>
          <w:szCs w:val="28"/>
        </w:rPr>
        <w:t>）</w:t>
      </w:r>
      <w:r>
        <w:rPr>
          <w:rFonts w:hint="eastAsia" w:ascii="仿宋" w:hAnsi="仿宋" w:eastAsia="仿宋"/>
          <w:sz w:val="28"/>
          <w:szCs w:val="28"/>
        </w:rPr>
        <w:t xml:space="preserve">（含综合维修及第三方服务监管）服务。上述后勤物业服务范围没有提及的工作内容，乙方承诺无条件承担，不得增加费用。 </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2、总体工作要求</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（1）</w:t>
      </w:r>
      <w:r>
        <w:rPr>
          <w:rFonts w:hint="eastAsia" w:ascii="仿宋" w:hAnsi="仿宋" w:eastAsia="仿宋" w:cs="宋体"/>
          <w:b/>
          <w:bCs/>
          <w:sz w:val="28"/>
          <w:szCs w:val="28"/>
        </w:rPr>
        <w:t>物业</w:t>
      </w:r>
      <w:r>
        <w:rPr>
          <w:rFonts w:hint="eastAsia" w:ascii="仿宋" w:hAnsi="仿宋" w:eastAsia="仿宋"/>
          <w:b/>
          <w:sz w:val="28"/>
          <w:szCs w:val="28"/>
        </w:rPr>
        <w:t>服务总体要求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1.1 为保障高质量的完成本项目，乙方须建立标准化的运行管理体系、质量控制体系、员工培训体系，投入先进的设备与工具，制定标准的工作流程及应急措施。</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1.2  乙方采用先进的技术手段及管理能力，以领先的医院服务理念和方式提供科学、先进的环境保洁、绿化养护、中央运送、设施设备运行及维护（工程）等服务，以信息化、高科技装备提升管理水平，要符合医院信息化管理发展方向，与医院信息化、无纸化要求相匹配，满足实际情况需求。做到工作交接记录完整、可查，具有可追溯性，各种日报表、月报表或季报表随时可调用，年报表汇总情况分列内容齐全完整，并在服务期满时向甲方移交全部数据的电子文档和书面存档资料。</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1.3 乙方</w:t>
      </w:r>
      <w:r>
        <w:rPr>
          <w:rFonts w:ascii="仿宋" w:hAnsi="仿宋" w:eastAsia="仿宋"/>
          <w:sz w:val="28"/>
          <w:szCs w:val="28"/>
        </w:rPr>
        <w:t>必须设立一站式</w:t>
      </w:r>
      <w:r>
        <w:rPr>
          <w:rFonts w:hint="eastAsia" w:ascii="仿宋" w:hAnsi="仿宋" w:eastAsia="仿宋"/>
          <w:sz w:val="28"/>
          <w:szCs w:val="28"/>
        </w:rPr>
        <w:t>服务中心，保障每天24小时随时有人接听电话，处理</w:t>
      </w:r>
      <w:r>
        <w:rPr>
          <w:rFonts w:ascii="仿宋" w:hAnsi="仿宋" w:eastAsia="仿宋"/>
          <w:sz w:val="28"/>
          <w:szCs w:val="28"/>
        </w:rPr>
        <w:t>甲方</w:t>
      </w:r>
      <w:r>
        <w:rPr>
          <w:rFonts w:hint="eastAsia" w:ascii="仿宋" w:hAnsi="仿宋" w:eastAsia="仿宋"/>
          <w:sz w:val="28"/>
          <w:szCs w:val="28"/>
        </w:rPr>
        <w:t>所有</w:t>
      </w:r>
      <w:r>
        <w:rPr>
          <w:rFonts w:ascii="仿宋" w:hAnsi="仿宋" w:eastAsia="仿宋"/>
          <w:sz w:val="28"/>
          <w:szCs w:val="28"/>
        </w:rPr>
        <w:t>后勤业务的</w:t>
      </w:r>
      <w:r>
        <w:rPr>
          <w:rFonts w:hint="eastAsia" w:ascii="仿宋" w:hAnsi="仿宋" w:eastAsia="仿宋"/>
          <w:sz w:val="28"/>
          <w:szCs w:val="28"/>
        </w:rPr>
        <w:t>服务</w:t>
      </w:r>
      <w:r>
        <w:rPr>
          <w:rFonts w:ascii="仿宋" w:hAnsi="仿宋" w:eastAsia="仿宋"/>
          <w:sz w:val="28"/>
          <w:szCs w:val="28"/>
        </w:rPr>
        <w:t>需求</w:t>
      </w:r>
      <w:r>
        <w:rPr>
          <w:rFonts w:hint="eastAsia" w:ascii="仿宋" w:hAnsi="仿宋" w:eastAsia="仿宋"/>
          <w:sz w:val="28"/>
          <w:szCs w:val="28"/>
        </w:rPr>
        <w:t>、咨询及投诉，</w:t>
      </w:r>
      <w:r>
        <w:rPr>
          <w:rFonts w:ascii="仿宋" w:hAnsi="仿宋" w:eastAsia="仿宋"/>
          <w:sz w:val="28"/>
          <w:szCs w:val="28"/>
        </w:rPr>
        <w:t>并传达到相关部门，追踪处置结果，</w:t>
      </w:r>
      <w:r>
        <w:rPr>
          <w:rFonts w:hint="eastAsia" w:ascii="仿宋" w:hAnsi="仿宋" w:eastAsia="仿宋"/>
          <w:sz w:val="28"/>
          <w:szCs w:val="28"/>
        </w:rPr>
        <w:t>每月以月度报告形式将所服务数据统计分析上报甲方，便于甲方随时查阅及考核服务质量过程。</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1.4  针对甲方医院的特殊要求，乙方需制定一套完整的院感防控实施方案，并报甲方审核通过后执行。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1.5  公开服务标准及24小时监督电话。白天有专职人员处理服务范围内的公共性事务，受理用户的咨询和投诉；夜间有专职人员值班，处理急迫性事务。</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1.6 乙方提供的服务必须满足甲方医院正常运转需求，有责任应对上级各项迎检工作。根据甲方医院工作需求，按时完成医院及科室各项临时性服务（如创文巩卫或其他事项）；满足甲方各部门的需求；发生疫情、突发公共卫生事件、应急事件（台风、暴雨等）时，乙方应无条件全力配合甲方做好服务工作。严禁乙方服务人员在院内吸烟，部分工作人 员需佩戴卫生监督及控烟标志，在看到有人在公共场所吸烟应予以劝止。</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（2）工作记录、档案管理要求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2.1为保证甲方单位的正常医疗活动的开展，乙方须于进场前提供详细的新旧环境保洁、绿化养护、中央运送、设施设备运行及维护（工程）交接方案及承诺函。并制定年度、每月环境保洁、绿化养护、中央运送、设施设备运行及维护（工程）重点工作计划组织实施。</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2.2 乙方在服务期间内，根据相关的法律法规及行业规范，以及甲方要求等，建立档案管理制度，日常工作中做好档案相关资料的收集、整理、编目、归档和管理等相关工作，做到工作交接记录完整、可查，具有追溯性，各种日报表、月报表或季报表随时可调用，年报表汇总情况分列内容齐全完整，无条件每年将资料移交给甲方。</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2.3 乙方应用1-2个月时间对甲方工程服务涉及到的设备设施进行一次全面的统计和摸底，建立设施设备管理档案、维修保养档案，对今后的设备设施管理维护提出合理化改进建议，监督第三方维保公司完成维保事宜。</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2.4 合同服务期满后，乙方向甲方移交全部数据的电子文档和书面存档资料，并积极配合甲方及甲方新入驻物业公司在甲方规定时间内完成各项工作交接事宜。如乙方拒不移交全部数据的电子文档和书面存档资料、不配合新物业服务公司办理工作交接手续、逾期撤场的，则每日承担以月度物业服务费用万分之五为标准的违约金。</w:t>
      </w:r>
    </w:p>
    <w:p>
      <w:pPr>
        <w:pStyle w:val="4"/>
        <w:spacing w:line="560" w:lineRule="exact"/>
        <w:ind w:firstLine="562" w:firstLineChars="200"/>
        <w:rPr>
          <w:rFonts w:ascii="仿宋" w:hAnsi="仿宋" w:eastAsia="仿宋"/>
          <w:b/>
          <w:bCs/>
          <w:sz w:val="28"/>
          <w:szCs w:val="28"/>
        </w:rPr>
      </w:pPr>
      <w:r>
        <w:rPr>
          <w:rFonts w:hint="eastAsia" w:ascii="仿宋" w:hAnsi="仿宋" w:eastAsia="仿宋"/>
          <w:b/>
          <w:bCs/>
          <w:sz w:val="28"/>
          <w:szCs w:val="28"/>
        </w:rPr>
        <w:t>（3）应急预案制定及演练要求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乙方应遵守国家有关的法律、法规及行业标准，严格按照等级医院规定要求制定各项应急预案，包括但不仅限于：医疗废弃物洒落保洁应急预案、保洁突发事件应急预案、防台防汛应急预案、停电停水应急预案、电梯故障应急预案等。组织人员开展演练并记录演练过程，演练结束后应提供演练总结报告（图文并茂）、签到表和演练改进方案给甲方存档备查（一年至少开展两次。如甲方工作需要，应随时配合开展演练）。</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（4）培训要求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乙方应制定培训计划及方案，并定期进行培训（如甲方工作需要，应随时配合开展培训），培训内容包括但不限于：①项目经理、部门经理、主管及领班的培训；②新员工的入职培训；③每年一次的服务礼仪和服务理念培训；④医院感染防控培训（含医疗废弃物管理，每年至少二次）；⑤每年至少一次的医院保洁专业技能、安全生产、规章制度培训；⑥每月至少一次的保洁岗位职责、工作流程、消毒液配制、工具的使用和摆放等培训。培训结束后提供培训课件、培训记录（图文并茂）、签到表等给甲方存档备查。</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（5）开展信息化要求</w:t>
      </w:r>
    </w:p>
    <w:p>
      <w:pPr>
        <w:spacing w:line="560" w:lineRule="exact"/>
        <w:ind w:firstLine="560" w:firstLineChars="200"/>
        <w:rPr>
          <w:rFonts w:ascii="仿宋" w:hAnsi="仿宋" w:eastAsia="仿宋" w:cs="宋体"/>
          <w:color w:val="000000"/>
          <w:sz w:val="28"/>
          <w:szCs w:val="28"/>
        </w:rPr>
      </w:pPr>
      <w:r>
        <w:rPr>
          <w:rFonts w:hint="eastAsia" w:ascii="仿宋" w:hAnsi="仿宋" w:eastAsia="仿宋"/>
          <w:sz w:val="28"/>
          <w:szCs w:val="28"/>
        </w:rPr>
        <w:t xml:space="preserve"> </w:t>
      </w:r>
      <w:r>
        <w:rPr>
          <w:rFonts w:hint="eastAsia" w:ascii="仿宋" w:hAnsi="仿宋" w:eastAsia="仿宋" w:cs="宋体"/>
          <w:sz w:val="28"/>
          <w:szCs w:val="28"/>
        </w:rPr>
        <w:t>5.1 信息化支撑需求。信息化建设费用已经包含在本项目服务价格中，甲方不再额外支付费用（包括配备的后勤系统需与医院系统对接的接口服务费等均由乙方负责）。</w:t>
      </w:r>
      <w:r>
        <w:rPr>
          <w:rFonts w:hint="eastAsia" w:ascii="仿宋" w:hAnsi="仿宋" w:eastAsia="仿宋" w:cs="宋体"/>
          <w:color w:val="000000"/>
          <w:sz w:val="28"/>
          <w:szCs w:val="28"/>
        </w:rPr>
        <w:t>要符合与省市级以上信息平台管理要求标准并能对接，包括安全等级和上报内容对应；原始数据按年导出备份给甲方</w:t>
      </w:r>
      <w:r>
        <w:rPr>
          <w:rFonts w:hint="eastAsia" w:ascii="仿宋" w:hAnsi="仿宋" w:eastAsia="仿宋" w:cs="宋体"/>
          <w:sz w:val="28"/>
          <w:szCs w:val="28"/>
        </w:rPr>
        <w:t>。</w:t>
      </w:r>
    </w:p>
    <w:p>
      <w:pPr>
        <w:pStyle w:val="14"/>
        <w:tabs>
          <w:tab w:val="left" w:pos="425"/>
          <w:tab w:val="left" w:pos="720"/>
        </w:tabs>
        <w:adjustRightInd w:val="0"/>
        <w:snapToGrid w:val="0"/>
        <w:spacing w:line="560" w:lineRule="exact"/>
        <w:ind w:firstLine="560"/>
        <w:rPr>
          <w:rFonts w:ascii="仿宋" w:hAnsi="仿宋" w:eastAsia="仿宋" w:cs="宋体"/>
          <w:sz w:val="28"/>
          <w:szCs w:val="28"/>
        </w:rPr>
      </w:pPr>
      <w:r>
        <w:rPr>
          <w:rFonts w:hint="eastAsia" w:ascii="仿宋" w:hAnsi="仿宋" w:eastAsia="仿宋" w:cs="宋体"/>
          <w:sz w:val="28"/>
          <w:szCs w:val="28"/>
        </w:rPr>
        <w:t>5.2 乙方必须建立临床支持服务信息化系统，该系统能与甲方医院信息系统互联互通，对保洁、运送、工程等服务各工种相应工作流程的追踪管理、工作量考核、数据统计等能提供系统管理。</w:t>
      </w:r>
    </w:p>
    <w:p>
      <w:pPr>
        <w:pStyle w:val="14"/>
        <w:tabs>
          <w:tab w:val="left" w:pos="425"/>
          <w:tab w:val="left" w:pos="720"/>
        </w:tabs>
        <w:adjustRightInd w:val="0"/>
        <w:snapToGrid w:val="0"/>
        <w:spacing w:line="560" w:lineRule="exact"/>
        <w:ind w:firstLine="560"/>
        <w:rPr>
          <w:rFonts w:ascii="仿宋" w:hAnsi="仿宋" w:eastAsia="仿宋" w:cs="宋体"/>
          <w:sz w:val="28"/>
          <w:szCs w:val="28"/>
        </w:rPr>
      </w:pPr>
      <w:r>
        <w:rPr>
          <w:rFonts w:hint="eastAsia" w:ascii="仿宋" w:hAnsi="仿宋" w:eastAsia="仿宋" w:cs="宋体"/>
          <w:sz w:val="28"/>
          <w:szCs w:val="28"/>
        </w:rPr>
        <w:t>5.3 配备能与甲方医院HIS、LIS连接智能运送系统，相关人员配置手持终端。</w:t>
      </w:r>
    </w:p>
    <w:p>
      <w:pPr>
        <w:spacing w:line="560" w:lineRule="exact"/>
        <w:ind w:firstLine="560" w:firstLineChars="200"/>
        <w:rPr>
          <w:rFonts w:ascii="仿宋" w:hAnsi="仿宋" w:eastAsia="仿宋" w:cs="宋体"/>
          <w:color w:val="000000"/>
          <w:sz w:val="28"/>
          <w:szCs w:val="28"/>
        </w:rPr>
      </w:pPr>
      <w:r>
        <w:rPr>
          <w:rFonts w:hint="eastAsia" w:ascii="仿宋" w:hAnsi="仿宋" w:eastAsia="仿宋" w:cs="宋体"/>
          <w:sz w:val="28"/>
          <w:szCs w:val="28"/>
        </w:rPr>
        <w:t>5.4 乙方必须配备</w:t>
      </w:r>
      <w:r>
        <w:rPr>
          <w:rFonts w:hint="eastAsia" w:ascii="仿宋" w:hAnsi="仿宋" w:eastAsia="仿宋" w:cs="宋体"/>
          <w:color w:val="000000"/>
          <w:sz w:val="28"/>
          <w:szCs w:val="28"/>
        </w:rPr>
        <w:t>保洁管理信息化系统：包括但不限于提供医疗废物管理系统，能实现医疗废物院内收运、入库及出库的全程追溯管理功能；能实现环境服务质量检查、员工培训、员工管理等在线智慧功能。</w:t>
      </w:r>
    </w:p>
    <w:p>
      <w:pPr>
        <w:spacing w:line="560" w:lineRule="exact"/>
        <w:ind w:firstLine="560" w:firstLineChars="200"/>
        <w:rPr>
          <w:rFonts w:ascii="仿宋" w:hAnsi="仿宋" w:eastAsia="仿宋" w:cs="宋体"/>
          <w:color w:val="000000"/>
          <w:sz w:val="28"/>
          <w:szCs w:val="28"/>
        </w:rPr>
      </w:pPr>
      <w:r>
        <w:rPr>
          <w:rFonts w:hint="eastAsia" w:ascii="仿宋" w:hAnsi="仿宋" w:eastAsia="仿宋" w:cs="宋体"/>
          <w:sz w:val="28"/>
          <w:szCs w:val="28"/>
        </w:rPr>
        <w:t>5.5 乙方必须配备</w:t>
      </w:r>
      <w:r>
        <w:rPr>
          <w:rFonts w:hint="eastAsia" w:ascii="仿宋" w:hAnsi="仿宋" w:eastAsia="仿宋" w:cs="宋体"/>
          <w:color w:val="000000"/>
          <w:sz w:val="28"/>
          <w:szCs w:val="28"/>
        </w:rPr>
        <w:t>中央运送管理信息化系统：包括但不限于实现中央运送工作管理功能；实现中央运送服务护士自助下单功能；实现医护能对运送服务任务过程实时追踪功能等。</w:t>
      </w:r>
    </w:p>
    <w:p>
      <w:pPr>
        <w:spacing w:line="560" w:lineRule="exact"/>
        <w:ind w:firstLine="560" w:firstLineChars="200"/>
        <w:rPr>
          <w:rFonts w:ascii="仿宋" w:hAnsi="仿宋" w:eastAsia="仿宋" w:cs="宋体"/>
          <w:color w:val="000000"/>
          <w:sz w:val="28"/>
          <w:szCs w:val="28"/>
        </w:rPr>
      </w:pPr>
      <w:r>
        <w:rPr>
          <w:rFonts w:hint="eastAsia" w:ascii="仿宋" w:hAnsi="仿宋" w:eastAsia="仿宋" w:cs="宋体"/>
          <w:sz w:val="28"/>
          <w:szCs w:val="28"/>
        </w:rPr>
        <w:t>5.6 乙方必须配备</w:t>
      </w:r>
      <w:r>
        <w:rPr>
          <w:rFonts w:hint="eastAsia" w:ascii="仿宋" w:hAnsi="仿宋" w:eastAsia="仿宋" w:cs="宋体"/>
          <w:color w:val="000000"/>
          <w:sz w:val="28"/>
          <w:szCs w:val="28"/>
        </w:rPr>
        <w:t>设施设备运行维护（工程）管理信息化系统：包括但不限于：具备对各类报修工作任务进行有效管理，可通过平板、手持机完成工作任务，由系统派工到完成维修，耗材录入等闭环管理，并可实时查询维修进度</w:t>
      </w:r>
      <w:r>
        <w:rPr>
          <w:rFonts w:hint="eastAsia" w:ascii="仿宋" w:hAnsi="仿宋" w:eastAsia="仿宋" w:cs="宋体"/>
          <w:sz w:val="28"/>
          <w:szCs w:val="28"/>
        </w:rPr>
        <w:t>；具备机电巡检管理功能。设备管理人员根据手持设备内设定的统一要求对现场机房进行巡检，并上传检查结果。巡查情况可实时查询，方便管理；具备服务满意度调查功能；具备能源管理、能耗监管功能；具备各项数据汇总、查找功能。系统定期出具涵盖人员、空间、维修保养工单、物料、设备、能源等方面的服务统计报表，以便乙方项目管理人员与甲方对项目整体情况能了如指掌。</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（6）乙方必须做好以下几点，否则由此发生的各类纠纷须自行承担并负相应经济或法律责任。</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6.1 人员待遇按三亚市劳动用工相关标准执行，乙方应按市劳动部门的相关要求为工作人员缴纳养老保险、失业保险、工伤、生育、医疗，同时须为工作人员购买员工意外保险，费用由乙方自行承担。如因用工引起的劳动纠纷问题由乙方负责解决。</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6.2 乙方应按照《中华人员共和国劳动法》的相关规定发放工资，保证员工的基本工资不低于三亚市最低工资标准。因工作原因产生的加班（含节假日加班）应严格按照国家有关法律、法规要求的标准支付员工加班薪资。</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6.3 负责办理其员工的劳动用工手续，及工伤意外伤害事故处理等事宜。如发生工伤、疾病乃至死亡的一切责任及费用由乙方全部负责。乙方应严格遵守国家有关的法律、法规及行业标准，承担一切责任及费用。</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6.3 因环境保洁、绿化养护、中央运送、设施设备运行及维护（工程）工作不当引起的各类事件或事故，概由乙方负责纠纷处置及经济赔偿。</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 因物业人员因素造成甲方医院及周边环境污染，以及人身伤害或由此引发的其他事故，概由乙方承担全部责任。经查实，视情节轻重对乙方进行处罚（包括但不限于扣减合同价款、支付违约金、赔偿损失、直接解除合同等），涉及刑事犯罪的，提交司法机关处理。</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6.5 电工等技术工种要求必须持证上岗，符合行业要求标准及安全生产管理要求。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6.6 不得招录有违法、吸毒等案底和未成年的员工。</w:t>
      </w:r>
    </w:p>
    <w:p>
      <w:pPr>
        <w:spacing w:line="360" w:lineRule="auto"/>
        <w:ind w:firstLine="420" w:firstLineChars="200"/>
        <w:rPr>
          <w:rFonts w:hint="eastAsia" w:ascii="仿宋" w:hAnsi="仿宋" w:eastAsia="仿宋"/>
          <w:sz w:val="28"/>
          <w:szCs w:val="28"/>
        </w:rPr>
      </w:pPr>
      <w:r>
        <w:rPr>
          <w:rFonts w:hint="eastAsia"/>
        </w:rPr>
        <w:t xml:space="preserve"> </w:t>
      </w:r>
      <w:r>
        <w:rPr>
          <w:rFonts w:hint="eastAsia" w:ascii="仿宋" w:hAnsi="仿宋" w:eastAsia="仿宋"/>
          <w:sz w:val="28"/>
          <w:szCs w:val="28"/>
        </w:rPr>
        <w:t>6.7 本项目服务由乙方直接供应，不得转包他人供应。</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第二条 合同期限</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（一）合同期限：本合同委托服务期限为有条件限制的</w:t>
      </w:r>
      <w:r>
        <w:rPr>
          <w:rFonts w:hint="eastAsia" w:ascii="仿宋" w:hAnsi="仿宋" w:eastAsia="仿宋"/>
          <w:sz w:val="28"/>
          <w:szCs w:val="28"/>
          <w:u w:val="single"/>
        </w:rPr>
        <w:t>叁</w:t>
      </w:r>
      <w:r>
        <w:rPr>
          <w:rFonts w:hint="eastAsia" w:ascii="仿宋" w:hAnsi="仿宋" w:eastAsia="仿宋"/>
          <w:sz w:val="28"/>
          <w:szCs w:val="28"/>
        </w:rPr>
        <w:t>年。自年月日起至年月日止。合同一年一签。</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次为第X年度，服务期限自年月日至年月日。一年服务周期结束前的二个月，甲方对乙方进行综合评估考核，考核合格后方可续签服务合同；若考核不合格，甲方可不予续签并提前一个月书面通知乙方无条件终止合同，乙方为本项目所投资的费用自行承担，甲方不作任何赔付。考核标准由甲方按照国家或行业现行的物业管理办法，并结合甲方管理实际制订。</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1、本合同期满，甲方如还未招聘新的物业管理公司，可按此合同条款签订补充协议，由乙方继续管理，直至甲方招聘新的物业管理公司为止。</w:t>
      </w:r>
    </w:p>
    <w:p>
      <w:pPr>
        <w:spacing w:line="360" w:lineRule="auto"/>
        <w:ind w:firstLine="560" w:firstLineChars="200"/>
        <w:rPr>
          <w:rFonts w:ascii="仿宋" w:hAnsi="仿宋" w:eastAsia="仿宋"/>
          <w:color w:val="FF0000"/>
          <w:sz w:val="28"/>
          <w:szCs w:val="28"/>
        </w:rPr>
      </w:pPr>
      <w:r>
        <w:rPr>
          <w:rFonts w:hint="eastAsia" w:ascii="仿宋" w:hAnsi="仿宋" w:eastAsia="仿宋"/>
          <w:sz w:val="28"/>
          <w:szCs w:val="28"/>
        </w:rPr>
        <w:t>2、服务期限（服务费用计算）起始时间：接到甲方书面入场通知后，乙方所有服务人员到岗之日起，原则上要求乙方在接到甲方书面入场通知后于3天内安排所有人员到岗。</w:t>
      </w:r>
    </w:p>
    <w:p>
      <w:pPr>
        <w:spacing w:line="360" w:lineRule="auto"/>
        <w:ind w:firstLine="560" w:firstLineChars="200"/>
        <w:rPr>
          <w:rFonts w:ascii="仿宋" w:hAnsi="仿宋" w:eastAsia="仿宋"/>
          <w:sz w:val="28"/>
          <w:szCs w:val="28"/>
        </w:rPr>
      </w:pPr>
      <w:r>
        <w:rPr>
          <w:rFonts w:hint="eastAsia" w:ascii="仿宋" w:hAnsi="仿宋" w:eastAsia="仿宋"/>
          <w:sz w:val="28"/>
          <w:szCs w:val="28"/>
        </w:rPr>
        <w:t>3、乙方须按甲方要求提前安排部分人员入场工作，如提供的服务团队人员15日历天内报到，组织企业内部培训等。费用支付标准按乙方的月人均费用÷30天×实际使用人数×实际工作天数。</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第三条 服务岗位配置人数及人员要求</w:t>
      </w:r>
    </w:p>
    <w:p>
      <w:pPr>
        <w:numPr>
          <w:ilvl w:val="0"/>
          <w:numId w:val="1"/>
        </w:numPr>
        <w:spacing w:line="360" w:lineRule="auto"/>
        <w:rPr>
          <w:rFonts w:ascii="仿宋" w:hAnsi="仿宋" w:eastAsia="仿宋"/>
          <w:b/>
          <w:sz w:val="28"/>
          <w:szCs w:val="28"/>
        </w:rPr>
      </w:pPr>
      <w:r>
        <w:rPr>
          <w:rFonts w:hint="eastAsia" w:ascii="仿宋" w:hAnsi="仿宋" w:eastAsia="仿宋"/>
          <w:b/>
          <w:sz w:val="28"/>
          <w:szCs w:val="28"/>
        </w:rPr>
        <w:t>服务岗位配置人数及要求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1、本项目服务岗位共配备人员总数为</w:t>
      </w:r>
      <w:r>
        <w:rPr>
          <w:rFonts w:ascii="仿宋" w:hAnsi="仿宋" w:eastAsia="仿宋"/>
          <w:sz w:val="28"/>
          <w:szCs w:val="28"/>
        </w:rPr>
        <w:t>2</w:t>
      </w:r>
      <w:r>
        <w:rPr>
          <w:rFonts w:hint="eastAsia" w:ascii="仿宋" w:hAnsi="仿宋" w:eastAsia="仿宋"/>
          <w:sz w:val="28"/>
          <w:szCs w:val="28"/>
        </w:rPr>
        <w:t>51人，其中：管理人员9人（含项目经理1人、部门经理3人、主管4人、技术工程师1人）、保洁人员138人（含门诊手术室保洁岗位4人，待投入使用后上岗）、中央配送人员82人、设施设备运行维护维服人员22人。</w:t>
      </w:r>
    </w:p>
    <w:p>
      <w:pPr>
        <w:spacing w:line="360" w:lineRule="auto"/>
        <w:ind w:firstLine="562" w:firstLineChars="200"/>
        <w:rPr>
          <w:rFonts w:hint="eastAsia" w:ascii="仿宋" w:hAnsi="仿宋" w:eastAsia="仿宋"/>
          <w:b/>
          <w:sz w:val="28"/>
          <w:szCs w:val="28"/>
        </w:rPr>
      </w:pPr>
      <w:r>
        <w:rPr>
          <w:rFonts w:hint="eastAsia" w:ascii="仿宋" w:hAnsi="仿宋" w:eastAsia="仿宋"/>
          <w:b/>
          <w:sz w:val="28"/>
          <w:szCs w:val="28"/>
        </w:rPr>
        <w:t>具体人员岗位配置表详见附件二《物业服务人员岗位配置及要求表（含环境保洁、中央运送、设施设备运行维护服务人员）。</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乙方应根据甲方医院运营的工作时间、工作特点、各科室工作量和要求等做好人员调配，不得出现空岗、缺岗。保证按照甲方岗位需求配置岗位人数，确保服务内容、服务质量达到招标文件以及甲方的服务要求。如果未能完成本项目招标文件及合同中的要求，乙方应自行增加岗位人数，以保证达到服务要求。乙方在服务过程中因增加岗位人数所产生的各项费用支出，由乙方自行承担，甲方不承担岗位人数增加所产生的各种费用。</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3、甲方可根据实际工作需求（如增加新的院区或新的楼宇等），对岗位人数及岗位设置进行增减调整，增减部分的费用以天为单位按合同中岗位人均费用标准进行计算。</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4、允许乙方安排工作能力强、责任心强，且所在科室考核分</w:t>
      </w:r>
      <w:r>
        <w:rPr>
          <w:rFonts w:hint="eastAsia" w:ascii="Arial" w:hAnsi="Arial" w:cs="Arial"/>
          <w:sz w:val="24"/>
        </w:rPr>
        <w:t>≧</w:t>
      </w:r>
      <w:r>
        <w:rPr>
          <w:rFonts w:hint="eastAsia" w:ascii="仿宋" w:hAnsi="仿宋" w:eastAsia="仿宋"/>
          <w:sz w:val="28"/>
          <w:szCs w:val="28"/>
        </w:rPr>
        <w:t>90分的员工一人兼双岗（同一人最多只允许兼两个岗位）。一人兼职双岗的情况应至少提前15天报送甲方职能科室（总务后勤部）审核后实施（需有科室同意人员兼岗证明）。一人兼职双岗的情况，结算时按实际岗位数结算（举例说明：某员工完成A岗工作后，转至B岗位继续工作的，结算时同时计取A岗位和B岗位的费用）。兼岗人员不得影响所在岗位的服务质量。实际投入工作的人数占实际岗位人数的比例不得低于95%。</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5、甲方有权直接参与管理和监督乙方重要岗位、重要工作人员的安排及相关制度的制订。乙方所聘用人员应当符合国家与当地政府相关法律法规规章及相关规定的用工要求，对录用人员要严格政审，不得招录有违法、吸毒犯罪记录和未成年人等。乙方如存在违法违规雇佣人员行为的，所造成的一切后果由乙方负全责，与甲方无关。</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乙方服务人员年龄要求：①保洁等一般人员要求初中以上文化，年龄18周岁以上至60周岁以下，大于55周岁（含）的不可超过总岗位人数40%，个别人员素质及技术较好的，可适当放宽年龄要求。重症监护室保洁员要求初中及以上学历，沟通能力好，需经科室护长同意；②工程维护人员要求18周岁以上至55周岁以下，45周岁及以下的人员不少于工程岗位总人数30%；③一站式服务中心调度员、电瓶车司机，要求年龄50周岁以下；④急诊担架员，要求男性，年龄50周岁以下；⑤电梯司梯员，要求女性，18-45周岁。有关医院形象的岗位，例如管理人员及司梯人员，乙方要安排形象气质好、身高符合标准，语言表达、服务礼仪、待人接物等方面规范的人员担任，并且着装适宜。</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7、所有服务人员要求身心健康，懂普通话，遵守劳动纪律，沟通能力及服务态度好，能胜任岗位需要，品行良好，遵守医院的各项规章制度和员工行为规范。员工入院服务时须持有效期内的健康证或提供年度医院正规有效体检报告。按规定佩戴工作牌、着工作服，工作服整洁，不允许穿拖鞋上班，不允许收受红包、礼品等。</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8、乙方各类岗位员工不得随意更换（特别是项目经理、部门经理、主管等管理人员应与乙方在投标时提供的人员名单相一致，不得更换）。如确有特殊情况需要更换的，须至少提前3个工作日向甲方提出书面申请，征得甲方书面同意后方可更换，且更换的人员须经甲方审核通过后方可上岗，否则视为违约。如员工工作表现达不到科室工作要求，乙方须对工作不达标员工进行培训（最多给予两次机会），如两次培训后仍达不到要求的，甲方有权提出调换人员的要求。更替过程中乙方须保证无缝对接，不可出现服务空窗期。</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9、需积极参加甲方医院组织的各项安全、感控等培训。</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（二）服务岗位人员要求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1、乙方管理人员要求：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项目经理要求年龄≦50周岁，全日制本科及以上学历，具有三年及以上三级医院物业管理经验，具有医院感染控制知识，具有医院感染管理岗位培训合格证，具有政府部门颁发的安全类专业技术职称证书。任职本项目后不得再监管其他项目。</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（2）保洁经理要求大专及以上学历，具有三年及以上三级医院保洁管理服务经验，具有医院感染控制知识，具有医院感染管理岗位培训合格证或清洁管理师证书。</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（3）运送经理要求大专及以上学历，具有三年及以上三级医院运送管理服务经验，具有中级及以上职称证书或具备护理专业知识及国家相关认证证书。</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4）工程经理要求大专及以上学历，年龄55周岁以下，累计三年及以上三级医院设施设备运行及维护部门负责人或物业工程管理经验（有大型项目管理经历者优先），持有电气工程师专业技术等级/职业能力等级证，持有特种作业操作证。具有工程管理的专业知识，掌握机电工程设计基础知识，熟悉配电系统、中央空调、暖通给排水系统等设施设备的使用和维护管理。清楚知晓机电、环保、安全生产、劳动保护方面的法律法规。熟悉物业工程管理流程与相关法规，具备较强的项目管理、预算编制与成本控制能力。能够制定工程部年度、月度工作计划，完成月度及年度报告，并组织实施与监督考核；负责工程部的构建管理、培训、调度与绩效考核。具备优秀的领导能力、组织协调能力、问题解决能力与沟通能力，抗压性强；有良好的团队合作精神与服务意识，能协调与其他部门及外部单位（如供应商、施工队等）的工作关系。</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5）技术工程师要求大专及以上学历，具有三年及以上三级医院设施设备运行及维护管理服务经验，持有中级及以上电工职业资格证书、制冷与空调设备运行特种作业操作证和特种设备安全管理（A）证。具备扎实的设施设备维修技术知识，熟悉各类维修工具的使用，能熟练解读设备图纸。掌握医院设施设备（电气、给排水、暖通、维修、空压机、电梯等）日常运行、维护和保养的技术要点。能够提出维修方案及合理解决措施、协助审核方案、预算编制及工程完成情况。负责医院设施设备的日常运行、维护、保养与更新改造工作，按计划执行并保证工作质量；制定应急预案并按照预案定期开展演练，高效处理突发应急事件。具备良好的问题解决能力和沟通能力，能快速响应并解决设备故障问题。有团队合作精神，能与工程部其他成员协同完成设备设施管理工作。</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（6）主管要求初中以上学历，有二年及以上三级医院物业同类型项目服务经验。</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（7）项目经理、部门经理、主管等管理人员在进场前须经甲方审核通过后方可上岗，并接受甲方管理和监督,对不能胜任者，甲方可要求撤换，乙方须无条件配合。</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2、乙方设施设备运行维护服务人员要求：</w:t>
      </w:r>
    </w:p>
    <w:p>
      <w:pPr>
        <w:spacing w:line="360" w:lineRule="auto"/>
        <w:ind w:firstLine="420" w:firstLineChars="150"/>
        <w:rPr>
          <w:rFonts w:hint="eastAsia" w:ascii="仿宋" w:hAnsi="仿宋" w:eastAsia="仿宋"/>
          <w:sz w:val="28"/>
          <w:szCs w:val="28"/>
        </w:rPr>
      </w:pPr>
      <w:r>
        <w:rPr>
          <w:rFonts w:hint="eastAsia" w:ascii="仿宋" w:hAnsi="仿宋" w:eastAsia="仿宋"/>
          <w:sz w:val="28"/>
          <w:szCs w:val="28"/>
        </w:rPr>
        <w:t>（1）专业技术、操作人员及管理人员等，根据相关法律法规需持证上岗的岗位，必须经过专业培训，取得特种作业操作证（包括但不限于低压电工作业、高压电工作业、电梯、制冷与空调作业等）后方能上岗。</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（2）上岗前必须经甲方考核通过后方可聘用，并接受甲方管理和监督，对不能胜任者，甲方可要求撤换，乙方须无条件配合。</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第四条 物业服务项目费用及付款方式</w:t>
      </w:r>
    </w:p>
    <w:p>
      <w:pPr>
        <w:spacing w:line="360" w:lineRule="auto"/>
        <w:ind w:firstLine="562" w:firstLineChars="200"/>
        <w:rPr>
          <w:rFonts w:ascii="仿宋" w:hAnsi="仿宋" w:eastAsia="仿宋"/>
          <w:sz w:val="28"/>
          <w:szCs w:val="28"/>
        </w:rPr>
      </w:pPr>
      <w:r>
        <w:rPr>
          <w:rFonts w:hint="eastAsia" w:ascii="仿宋" w:hAnsi="仿宋" w:eastAsia="仿宋"/>
          <w:b/>
          <w:sz w:val="28"/>
          <w:szCs w:val="28"/>
        </w:rPr>
        <w:t>（一）项目服务费</w:t>
      </w:r>
      <w:r>
        <w:rPr>
          <w:rFonts w:hint="eastAsia" w:ascii="仿宋" w:hAnsi="仿宋" w:eastAsia="仿宋"/>
          <w:sz w:val="28"/>
          <w:szCs w:val="28"/>
        </w:rPr>
        <w:t>：年度服务费金额为人民币（￥元）。三年服务费金额合计为人民币（￥元）。本费用包含如下：</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1、员工工资(含绩效工资、加班费、各种补贴及政府强制规定发放的费用)及社保等。</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2、服务工具及机器设备：包括但不限于保洁设备及工具、洗涤机、烘干机、垃圾收运车、生活垃圾桶、医疗垃圾桶、布巾、地巾等。</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3、清洁剂、洗涤剂、消毒剂、不锈钢油、蜡液等地面养护材料、全降解生活垃圾袋、医疗垃圾袋、医疗垃圾扎带、标签贴（含医疗废物、垃圾桶、信息化系统二维码等贴签）、卫生间除臭剂等。</w:t>
      </w:r>
    </w:p>
    <w:p>
      <w:pPr>
        <w:spacing w:line="360" w:lineRule="auto"/>
        <w:ind w:firstLine="560" w:firstLineChars="200"/>
        <w:rPr>
          <w:rFonts w:ascii="仿宋" w:hAnsi="仿宋" w:eastAsia="仿宋"/>
          <w:sz w:val="28"/>
          <w:szCs w:val="28"/>
        </w:rPr>
      </w:pPr>
      <w:r>
        <w:rPr>
          <w:rFonts w:hint="eastAsia" w:ascii="仿宋" w:hAnsi="仿宋" w:eastAsia="仿宋"/>
          <w:sz w:val="28"/>
          <w:szCs w:val="28"/>
        </w:rPr>
        <w:t>4、地板打蜡、石材保养专项费用。</w:t>
      </w:r>
    </w:p>
    <w:p>
      <w:pPr>
        <w:spacing w:line="360" w:lineRule="auto"/>
        <w:ind w:firstLine="560" w:firstLineChars="200"/>
        <w:rPr>
          <w:rFonts w:ascii="仿宋" w:hAnsi="仿宋" w:eastAsia="仿宋"/>
          <w:sz w:val="28"/>
          <w:szCs w:val="28"/>
        </w:rPr>
      </w:pPr>
      <w:r>
        <w:rPr>
          <w:rFonts w:hint="eastAsia" w:ascii="仿宋" w:hAnsi="仿宋" w:eastAsia="仿宋"/>
          <w:sz w:val="28"/>
          <w:szCs w:val="28"/>
        </w:rPr>
        <w:t>5、临床信息化软件、硬件（含大屏电视、电脑、工业级智能手机、平板等）。</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6、员工工服及相关清洁用具的清洗费用（含地巾、布巾等）、口罩、帽子、手套等劳保用具。</w:t>
      </w:r>
    </w:p>
    <w:p>
      <w:pPr>
        <w:spacing w:line="360" w:lineRule="auto"/>
        <w:ind w:firstLine="560" w:firstLineChars="200"/>
        <w:rPr>
          <w:rFonts w:ascii="仿宋" w:hAnsi="仿宋" w:eastAsia="仿宋"/>
          <w:sz w:val="28"/>
          <w:szCs w:val="28"/>
        </w:rPr>
      </w:pPr>
      <w:r>
        <w:rPr>
          <w:rFonts w:hint="eastAsia" w:ascii="仿宋" w:hAnsi="仿宋" w:eastAsia="仿宋"/>
          <w:sz w:val="28"/>
          <w:szCs w:val="28"/>
        </w:rPr>
        <w:t>7、办公、培训及运营费用 (含通讯费用)；对外缴纳的所有税费；公众责任险。</w:t>
      </w:r>
    </w:p>
    <w:p>
      <w:pPr>
        <w:spacing w:line="360" w:lineRule="auto"/>
        <w:ind w:firstLine="560" w:firstLineChars="200"/>
        <w:rPr>
          <w:rFonts w:ascii="仿宋" w:hAnsi="仿宋" w:eastAsia="仿宋"/>
          <w:sz w:val="28"/>
          <w:szCs w:val="28"/>
        </w:rPr>
      </w:pPr>
      <w:r>
        <w:rPr>
          <w:rFonts w:hint="eastAsia" w:ascii="仿宋" w:hAnsi="仿宋" w:eastAsia="仿宋"/>
          <w:sz w:val="28"/>
          <w:szCs w:val="28"/>
        </w:rPr>
        <w:t>8、物业管理区域绿化的养护费用及开展此类工作所购置的绿化工具、农药、化肥、杂草清运及因养护不当需补种的植物种苗等费用。</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9、摆渡车维修保养费用。</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 xml:space="preserve">10、发生突发公共卫生事件、应急事件（台风、暴雨水灾、地震、季节性传染病疫情等）的后勤应急措施费用。 </w:t>
      </w:r>
    </w:p>
    <w:p>
      <w:pPr>
        <w:snapToGrid w:val="0"/>
        <w:spacing w:line="560" w:lineRule="exact"/>
        <w:ind w:firstLine="422" w:firstLineChars="150"/>
        <w:outlineLvl w:val="1"/>
        <w:rPr>
          <w:rFonts w:ascii="仿宋" w:hAnsi="仿宋" w:eastAsia="仿宋" w:cs="宋体"/>
          <w:b/>
          <w:bCs/>
          <w:color w:val="000000"/>
          <w:sz w:val="28"/>
          <w:szCs w:val="28"/>
        </w:rPr>
      </w:pPr>
      <w:r>
        <w:rPr>
          <w:rFonts w:hint="eastAsia" w:ascii="仿宋" w:hAnsi="仿宋" w:eastAsia="仿宋" w:cs="宋体"/>
          <w:b/>
          <w:bCs/>
          <w:color w:val="000000"/>
          <w:sz w:val="28"/>
          <w:szCs w:val="28"/>
        </w:rPr>
        <w:t>（二）甲方负责提供的项目：</w:t>
      </w:r>
    </w:p>
    <w:p>
      <w:pPr>
        <w:spacing w:line="560" w:lineRule="exact"/>
        <w:ind w:firstLine="560" w:firstLineChars="200"/>
        <w:rPr>
          <w:rFonts w:ascii="仿宋" w:hAnsi="仿宋" w:eastAsia="仿宋" w:cs="宋体"/>
          <w:sz w:val="28"/>
          <w:szCs w:val="28"/>
        </w:rPr>
      </w:pPr>
      <w:r>
        <w:rPr>
          <w:rFonts w:hint="eastAsia" w:ascii="仿宋" w:hAnsi="仿宋" w:eastAsia="仿宋" w:cs="宋体"/>
          <w:bCs/>
          <w:color w:val="000000"/>
          <w:sz w:val="28"/>
          <w:szCs w:val="28"/>
        </w:rPr>
        <w:t>1、</w:t>
      </w:r>
      <w:r>
        <w:rPr>
          <w:rFonts w:hint="eastAsia" w:ascii="仿宋" w:hAnsi="仿宋" w:eastAsia="仿宋" w:cs="宋体"/>
          <w:sz w:val="28"/>
          <w:szCs w:val="28"/>
        </w:rPr>
        <w:t>锐器盒。</w:t>
      </w:r>
    </w:p>
    <w:p>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2、设施设备运行与维护的更换耗材（保洁设备及工具除外）。</w:t>
      </w:r>
    </w:p>
    <w:p>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3、办公水电。</w:t>
      </w:r>
    </w:p>
    <w:p>
      <w:pPr>
        <w:spacing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4、中央运送的车床、轮椅。</w:t>
      </w:r>
    </w:p>
    <w:p>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5、指示牌、宣传标识、安全提示等</w:t>
      </w:r>
    </w:p>
    <w:p>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6、办公室、仓库、工程值班房、洗涤工作间。</w:t>
      </w:r>
    </w:p>
    <w:p>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7、消毒剂（仅限于临床科室用于各类器具、器械浸泡消毒用的消毒剂）。</w:t>
      </w:r>
    </w:p>
    <w:p>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8、生活垃圾、医疗垃圾的外运费和垃圾处理费用。</w:t>
      </w:r>
    </w:p>
    <w:p>
      <w:pPr>
        <w:spacing w:line="560" w:lineRule="exact"/>
        <w:ind w:firstLine="560" w:firstLineChars="200"/>
        <w:rPr>
          <w:rFonts w:ascii="仿宋" w:hAnsi="仿宋" w:eastAsia="仿宋" w:cs="宋体"/>
          <w:bCs/>
          <w:color w:val="000000"/>
          <w:sz w:val="28"/>
          <w:szCs w:val="28"/>
        </w:rPr>
      </w:pPr>
      <w:r>
        <w:rPr>
          <w:rFonts w:hint="eastAsia" w:ascii="仿宋" w:hAnsi="仿宋" w:eastAsia="仿宋" w:cs="宋体"/>
          <w:sz w:val="28"/>
          <w:szCs w:val="28"/>
        </w:rPr>
        <w:t>9、新增区域绿化养护所需植物种苗</w:t>
      </w:r>
      <w:r>
        <w:rPr>
          <w:rFonts w:hint="eastAsia" w:ascii="仿宋" w:hAnsi="仿宋" w:eastAsia="仿宋" w:cs="宋体"/>
          <w:bCs/>
          <w:color w:val="000000"/>
          <w:sz w:val="28"/>
          <w:szCs w:val="28"/>
        </w:rPr>
        <w:t>。</w:t>
      </w:r>
    </w:p>
    <w:p>
      <w:pPr>
        <w:pStyle w:val="4"/>
        <w:spacing w:after="0" w:line="560" w:lineRule="exact"/>
        <w:ind w:firstLine="560" w:firstLineChars="200"/>
        <w:rPr>
          <w:rFonts w:ascii="仿宋" w:hAnsi="仿宋" w:eastAsia="仿宋" w:cs="宋体"/>
          <w:bCs/>
          <w:sz w:val="28"/>
          <w:szCs w:val="28"/>
        </w:rPr>
      </w:pPr>
      <w:r>
        <w:rPr>
          <w:rFonts w:hint="eastAsia" w:ascii="仿宋" w:hAnsi="仿宋" w:eastAsia="仿宋" w:cs="宋体"/>
          <w:bCs/>
          <w:color w:val="000000"/>
          <w:sz w:val="28"/>
          <w:szCs w:val="28"/>
        </w:rPr>
        <w:t>10、化粪池清掏、垃圾外运费用</w:t>
      </w:r>
      <w:r>
        <w:rPr>
          <w:rFonts w:hint="eastAsia" w:ascii="仿宋" w:hAnsi="仿宋" w:eastAsia="仿宋" w:cs="宋体"/>
          <w:bCs/>
          <w:sz w:val="28"/>
          <w:szCs w:val="28"/>
        </w:rPr>
        <w:t>。</w:t>
      </w:r>
    </w:p>
    <w:p>
      <w:pPr>
        <w:tabs>
          <w:tab w:val="left" w:pos="0"/>
        </w:tabs>
        <w:spacing w:line="56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（三）付款方式</w:t>
      </w:r>
    </w:p>
    <w:p>
      <w:pPr>
        <w:tabs>
          <w:tab w:val="left" w:pos="0"/>
        </w:tabs>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1、物业服务费用年度金额分12期付款，每个月为一期，原则上以合同年度服务费按12个月平均分摊金额为基数。实际费用以当月实际在岗人数及当月服务质量考核结果核算支付。</w:t>
      </w:r>
    </w:p>
    <w:p>
      <w:pPr>
        <w:spacing w:line="360" w:lineRule="auto"/>
        <w:ind w:firstLine="560" w:firstLineChars="200"/>
        <w:rPr>
          <w:rFonts w:hint="eastAsia" w:ascii="仿宋" w:hAnsi="仿宋" w:eastAsia="仿宋"/>
          <w:sz w:val="28"/>
          <w:szCs w:val="28"/>
        </w:rPr>
      </w:pPr>
      <w:r>
        <w:rPr>
          <w:rFonts w:hint="eastAsia" w:ascii="仿宋" w:hAnsi="仿宋" w:eastAsia="仿宋" w:cs="宋体"/>
          <w:sz w:val="28"/>
          <w:szCs w:val="28"/>
        </w:rPr>
        <w:t>2、每月甲方对乙方进行服务质量考评，考核合格后，乙方须提供正式等额发票（税费由乙方承担）、请款申请、合同复印件、装订成册的服务资料【包括但不限于月度、年度工作总结（图文并茂），</w:t>
      </w:r>
      <w:r>
        <w:rPr>
          <w:rFonts w:hint="eastAsia" w:ascii="仿宋" w:hAnsi="仿宋" w:eastAsia="仿宋" w:cs="宋体"/>
          <w:color w:val="000000"/>
          <w:sz w:val="28"/>
          <w:szCs w:val="28"/>
        </w:rPr>
        <w:t>总结中应体现亮点、工作量、存在问题、分析、整改措施及成效等内容（附件包括需科室签名确认的不锈钢维护记录、PVC地板及大理石地面维护记录、墙面除霉记录、折装窗帘送洗记录、玻璃清洁记录、高处保洁记录、缝纫工作记录、应急消杀记录等专项工作记录；第三方问题清单；电梯月巡查报告及检修表等）</w:t>
      </w:r>
      <w:r>
        <w:rPr>
          <w:rFonts w:hint="eastAsia" w:ascii="仿宋" w:hAnsi="仿宋" w:eastAsia="仿宋" w:cs="宋体"/>
          <w:sz w:val="28"/>
          <w:szCs w:val="28"/>
        </w:rPr>
        <w:t>；物业人员考勤表、新员工信息表（含上岗前考核合格证明）；物业服务监管数据统计表（包括一站式服务中心、医废及能耗数据等）；项目安全质量评估报告、物业服务工作计划等】，作为每月支付服务费的依据。甲方在收到上述资料及发票后，于20个工作日内向乙方支付上个月的物业服务费。</w:t>
      </w:r>
      <w:r>
        <w:rPr>
          <w:rFonts w:hint="eastAsia" w:ascii="仿宋" w:hAnsi="仿宋" w:eastAsia="仿宋"/>
          <w:sz w:val="28"/>
          <w:szCs w:val="28"/>
        </w:rPr>
        <w:t>如乙方未提供上述材料，甲方有权顺延付款时间且无需承担违约责任，且乙方不得因此暂停履行合同义务。</w:t>
      </w:r>
    </w:p>
    <w:p>
      <w:pPr>
        <w:spacing w:line="560" w:lineRule="exact"/>
        <w:ind w:left="481" w:leftChars="198" w:hanging="65" w:hangingChars="23"/>
        <w:rPr>
          <w:rFonts w:ascii="仿宋" w:hAnsi="仿宋" w:eastAsia="仿宋" w:cs="宋体"/>
          <w:b/>
          <w:sz w:val="28"/>
          <w:szCs w:val="28"/>
          <w:shd w:val="clear" w:color="auto" w:fill="FFFFFF"/>
        </w:rPr>
      </w:pPr>
      <w:r>
        <w:rPr>
          <w:rFonts w:hint="eastAsia" w:ascii="仿宋" w:hAnsi="仿宋" w:eastAsia="仿宋" w:cs="宋体"/>
          <w:b/>
          <w:sz w:val="28"/>
          <w:szCs w:val="28"/>
          <w:shd w:val="clear" w:color="auto" w:fill="FFFFFF"/>
        </w:rPr>
        <w:t>第五条 项目服务内容及要求</w:t>
      </w:r>
    </w:p>
    <w:p>
      <w:pPr>
        <w:spacing w:line="560" w:lineRule="exact"/>
        <w:ind w:firstLine="555"/>
        <w:rPr>
          <w:rFonts w:ascii="仿宋" w:hAnsi="仿宋" w:eastAsia="仿宋" w:cs="宋体"/>
          <w:sz w:val="28"/>
          <w:szCs w:val="28"/>
        </w:rPr>
      </w:pPr>
      <w:r>
        <w:rPr>
          <w:rFonts w:hint="eastAsia" w:ascii="仿宋" w:hAnsi="仿宋" w:eastAsia="仿宋" w:cs="宋体"/>
          <w:kern w:val="28"/>
          <w:sz w:val="28"/>
          <w:szCs w:val="28"/>
        </w:rPr>
        <w:t>项目服务内容：环境保洁、绿化养护</w:t>
      </w:r>
      <w:r>
        <w:rPr>
          <w:rFonts w:hint="eastAsia" w:ascii="仿宋" w:hAnsi="仿宋" w:eastAsia="仿宋"/>
          <w:sz w:val="28"/>
          <w:szCs w:val="28"/>
        </w:rPr>
        <w:t>、中央运送</w:t>
      </w:r>
      <w:r>
        <w:rPr>
          <w:rFonts w:hint="eastAsia" w:ascii="仿宋" w:hAnsi="仿宋" w:eastAsia="仿宋" w:cs="宋体"/>
          <w:kern w:val="0"/>
          <w:sz w:val="28"/>
          <w:szCs w:val="28"/>
        </w:rPr>
        <w:t>、</w:t>
      </w:r>
      <w:r>
        <w:rPr>
          <w:rFonts w:hint="eastAsia" w:ascii="仿宋" w:hAnsi="仿宋" w:eastAsia="仿宋" w:cs="宋体"/>
          <w:sz w:val="28"/>
          <w:szCs w:val="28"/>
        </w:rPr>
        <w:t>设施设备运行与维护（含综合维修及第三方服务监管）。</w:t>
      </w:r>
    </w:p>
    <w:p>
      <w:pPr>
        <w:spacing w:line="560" w:lineRule="exact"/>
        <w:ind w:firstLine="555"/>
        <w:rPr>
          <w:rFonts w:ascii="仿宋" w:hAnsi="仿宋" w:eastAsia="仿宋" w:cs="宋体"/>
          <w:b/>
          <w:sz w:val="28"/>
          <w:szCs w:val="28"/>
        </w:rPr>
      </w:pPr>
      <w:r>
        <w:rPr>
          <w:rFonts w:hint="eastAsia" w:ascii="仿宋" w:hAnsi="仿宋" w:eastAsia="仿宋" w:cs="宋体"/>
          <w:b/>
          <w:sz w:val="28"/>
          <w:szCs w:val="28"/>
        </w:rPr>
        <w:t>（一）环境保洁服务内容及要求</w:t>
      </w:r>
    </w:p>
    <w:p>
      <w:pPr>
        <w:tabs>
          <w:tab w:val="left" w:pos="360"/>
        </w:tabs>
        <w:spacing w:line="560" w:lineRule="exact"/>
        <w:ind w:firstLine="562" w:firstLineChars="200"/>
        <w:rPr>
          <w:rFonts w:ascii="仿宋" w:hAnsi="仿宋" w:eastAsia="仿宋" w:cs="宋体"/>
          <w:b/>
          <w:sz w:val="28"/>
          <w:szCs w:val="28"/>
        </w:rPr>
      </w:pPr>
      <w:r>
        <w:rPr>
          <w:rFonts w:hint="eastAsia" w:ascii="仿宋" w:hAnsi="仿宋" w:eastAsia="仿宋" w:cs="宋体"/>
          <w:b/>
          <w:sz w:val="28"/>
          <w:szCs w:val="28"/>
        </w:rPr>
        <w:t>1、环境保洁服务范围：</w:t>
      </w:r>
    </w:p>
    <w:p>
      <w:pPr>
        <w:tabs>
          <w:tab w:val="left" w:pos="360"/>
        </w:tabs>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1）负责甲方院区所有室内、室外区域卫生保洁，保证24小时卫生符合保洁要求，包括天花板、吊顶、墙面、地面、大厅、候诊椅、风扇、通道、通风口、楼梯、楼梯扶手、走廊、电梯厅、病区、会议室、接待室、办公区域、卫生间、公共活动场所的台（地）面、门、门把手、窗台、飘台、纱窗、玻璃、窗帘、隔帘、屏风、宣传栏、广告牌、水牌、灯饰、灯具、家具、空调表面、空气消毒机表面、挂画、应急指示灯、消防栓、电脑键盘及电源数据线、电话机、治疗车、屋顶天台、顶棚、房屋平台、阳台、棚顶、天面、明沟渠、绿化带等和道路、水池、假山、广场、停车场、地下室、铺面门前走廊等所有区域天花板、墙面、地面及物表的清洁与消毒工作（包括病媒防制应急消杀）。</w:t>
      </w:r>
    </w:p>
    <w:p>
      <w:pPr>
        <w:tabs>
          <w:tab w:val="left" w:pos="360"/>
        </w:tabs>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（2）按照垃圾分类标准收集和运送医疗、生活垃圾。</w:t>
      </w:r>
    </w:p>
    <w:p>
      <w:pPr>
        <w:tabs>
          <w:tab w:val="left" w:pos="360"/>
        </w:tabs>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（3）转床/转科/出院/死亡患者床单位终末消毒。</w:t>
      </w:r>
    </w:p>
    <w:p>
      <w:pPr>
        <w:spacing w:line="560" w:lineRule="exact"/>
        <w:rPr>
          <w:rFonts w:ascii="仿宋" w:hAnsi="仿宋" w:eastAsia="仿宋" w:cs="宋体"/>
          <w:sz w:val="28"/>
          <w:szCs w:val="28"/>
        </w:rPr>
      </w:pPr>
      <w:r>
        <w:rPr>
          <w:rFonts w:hint="eastAsia" w:ascii="仿宋" w:hAnsi="仿宋" w:eastAsia="仿宋" w:cs="宋体"/>
          <w:sz w:val="28"/>
          <w:szCs w:val="28"/>
        </w:rPr>
        <w:t xml:space="preserve">    （4）及时清理公共区域和病区内的小广告。</w:t>
      </w:r>
    </w:p>
    <w:p>
      <w:pPr>
        <w:pStyle w:val="4"/>
        <w:spacing w:after="0" w:line="560" w:lineRule="exact"/>
        <w:ind w:firstLine="560" w:firstLineChars="200"/>
        <w:jc w:val="left"/>
        <w:rPr>
          <w:rFonts w:ascii="仿宋" w:hAnsi="仿宋" w:eastAsia="仿宋" w:cs="宋体"/>
          <w:sz w:val="28"/>
          <w:szCs w:val="28"/>
        </w:rPr>
      </w:pPr>
      <w:r>
        <w:rPr>
          <w:rFonts w:hint="eastAsia" w:ascii="仿宋" w:hAnsi="仿宋" w:eastAsia="仿宋" w:cs="宋体"/>
          <w:sz w:val="28"/>
          <w:szCs w:val="28"/>
        </w:rPr>
        <w:t>（5）专项保洁：</w:t>
      </w:r>
    </w:p>
    <w:p>
      <w:pPr>
        <w:spacing w:line="360" w:lineRule="auto"/>
        <w:ind w:firstLine="570"/>
        <w:rPr>
          <w:rFonts w:hint="eastAsia" w:ascii="仿宋" w:hAnsi="仿宋" w:eastAsia="仿宋" w:cs="宋体"/>
          <w:sz w:val="28"/>
          <w:szCs w:val="28"/>
        </w:rPr>
      </w:pPr>
      <w:r>
        <w:rPr>
          <w:rFonts w:hint="eastAsia" w:ascii="仿宋" w:hAnsi="仿宋" w:eastAsia="仿宋" w:cs="宋体"/>
          <w:sz w:val="28"/>
          <w:szCs w:val="28"/>
        </w:rPr>
        <w:t xml:space="preserve">5.1 PVC地面/橡胶地板等地面养护：定期进行抛光、喷磨、刷洗、补蜡、全面保养打蜡。每三个月一次。   </w:t>
      </w:r>
    </w:p>
    <w:p>
      <w:pPr>
        <w:spacing w:line="360" w:lineRule="auto"/>
        <w:ind w:firstLine="570"/>
        <w:rPr>
          <w:rFonts w:hint="eastAsia" w:ascii="仿宋" w:hAnsi="仿宋" w:eastAsia="仿宋" w:cs="宋体"/>
          <w:sz w:val="28"/>
          <w:szCs w:val="28"/>
        </w:rPr>
      </w:pPr>
      <w:r>
        <w:rPr>
          <w:rFonts w:hint="eastAsia" w:ascii="仿宋" w:hAnsi="仿宋" w:eastAsia="仿宋" w:cs="宋体"/>
          <w:sz w:val="28"/>
          <w:szCs w:val="28"/>
        </w:rPr>
        <w:t>5.2 各类石材地面及台面定期晶面处理及保养：石材地面每天机器清洗一次；晶面保养每个月一次；广场、河堤等地面每周刷洗一次。</w:t>
      </w:r>
    </w:p>
    <w:p>
      <w:pPr>
        <w:spacing w:line="360" w:lineRule="auto"/>
        <w:ind w:firstLine="570"/>
        <w:rPr>
          <w:rFonts w:hint="eastAsia" w:ascii="仿宋" w:hAnsi="仿宋" w:eastAsia="仿宋" w:cs="宋体"/>
          <w:sz w:val="28"/>
          <w:szCs w:val="28"/>
        </w:rPr>
      </w:pPr>
      <w:r>
        <w:rPr>
          <w:rFonts w:hint="eastAsia" w:ascii="仿宋" w:hAnsi="仿宋" w:eastAsia="仿宋" w:cs="宋体"/>
          <w:sz w:val="28"/>
          <w:szCs w:val="28"/>
        </w:rPr>
        <w:t>5.3 地毯每个月用吸尘器清洁一次，半年清洗一次。</w:t>
      </w:r>
    </w:p>
    <w:p>
      <w:pPr>
        <w:spacing w:line="360" w:lineRule="auto"/>
        <w:ind w:firstLine="570"/>
        <w:rPr>
          <w:rFonts w:ascii="仿宋" w:hAnsi="仿宋" w:eastAsia="仿宋" w:cs="宋体"/>
          <w:sz w:val="28"/>
          <w:szCs w:val="28"/>
        </w:rPr>
      </w:pPr>
      <w:r>
        <w:rPr>
          <w:rFonts w:hint="eastAsia" w:ascii="仿宋" w:hAnsi="仿宋" w:eastAsia="仿宋" w:cs="宋体"/>
          <w:sz w:val="28"/>
          <w:szCs w:val="28"/>
        </w:rPr>
        <w:t>5.4  电梯及不锈钢材质的门套、护栏、扶手、柜、车等定期清洁、保养：每天清洁消毒两次、每周保养一次。</w:t>
      </w:r>
    </w:p>
    <w:p>
      <w:pPr>
        <w:spacing w:line="560" w:lineRule="exact"/>
        <w:rPr>
          <w:rFonts w:ascii="仿宋" w:hAnsi="仿宋" w:eastAsia="仿宋" w:cs="宋体"/>
          <w:sz w:val="28"/>
          <w:szCs w:val="28"/>
        </w:rPr>
      </w:pPr>
      <w:r>
        <w:rPr>
          <w:rFonts w:hint="eastAsia" w:ascii="仿宋" w:hAnsi="仿宋" w:eastAsia="仿宋" w:cs="宋体"/>
          <w:color w:val="000000"/>
          <w:sz w:val="28"/>
          <w:szCs w:val="28"/>
        </w:rPr>
        <w:t xml:space="preserve">    5.5 天花板、墙面、通风口、风扇、排气扇、标识、监控、灯具、线管等高处保洁：每三个月一次。</w:t>
      </w:r>
    </w:p>
    <w:p>
      <w:pPr>
        <w:spacing w:line="560" w:lineRule="exact"/>
        <w:rPr>
          <w:rFonts w:ascii="仿宋" w:hAnsi="仿宋" w:eastAsia="仿宋" w:cs="宋体"/>
          <w:sz w:val="28"/>
          <w:szCs w:val="28"/>
        </w:rPr>
      </w:pPr>
      <w:r>
        <w:rPr>
          <w:rFonts w:hint="eastAsia" w:ascii="仿宋" w:hAnsi="仿宋" w:eastAsia="仿宋" w:cs="宋体"/>
          <w:sz w:val="28"/>
          <w:szCs w:val="28"/>
        </w:rPr>
        <w:t xml:space="preserve">    5.6 外墙、窗户玻璃、纱窗定期清洗：每三个月一次。 </w:t>
      </w:r>
    </w:p>
    <w:p>
      <w:pPr>
        <w:tabs>
          <w:tab w:val="left" w:pos="360"/>
        </w:tabs>
        <w:spacing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5.7 窗帘、隔帘折装与送洗：每三个月一次，并做到随脏随送洗。</w:t>
      </w:r>
    </w:p>
    <w:p>
      <w:pPr>
        <w:tabs>
          <w:tab w:val="left" w:pos="360"/>
        </w:tabs>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5.8 楼顶、下水道、排水沟、雨水井等定期排查清理：每个月一次，随雨季变化调整。</w:t>
      </w:r>
    </w:p>
    <w:p>
      <w:pPr>
        <w:tabs>
          <w:tab w:val="left" w:pos="360"/>
        </w:tabs>
        <w:spacing w:line="560" w:lineRule="exact"/>
        <w:ind w:firstLine="562" w:firstLineChars="200"/>
        <w:rPr>
          <w:rFonts w:hint="eastAsia" w:ascii="仿宋" w:hAnsi="仿宋" w:eastAsia="仿宋" w:cs="宋体"/>
          <w:b/>
          <w:sz w:val="28"/>
          <w:szCs w:val="28"/>
        </w:rPr>
      </w:pPr>
      <w:r>
        <w:rPr>
          <w:rFonts w:hint="eastAsia" w:ascii="仿宋" w:hAnsi="仿宋" w:eastAsia="仿宋" w:cs="宋体"/>
          <w:b/>
          <w:sz w:val="28"/>
          <w:szCs w:val="28"/>
        </w:rPr>
        <w:t>2、《各区域保洁</w:t>
      </w:r>
      <w:r>
        <w:rPr>
          <w:rFonts w:ascii="仿宋" w:hAnsi="仿宋" w:eastAsia="仿宋" w:cs="宋体"/>
          <w:b/>
          <w:sz w:val="28"/>
          <w:szCs w:val="28"/>
        </w:rPr>
        <w:t>服务内容</w:t>
      </w:r>
      <w:r>
        <w:rPr>
          <w:rFonts w:hint="eastAsia" w:ascii="仿宋" w:hAnsi="仿宋" w:eastAsia="仿宋" w:cs="宋体"/>
          <w:b/>
          <w:sz w:val="28"/>
          <w:szCs w:val="28"/>
        </w:rPr>
        <w:t>、</w:t>
      </w:r>
      <w:r>
        <w:rPr>
          <w:rFonts w:ascii="仿宋" w:hAnsi="仿宋" w:eastAsia="仿宋" w:cs="宋体"/>
          <w:b/>
          <w:sz w:val="28"/>
          <w:szCs w:val="28"/>
        </w:rPr>
        <w:t>服务</w:t>
      </w:r>
      <w:r>
        <w:rPr>
          <w:rFonts w:hint="eastAsia" w:ascii="仿宋" w:hAnsi="仿宋" w:eastAsia="仿宋" w:cs="宋体"/>
          <w:b/>
          <w:sz w:val="28"/>
          <w:szCs w:val="28"/>
        </w:rPr>
        <w:t>标准及服务频次明细表》详见附件三。</w:t>
      </w:r>
    </w:p>
    <w:p>
      <w:pPr>
        <w:spacing w:line="560" w:lineRule="exact"/>
        <w:ind w:firstLine="562" w:firstLineChars="200"/>
        <w:rPr>
          <w:rFonts w:hint="eastAsia" w:ascii="仿宋" w:hAnsi="仿宋" w:eastAsia="仿宋"/>
          <w:b/>
          <w:sz w:val="28"/>
          <w:szCs w:val="28"/>
        </w:rPr>
      </w:pPr>
      <w:r>
        <w:rPr>
          <w:rFonts w:hint="eastAsia" w:ascii="仿宋" w:hAnsi="仿宋" w:eastAsia="仿宋"/>
          <w:b/>
          <w:sz w:val="28"/>
          <w:szCs w:val="28"/>
        </w:rPr>
        <w:t>3、环境保洁服务要求</w:t>
      </w:r>
    </w:p>
    <w:p>
      <w:pPr>
        <w:spacing w:line="560" w:lineRule="exact"/>
        <w:ind w:firstLine="560" w:firstLineChars="200"/>
        <w:rPr>
          <w:rFonts w:hint="eastAsia" w:ascii="仿宋" w:hAnsi="仿宋" w:eastAsia="仿宋"/>
          <w:b/>
          <w:sz w:val="28"/>
          <w:szCs w:val="28"/>
        </w:rPr>
      </w:pPr>
      <w:r>
        <w:rPr>
          <w:rFonts w:hint="eastAsia" w:ascii="仿宋" w:hAnsi="仿宋" w:eastAsia="仿宋"/>
          <w:sz w:val="28"/>
          <w:szCs w:val="28"/>
        </w:rPr>
        <w:t>（1）为保障高质量的完成本项目，乙方需为本项目投入先进的品牌设备与工具，数量配置充足。</w:t>
      </w:r>
      <w:r>
        <w:rPr>
          <w:rFonts w:hint="eastAsia" w:ascii="仿宋" w:hAnsi="仿宋" w:eastAsia="仿宋"/>
          <w:b/>
          <w:sz w:val="28"/>
          <w:szCs w:val="28"/>
        </w:rPr>
        <w:t>《保洁设备最低配置表》详见附件四</w:t>
      </w:r>
      <w:r>
        <w:rPr>
          <w:rFonts w:hint="eastAsia" w:ascii="仿宋" w:hAnsi="仿宋" w:eastAsia="仿宋"/>
          <w:sz w:val="28"/>
          <w:szCs w:val="28"/>
        </w:rPr>
        <w:t>（乙方进场前必须备好）</w:t>
      </w:r>
      <w:r>
        <w:rPr>
          <w:rFonts w:hint="eastAsia" w:ascii="仿宋" w:hAnsi="仿宋" w:eastAsia="仿宋"/>
          <w:b/>
          <w:sz w:val="28"/>
          <w:szCs w:val="28"/>
        </w:rPr>
        <w:t>。</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2）提供保洁用的清洁剂、洗涤剂、消毒剂和地面保养物料、必须确保产品优质、安全环保、无刺激性气味，具体包括：快活全能清洁剂、消毒剂、玻璃清洁剂、不锈钢光亮剂、中性全能清洁剂、空气清新剂、牵尘液、除垢剂、餐具清洁剂、地坪保养喷蜡、维新面蜡、起蜡水、地毯清洁剂、木地板蜡、康洁洁厕剂、石材翻新浆、石材保养液、固体清新剂、去渍剂、墙面清洁剂、水晶盾、卫生间管道异味清洁剂及其他药剂，全降解生活垃圾袋（符合海南环保标准）等。数量又满足日常运行需求为准。</w:t>
      </w:r>
    </w:p>
    <w:p>
      <w:pPr>
        <w:pStyle w:val="4"/>
        <w:spacing w:after="0" w:line="560" w:lineRule="exact"/>
        <w:ind w:firstLine="560" w:firstLineChars="200"/>
        <w:rPr>
          <w:rFonts w:ascii="仿宋" w:hAnsi="仿宋" w:eastAsia="仿宋"/>
          <w:sz w:val="28"/>
          <w:szCs w:val="28"/>
        </w:rPr>
      </w:pPr>
      <w:r>
        <w:rPr>
          <w:rFonts w:hint="eastAsia" w:ascii="仿宋" w:hAnsi="仿宋" w:eastAsia="仿宋"/>
          <w:sz w:val="28"/>
          <w:szCs w:val="28"/>
        </w:rPr>
        <w:t>（3）用于物表、地面清洁消毒的布巾及地巾等所有保洁用具实行集中清洗、集中消毒、集中发放。要求对尘推头和抹布用专门的工业洗衣机和烘干机洗涤和热力消毒，以防止交叉感染。用于地面清洁的地拖头必须能拆卸，并每日进行清洗和热力消毒处理。为防止交叉感染，对不同区域的清洁工具按医院感染科的要求实行严格分类摆放和使用，用颜色、字标等方式进行区分。抹布使用超细纤维毛巾。</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4）保洁服务以不影响甲方医护人员工作、患者治疗及休息为前提，合理设计各项工作流程。门急诊、大厅及室内公共区域、病房及办公室的首次（上午、下午）保洁在上班前完成，不影响开诊、交接班、查房等工作。工作时应放置“工作进行中”“小心地滑”等警示牌，有安全措施，确保工作时各类人员的安全。</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 xml:space="preserve">（5）主动维护职责区域的财物安全，发现设备、设施损坏或异常，主动报修；发现安全隐患时须及时上报；全员参与开展医院控烟工作，主动劝阻院内吸烟者；积极配合甲方医院开展节能工作。 </w:t>
      </w:r>
    </w:p>
    <w:p>
      <w:pPr>
        <w:ind w:firstLine="560" w:firstLineChars="200"/>
        <w:rPr>
          <w:rFonts w:hint="eastAsia" w:ascii="仿宋" w:hAnsi="仿宋" w:eastAsia="仿宋" w:cs="宋体"/>
          <w:sz w:val="28"/>
          <w:szCs w:val="28"/>
        </w:rPr>
      </w:pPr>
      <w:r>
        <w:rPr>
          <w:rFonts w:hint="eastAsia" w:ascii="仿宋" w:hAnsi="仿宋" w:eastAsia="仿宋" w:cs="宋体"/>
          <w:sz w:val="28"/>
          <w:szCs w:val="28"/>
        </w:rPr>
        <w:t>（6）医疗废物处理按照《医疗废物管理条例》规范执行，禁流失事件发生。</w:t>
      </w:r>
    </w:p>
    <w:p>
      <w:pPr>
        <w:ind w:firstLine="560" w:firstLineChars="200"/>
        <w:rPr>
          <w:rFonts w:ascii="仿宋" w:hAnsi="仿宋" w:eastAsia="仿宋" w:cs="宋体"/>
          <w:sz w:val="28"/>
          <w:szCs w:val="28"/>
        </w:rPr>
      </w:pPr>
      <w:r>
        <w:rPr>
          <w:rFonts w:hint="eastAsia" w:ascii="仿宋" w:hAnsi="仿宋" w:eastAsia="仿宋" w:cs="宋体"/>
          <w:sz w:val="28"/>
          <w:szCs w:val="28"/>
        </w:rPr>
        <w:t>（7）保洁服务必须符合国家有关环保规定，杜绝医院环境造成二次污染，保洁区域不留任何卫生死角。乙方根据服务性质提供和使用符合国家规定的劳动工具、器具及耗材，甲方有监督、检查、评估的权利。</w:t>
      </w:r>
    </w:p>
    <w:p>
      <w:pPr>
        <w:pStyle w:val="4"/>
        <w:spacing w:after="0" w:line="560" w:lineRule="exact"/>
        <w:ind w:firstLine="562" w:firstLineChars="200"/>
        <w:rPr>
          <w:rFonts w:ascii="仿宋" w:hAnsi="仿宋" w:eastAsia="仿宋" w:cs="宋体"/>
          <w:b/>
          <w:sz w:val="28"/>
          <w:szCs w:val="28"/>
        </w:rPr>
      </w:pPr>
      <w:r>
        <w:rPr>
          <w:rFonts w:hint="eastAsia" w:ascii="仿宋" w:hAnsi="仿宋" w:eastAsia="仿宋" w:cs="宋体"/>
          <w:b/>
          <w:bCs/>
          <w:kern w:val="28"/>
          <w:sz w:val="28"/>
          <w:szCs w:val="28"/>
        </w:rPr>
        <w:t>（二）绿化养护</w:t>
      </w:r>
      <w:r>
        <w:rPr>
          <w:rFonts w:hint="eastAsia" w:ascii="仿宋" w:hAnsi="仿宋" w:eastAsia="仿宋" w:cs="宋体"/>
          <w:b/>
          <w:bCs/>
          <w:sz w:val="28"/>
          <w:szCs w:val="28"/>
        </w:rPr>
        <w:t>服务内容及要求</w:t>
      </w:r>
    </w:p>
    <w:p>
      <w:pPr>
        <w:tabs>
          <w:tab w:val="left" w:pos="360"/>
        </w:tabs>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服务内容：花木、草坪等各种植被的修剪、补种、浇水、病虫害养护等及院区内杂草的清除，</w:t>
      </w:r>
      <w:r>
        <w:rPr>
          <w:rFonts w:hint="eastAsia" w:ascii="仿宋" w:hAnsi="仿宋" w:eastAsia="仿宋"/>
          <w:sz w:val="28"/>
          <w:szCs w:val="28"/>
        </w:rPr>
        <w:t>及时清理树木枯叶、采摘椰子</w:t>
      </w:r>
      <w:r>
        <w:rPr>
          <w:rFonts w:hint="eastAsia" w:ascii="仿宋" w:hAnsi="仿宋" w:eastAsia="仿宋" w:cs="宋体"/>
          <w:sz w:val="28"/>
          <w:szCs w:val="28"/>
        </w:rPr>
        <w:t>。</w:t>
      </w:r>
    </w:p>
    <w:p>
      <w:pPr>
        <w:tabs>
          <w:tab w:val="left" w:pos="360"/>
        </w:tabs>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绿化养护要求：</w:t>
      </w:r>
    </w:p>
    <w:p>
      <w:pPr>
        <w:spacing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1、无雨季节，每周可浇1-2次水；久旱无雨时可连续浇2-3次水；草坪浇水要避免只浇表土要1次浇透，不应超过土壤的渗透能力，总浇水量不应超过土壤的持水量；草坪</w:t>
      </w:r>
      <w:r>
        <w:rPr>
          <w:rFonts w:ascii="仿宋" w:hAnsi="仿宋" w:eastAsia="仿宋" w:cs="宋体"/>
          <w:sz w:val="28"/>
          <w:szCs w:val="28"/>
        </w:rPr>
        <w:t>浇水至少应使土壤湿透到土层5—10厘米，如草坪过于干旱，土层湿润应增加到8—15厘米；忌潮湿的植物，15天/次浇透或者20天/次浇透；每天上班后巡查一遍室内绿植，及时清除残花黄叶、断枝、杂物，有花盆的应调整好花盆，并检查和清理花盆内外卫生；</w:t>
      </w:r>
      <w:r>
        <w:rPr>
          <w:rFonts w:hint="eastAsia" w:ascii="仿宋" w:hAnsi="仿宋" w:eastAsia="仿宋" w:cs="宋体"/>
          <w:sz w:val="28"/>
          <w:szCs w:val="28"/>
        </w:rPr>
        <w:t>十一月</w:t>
      </w:r>
      <w:r>
        <w:rPr>
          <w:rFonts w:ascii="仿宋" w:hAnsi="仿宋" w:eastAsia="仿宋" w:cs="宋体"/>
          <w:sz w:val="28"/>
          <w:szCs w:val="28"/>
        </w:rPr>
        <w:t>到二月份：全年中气温最低的月份，露地树木</w:t>
      </w:r>
      <w:r>
        <w:rPr>
          <w:rFonts w:hint="eastAsia" w:ascii="仿宋" w:hAnsi="仿宋" w:eastAsia="仿宋" w:cs="宋体"/>
          <w:sz w:val="28"/>
          <w:szCs w:val="28"/>
        </w:rPr>
        <w:t>修剪</w:t>
      </w:r>
      <w:r>
        <w:rPr>
          <w:rFonts w:ascii="仿宋" w:hAnsi="仿宋" w:eastAsia="仿宋" w:cs="宋体"/>
          <w:sz w:val="28"/>
          <w:szCs w:val="28"/>
        </w:rPr>
        <w:t>1次，浇防冻水一次；三月份：气温继续上升，中旬以后，树木开始萌芽，浇春灌水1次，施肥1次；四月</w:t>
      </w:r>
      <w:r>
        <w:rPr>
          <w:rFonts w:hint="eastAsia" w:ascii="仿宋" w:hAnsi="仿宋" w:eastAsia="仿宋" w:cs="宋体"/>
          <w:sz w:val="28"/>
          <w:szCs w:val="28"/>
        </w:rPr>
        <w:t>到八月</w:t>
      </w:r>
      <w:r>
        <w:rPr>
          <w:rFonts w:ascii="仿宋" w:hAnsi="仿宋" w:eastAsia="仿宋" w:cs="宋体"/>
          <w:sz w:val="28"/>
          <w:szCs w:val="28"/>
        </w:rPr>
        <w:t>份：树木均萌芽开花或展叶开始进入生长旺盛期</w:t>
      </w:r>
      <w:r>
        <w:rPr>
          <w:rFonts w:hint="eastAsia" w:ascii="仿宋" w:hAnsi="仿宋" w:eastAsia="仿宋" w:cs="宋体"/>
          <w:sz w:val="28"/>
          <w:szCs w:val="28"/>
        </w:rPr>
        <w:t>且三亚雨期台风期较长，</w:t>
      </w:r>
      <w:r>
        <w:rPr>
          <w:rFonts w:ascii="仿宋" w:hAnsi="仿宋" w:eastAsia="仿宋" w:cs="宋体"/>
          <w:sz w:val="28"/>
          <w:szCs w:val="28"/>
        </w:rPr>
        <w:t>施肥1次，病虫害防治1次，杂草清除1次；</w:t>
      </w:r>
      <w:r>
        <w:rPr>
          <w:rFonts w:hint="eastAsia" w:ascii="仿宋" w:hAnsi="仿宋" w:eastAsia="仿宋" w:cs="宋体"/>
          <w:sz w:val="28"/>
          <w:szCs w:val="28"/>
        </w:rPr>
        <w:t>八月到十月</w:t>
      </w:r>
      <w:r>
        <w:rPr>
          <w:rFonts w:ascii="仿宋" w:hAnsi="仿宋" w:eastAsia="仿宋" w:cs="宋体"/>
          <w:sz w:val="28"/>
          <w:szCs w:val="28"/>
        </w:rPr>
        <w:t>月份：气温急骤上升，树木生长迅速：修剪2-3次，施肥1-2次</w:t>
      </w:r>
      <w:r>
        <w:rPr>
          <w:rFonts w:hint="eastAsia" w:ascii="仿宋" w:hAnsi="仿宋" w:eastAsia="仿宋" w:cs="宋体"/>
          <w:sz w:val="28"/>
          <w:szCs w:val="28"/>
        </w:rPr>
        <w:t>，</w:t>
      </w:r>
      <w:r>
        <w:rPr>
          <w:rFonts w:ascii="仿宋" w:hAnsi="仿宋" w:eastAsia="仿宋" w:cs="宋体"/>
          <w:sz w:val="28"/>
          <w:szCs w:val="28"/>
        </w:rPr>
        <w:t>修剪2次，病害虫防治1次。</w:t>
      </w:r>
    </w:p>
    <w:p>
      <w:pPr>
        <w:tabs>
          <w:tab w:val="left" w:pos="360"/>
        </w:tabs>
        <w:spacing w:line="560" w:lineRule="exact"/>
        <w:ind w:firstLine="562" w:firstLineChars="200"/>
        <w:jc w:val="left"/>
        <w:rPr>
          <w:rFonts w:ascii="仿宋" w:hAnsi="仿宋" w:eastAsia="仿宋" w:cs="宋体"/>
          <w:b/>
          <w:sz w:val="28"/>
          <w:szCs w:val="28"/>
        </w:rPr>
      </w:pPr>
      <w:r>
        <w:rPr>
          <w:rFonts w:hint="eastAsia" w:ascii="仿宋" w:hAnsi="仿宋" w:eastAsia="仿宋" w:cs="宋体"/>
          <w:b/>
          <w:sz w:val="28"/>
          <w:szCs w:val="28"/>
        </w:rPr>
        <w:t>2、</w:t>
      </w:r>
      <w:r>
        <w:rPr>
          <w:rFonts w:hint="eastAsia" w:ascii="仿宋" w:hAnsi="仿宋" w:eastAsia="仿宋" w:cs="宋体"/>
          <w:b/>
          <w:color w:val="000000"/>
          <w:sz w:val="28"/>
          <w:szCs w:val="28"/>
        </w:rPr>
        <w:t>室内绿化</w:t>
      </w:r>
    </w:p>
    <w:p>
      <w:pPr>
        <w:pStyle w:val="4"/>
        <w:spacing w:after="0" w:line="560" w:lineRule="exact"/>
        <w:ind w:firstLine="560" w:firstLineChars="200"/>
        <w:rPr>
          <w:rFonts w:ascii="仿宋" w:hAnsi="仿宋" w:eastAsia="仿宋" w:cs="宋体"/>
          <w:sz w:val="28"/>
          <w:szCs w:val="28"/>
        </w:rPr>
      </w:pPr>
      <w:r>
        <w:rPr>
          <w:rFonts w:hint="eastAsia" w:ascii="仿宋" w:hAnsi="仿宋" w:eastAsia="仿宋" w:cs="宋体"/>
          <w:sz w:val="28"/>
          <w:szCs w:val="28"/>
        </w:rPr>
        <w:t>（1）根据甲方院区室内布局的需要摆放具有观赏价值的植物。</w:t>
      </w:r>
    </w:p>
    <w:p>
      <w:pPr>
        <w:pStyle w:val="4"/>
        <w:spacing w:after="0" w:line="560" w:lineRule="exact"/>
        <w:ind w:firstLine="560" w:firstLineChars="200"/>
        <w:rPr>
          <w:rFonts w:ascii="仿宋" w:hAnsi="仿宋" w:eastAsia="仿宋" w:cs="宋体"/>
          <w:sz w:val="28"/>
          <w:szCs w:val="28"/>
        </w:rPr>
      </w:pPr>
      <w:r>
        <w:rPr>
          <w:rFonts w:hint="eastAsia" w:ascii="仿宋" w:hAnsi="仿宋" w:eastAsia="仿宋" w:cs="宋体"/>
          <w:sz w:val="28"/>
          <w:szCs w:val="28"/>
        </w:rPr>
        <w:t>（2）植物应鲜活，具有观赏价值。叶面干净，具有光泽，无积尘，无枯枝败叶，无病虫害，无杂草；盆器及托盘完好干净，托盘无积土、无积水。土面不外露。</w:t>
      </w:r>
    </w:p>
    <w:p>
      <w:pPr>
        <w:pStyle w:val="4"/>
        <w:spacing w:after="0" w:line="560" w:lineRule="exact"/>
        <w:ind w:firstLine="560" w:firstLineChars="200"/>
        <w:rPr>
          <w:rFonts w:ascii="仿宋" w:hAnsi="仿宋" w:eastAsia="仿宋" w:cs="宋体"/>
          <w:sz w:val="28"/>
          <w:szCs w:val="28"/>
        </w:rPr>
      </w:pPr>
      <w:r>
        <w:rPr>
          <w:rFonts w:hint="eastAsia" w:ascii="仿宋" w:hAnsi="仿宋" w:eastAsia="仿宋" w:cs="宋体"/>
          <w:sz w:val="28"/>
          <w:szCs w:val="28"/>
        </w:rPr>
        <w:t>（3）选择适宜在室内栽培的植物品种。</w:t>
      </w:r>
    </w:p>
    <w:p>
      <w:pPr>
        <w:pStyle w:val="4"/>
        <w:spacing w:after="0" w:line="560" w:lineRule="exact"/>
        <w:ind w:firstLine="560" w:firstLineChars="200"/>
        <w:rPr>
          <w:rFonts w:ascii="仿宋" w:hAnsi="仿宋" w:eastAsia="仿宋" w:cs="宋体"/>
          <w:sz w:val="28"/>
          <w:szCs w:val="28"/>
        </w:rPr>
      </w:pPr>
      <w:r>
        <w:rPr>
          <w:rFonts w:hint="eastAsia" w:ascii="仿宋" w:hAnsi="仿宋" w:eastAsia="仿宋" w:cs="宋体"/>
          <w:sz w:val="28"/>
          <w:szCs w:val="28"/>
        </w:rPr>
        <w:t>（4）室内盆栽应选用无毒、无害、无异味的基质栽培。如需施肥只能使用无机肥，严禁使用有机肥。发现病虫害及时更换植物，禁止在室内喷洒农药。</w:t>
      </w:r>
    </w:p>
    <w:p>
      <w:pPr>
        <w:pStyle w:val="4"/>
        <w:spacing w:after="0" w:line="560" w:lineRule="exact"/>
        <w:ind w:firstLine="562" w:firstLineChars="200"/>
        <w:rPr>
          <w:rFonts w:ascii="仿宋" w:hAnsi="仿宋" w:eastAsia="仿宋" w:cs="宋体"/>
          <w:b/>
          <w:sz w:val="28"/>
          <w:szCs w:val="28"/>
        </w:rPr>
      </w:pPr>
      <w:bookmarkStart w:id="0" w:name="_Toc26488"/>
      <w:r>
        <w:rPr>
          <w:rFonts w:hint="eastAsia" w:ascii="仿宋" w:hAnsi="仿宋" w:eastAsia="仿宋" w:cs="宋体"/>
          <w:b/>
          <w:sz w:val="28"/>
          <w:szCs w:val="28"/>
        </w:rPr>
        <w:t>3、室外绿化</w:t>
      </w:r>
      <w:bookmarkEnd w:id="0"/>
    </w:p>
    <w:p>
      <w:pPr>
        <w:pStyle w:val="4"/>
        <w:spacing w:after="0" w:line="560" w:lineRule="exact"/>
        <w:ind w:firstLine="560" w:firstLineChars="200"/>
        <w:rPr>
          <w:rFonts w:ascii="仿宋" w:hAnsi="仿宋" w:eastAsia="仿宋" w:cs="宋体"/>
          <w:sz w:val="28"/>
          <w:szCs w:val="28"/>
        </w:rPr>
      </w:pPr>
      <w:r>
        <w:rPr>
          <w:rFonts w:hint="eastAsia" w:ascii="仿宋" w:hAnsi="仿宋" w:eastAsia="仿宋" w:cs="宋体"/>
          <w:sz w:val="28"/>
          <w:szCs w:val="28"/>
        </w:rPr>
        <w:t>（1）室外绿化养护应达到绿地及花坛内各种植物存活率100％。绿地设施及硬质景观完好无损。植物群落完整，层次丰富，黄土不外露，有整体的观赏效果。植物季相分明，生长茂盛。</w:t>
      </w:r>
    </w:p>
    <w:p>
      <w:pPr>
        <w:pStyle w:val="4"/>
        <w:spacing w:after="0" w:line="560" w:lineRule="exact"/>
        <w:ind w:firstLine="560" w:firstLineChars="200"/>
        <w:rPr>
          <w:rFonts w:ascii="仿宋" w:hAnsi="仿宋" w:eastAsia="仿宋" w:cs="宋体"/>
          <w:sz w:val="28"/>
          <w:szCs w:val="28"/>
        </w:rPr>
      </w:pPr>
      <w:r>
        <w:rPr>
          <w:rFonts w:hint="eastAsia" w:ascii="仿宋" w:hAnsi="仿宋" w:eastAsia="仿宋" w:cs="宋体"/>
          <w:sz w:val="28"/>
          <w:szCs w:val="28"/>
        </w:rPr>
        <w:t>（2）保持土壤适度湿润，浇灌中流出的余水及时清理。</w:t>
      </w:r>
    </w:p>
    <w:p>
      <w:pPr>
        <w:pStyle w:val="4"/>
        <w:spacing w:after="0" w:line="560" w:lineRule="exact"/>
        <w:ind w:firstLine="560" w:firstLineChars="200"/>
        <w:rPr>
          <w:rFonts w:ascii="仿宋" w:hAnsi="仿宋" w:eastAsia="仿宋" w:cs="宋体"/>
          <w:sz w:val="28"/>
          <w:szCs w:val="28"/>
        </w:rPr>
      </w:pPr>
      <w:r>
        <w:rPr>
          <w:rFonts w:hint="eastAsia" w:ascii="仿宋" w:hAnsi="仿宋" w:eastAsia="仿宋" w:cs="宋体"/>
          <w:sz w:val="28"/>
          <w:szCs w:val="28"/>
        </w:rPr>
        <w:t>（3）草坪保持平整，高度不超过5厘米，草屑及时清理；乔木修剪科学合理，剪口光滑整齐，树冠完整美观，无徒长枝、下垂枝、枯枝，内膛不乱，通风透光；绿篱修剪整齐有型，保持观赏面枝叶丰满；花灌木及时修剪，无残花。</w:t>
      </w:r>
    </w:p>
    <w:p>
      <w:pPr>
        <w:pStyle w:val="4"/>
        <w:spacing w:after="0" w:line="560" w:lineRule="exact"/>
        <w:ind w:firstLine="560" w:firstLineChars="200"/>
        <w:rPr>
          <w:rFonts w:ascii="仿宋" w:hAnsi="仿宋" w:eastAsia="仿宋" w:cs="宋体"/>
          <w:sz w:val="28"/>
          <w:szCs w:val="28"/>
        </w:rPr>
      </w:pPr>
      <w:r>
        <w:rPr>
          <w:rFonts w:hint="eastAsia" w:ascii="仿宋" w:hAnsi="仿宋" w:eastAsia="仿宋" w:cs="宋体"/>
          <w:sz w:val="28"/>
          <w:szCs w:val="28"/>
        </w:rPr>
        <w:t>（4）绿地内无明显杂草，土壤疏松通透。</w:t>
      </w:r>
    </w:p>
    <w:p>
      <w:pPr>
        <w:pStyle w:val="4"/>
        <w:spacing w:after="0" w:line="560" w:lineRule="exact"/>
        <w:ind w:firstLine="560" w:firstLineChars="200"/>
        <w:rPr>
          <w:rFonts w:ascii="仿宋" w:hAnsi="仿宋" w:eastAsia="仿宋" w:cs="宋体"/>
          <w:sz w:val="28"/>
          <w:szCs w:val="28"/>
        </w:rPr>
      </w:pPr>
      <w:r>
        <w:rPr>
          <w:rFonts w:hint="eastAsia" w:ascii="仿宋" w:hAnsi="仿宋" w:eastAsia="仿宋" w:cs="宋体"/>
          <w:sz w:val="28"/>
          <w:szCs w:val="28"/>
        </w:rPr>
        <w:t>（5）按植物品种、生长速度、土壤状况，适时适量施无机肥。</w:t>
      </w:r>
    </w:p>
    <w:p>
      <w:pPr>
        <w:pStyle w:val="4"/>
        <w:spacing w:after="0" w:line="560" w:lineRule="exact"/>
        <w:ind w:firstLine="560" w:firstLineChars="200"/>
        <w:rPr>
          <w:rFonts w:ascii="仿宋" w:hAnsi="仿宋" w:eastAsia="仿宋" w:cs="宋体"/>
          <w:sz w:val="28"/>
          <w:szCs w:val="28"/>
        </w:rPr>
      </w:pPr>
      <w:r>
        <w:rPr>
          <w:rFonts w:hint="eastAsia" w:ascii="仿宋" w:hAnsi="仿宋" w:eastAsia="仿宋" w:cs="宋体"/>
          <w:sz w:val="28"/>
          <w:szCs w:val="28"/>
        </w:rPr>
        <w:t>（6）预防为主，生态治理。草皮无病斑，植物枝叶无虫害咬口、排泄物、无悬挂或依附在植物上的虫茧、休眠虫体及越冬虫蛹。</w:t>
      </w:r>
    </w:p>
    <w:p>
      <w:pPr>
        <w:pStyle w:val="4"/>
        <w:spacing w:after="0" w:line="560" w:lineRule="exact"/>
        <w:ind w:firstLine="560" w:firstLineChars="200"/>
        <w:rPr>
          <w:rFonts w:ascii="仿宋" w:hAnsi="仿宋" w:eastAsia="仿宋" w:cs="宋体"/>
          <w:sz w:val="28"/>
          <w:szCs w:val="28"/>
        </w:rPr>
      </w:pPr>
      <w:r>
        <w:rPr>
          <w:rFonts w:hint="eastAsia" w:ascii="仿宋" w:hAnsi="仿宋" w:eastAsia="仿宋" w:cs="宋体"/>
          <w:sz w:val="28"/>
          <w:szCs w:val="28"/>
        </w:rPr>
        <w:t>（7）绿地内无垃圾，乔木无树挂。</w:t>
      </w:r>
    </w:p>
    <w:p>
      <w:pPr>
        <w:pStyle w:val="4"/>
        <w:spacing w:after="0" w:line="56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（8）严禁焚烧落叶、枯枝，尽量粉碎回填或清理外运。 </w:t>
      </w:r>
    </w:p>
    <w:p>
      <w:pPr>
        <w:pStyle w:val="4"/>
        <w:spacing w:after="0" w:line="560" w:lineRule="exact"/>
        <w:ind w:firstLine="562" w:firstLineChars="200"/>
        <w:rPr>
          <w:rFonts w:ascii="仿宋" w:hAnsi="仿宋" w:eastAsia="仿宋" w:cs="宋体"/>
          <w:b/>
          <w:sz w:val="28"/>
          <w:szCs w:val="28"/>
        </w:rPr>
      </w:pPr>
      <w:r>
        <w:rPr>
          <w:rFonts w:hint="eastAsia" w:ascii="仿宋" w:hAnsi="仿宋" w:eastAsia="仿宋" w:cs="宋体"/>
          <w:b/>
          <w:sz w:val="28"/>
          <w:szCs w:val="28"/>
        </w:rPr>
        <w:t>（三）中央运送服务内容及要求</w:t>
      </w:r>
    </w:p>
    <w:p>
      <w:pPr>
        <w:pStyle w:val="4"/>
        <w:spacing w:after="0" w:line="560" w:lineRule="exact"/>
        <w:ind w:firstLine="562" w:firstLineChars="200"/>
        <w:rPr>
          <w:rFonts w:hint="eastAsia" w:ascii="仿宋" w:hAnsi="仿宋" w:eastAsia="仿宋" w:cs="宋体"/>
          <w:sz w:val="28"/>
          <w:szCs w:val="28"/>
        </w:rPr>
      </w:pPr>
      <w:bookmarkStart w:id="1" w:name="_Toc29167"/>
      <w:r>
        <w:rPr>
          <w:rFonts w:hint="eastAsia" w:ascii="仿宋" w:hAnsi="仿宋" w:eastAsia="仿宋" w:cs="宋体"/>
          <w:b/>
          <w:sz w:val="28"/>
          <w:szCs w:val="28"/>
        </w:rPr>
        <w:t>1、中央运送服务内容</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包括病人陪检、标本运送、电梯服务、电瓶车服务、物资运送等。</w:t>
      </w:r>
    </w:p>
    <w:p>
      <w:pPr>
        <w:pStyle w:val="4"/>
        <w:spacing w:after="0" w:line="560" w:lineRule="exact"/>
        <w:ind w:firstLine="420" w:firstLineChars="200"/>
        <w:rPr>
          <w:rFonts w:ascii="仿宋" w:hAnsi="仿宋" w:eastAsia="仿宋" w:cs="宋体"/>
          <w:b/>
          <w:sz w:val="28"/>
          <w:szCs w:val="28"/>
        </w:rPr>
      </w:pPr>
      <w:r>
        <w:rPr>
          <w:rFonts w:hint="eastAsia"/>
        </w:rPr>
        <w:t xml:space="preserve"> </w:t>
      </w:r>
      <w:r>
        <w:rPr>
          <w:rFonts w:hint="eastAsia" w:ascii="仿宋" w:hAnsi="仿宋" w:eastAsia="仿宋" w:cs="宋体"/>
          <w:b/>
          <w:sz w:val="28"/>
          <w:szCs w:val="28"/>
        </w:rPr>
        <w:t>2、中央运送服务要求</w:t>
      </w:r>
    </w:p>
    <w:p>
      <w:pPr>
        <w:pStyle w:val="4"/>
        <w:spacing w:after="0" w:line="560" w:lineRule="exact"/>
        <w:ind w:firstLine="562" w:firstLineChars="200"/>
        <w:rPr>
          <w:rFonts w:ascii="仿宋" w:hAnsi="仿宋" w:eastAsia="仿宋" w:cs="宋体"/>
          <w:b/>
          <w:sz w:val="28"/>
          <w:szCs w:val="28"/>
        </w:rPr>
      </w:pPr>
      <w:r>
        <w:rPr>
          <w:rFonts w:hint="eastAsia" w:ascii="仿宋" w:hAnsi="仿宋" w:eastAsia="仿宋" w:cs="宋体"/>
          <w:b/>
          <w:sz w:val="28"/>
          <w:szCs w:val="28"/>
        </w:rPr>
        <w:t>（1）病人陪检服务要求</w:t>
      </w:r>
      <w:bookmarkEnd w:id="1"/>
    </w:p>
    <w:p>
      <w:pPr>
        <w:pStyle w:val="4"/>
        <w:spacing w:after="0" w:line="560" w:lineRule="exact"/>
        <w:ind w:firstLine="560" w:firstLineChars="200"/>
        <w:rPr>
          <w:rFonts w:hint="eastAsia" w:ascii="仿宋" w:hAnsi="仿宋" w:eastAsia="仿宋" w:cs="宋体"/>
          <w:sz w:val="28"/>
          <w:szCs w:val="28"/>
        </w:rPr>
      </w:pPr>
      <w:bookmarkStart w:id="2" w:name="_Toc3135"/>
      <w:r>
        <w:rPr>
          <w:rFonts w:hint="eastAsia" w:ascii="仿宋" w:hAnsi="仿宋" w:eastAsia="仿宋" w:cs="宋体"/>
          <w:sz w:val="28"/>
          <w:szCs w:val="28"/>
        </w:rPr>
        <w:t>1.1负责住院患者各项检查的陪检工作，包括各项检查的预约，按预约时间及时做好陪检工作；急查项目立即响应；危重病人检查的转运应该有医护人员陪同；VIP病人一对一陪检等。</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1.2 24小时全天候、随叫随到，及时、严格执行医院陪检制度，做到安全、准确无误，服务态度好，无不良事件，落实签收制度。</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1.3 接送病人时注意安全、舒适、保暖。</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1.4 接送病人根据病情给予相应运送方法。</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2.1.5 使用车床接送病人要注意上下斜坡头部方位的调整。</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1.6 有输液的病人使用车床或轮椅时应配备输液架。</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1.7 接送病人到各部门检查、治疗、会诊时应留人陪同，结束后应及时送回病房，协助病人过床。</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1.8 平车和轮椅集中管理，定期维护保养、及时维修，统一调度，按需调配，及时满足临床送检需求，使用后按规范消毒处置。</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1.9 负责外院转入病人的搬运；协助护士转运做检查及住院病人；抢救室仪器设备清洁与消毒；协助补充抢救室物资及保持仓库整洁；协助无名氏或行动不便病人取药等工作。急诊担架员做到及时、安全搬运及转运病人至目的地，服务态度好；抢救室仪器设备清洁无尘；抢救室物资补充及时、无误；仓库整洁；服从工作安排。</w:t>
      </w:r>
    </w:p>
    <w:p>
      <w:pPr>
        <w:pStyle w:val="4"/>
        <w:spacing w:after="0" w:line="560" w:lineRule="exact"/>
        <w:ind w:firstLine="562" w:firstLineChars="200"/>
        <w:rPr>
          <w:rFonts w:ascii="仿宋" w:hAnsi="仿宋" w:eastAsia="仿宋" w:cs="宋体"/>
          <w:b/>
          <w:sz w:val="28"/>
          <w:szCs w:val="28"/>
        </w:rPr>
      </w:pPr>
      <w:r>
        <w:rPr>
          <w:rFonts w:hint="eastAsia" w:ascii="仿宋" w:hAnsi="仿宋" w:eastAsia="仿宋" w:cs="宋体"/>
          <w:b/>
          <w:sz w:val="28"/>
          <w:szCs w:val="28"/>
        </w:rPr>
        <w:t>（2）标本运送服务要求</w:t>
      </w:r>
      <w:bookmarkEnd w:id="2"/>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2.1 24小时全天候、随叫随到，及时、严格执行医院标本送检制度，做到安全、准确无误，服务态度好，无不良事件，落实签收制度。</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2.2 常规收送血尿便等各种标本，每小时到病区巡查一次，有标本及时送出。</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2.3 病理科标本：按科室要求运送，并与科室医护人员签收，标本送到后由病理科室工作人员签收。</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2.4 急查标本、特殊标本随叫随送并做好记录(扫描），由检验科签收。</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2.5 执行标本规范收集法，所有标本扫描交接（除病理标本外），无丢失、无损坏、无调换，不得随地乱放，及时准确送到相关检验科室。</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2.6 负责将功能科、病理科的检查报告准确配送到各科室。</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2.7 出现问题应及时上报病区护士长和主管部门，不得擅自处理。</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2.8 负责院外标本的运送，如疾控中心及其他医疗机构需要运送的标本。</w:t>
      </w:r>
    </w:p>
    <w:p>
      <w:pPr>
        <w:pStyle w:val="4"/>
        <w:spacing w:after="0" w:line="560" w:lineRule="exact"/>
        <w:jc w:val="left"/>
        <w:rPr>
          <w:rFonts w:ascii="仿宋" w:hAnsi="仿宋" w:eastAsia="仿宋" w:cs="宋体"/>
          <w:b/>
          <w:bCs/>
          <w:sz w:val="28"/>
          <w:szCs w:val="28"/>
        </w:rPr>
      </w:pPr>
      <w:r>
        <w:rPr>
          <w:rFonts w:hint="eastAsia" w:ascii="仿宋" w:hAnsi="仿宋" w:eastAsia="仿宋" w:cs="宋体"/>
          <w:b/>
          <w:bCs/>
          <w:sz w:val="28"/>
          <w:szCs w:val="28"/>
        </w:rPr>
        <w:t xml:space="preserve">    （3）电梯服务要求</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3.1 为医疗区电梯提供驾驶及引导服务，为手术患者、危重症患者、推床轮椅患者提供专梯服务。</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3.2 司梯员须培训、考核合格后方可上岗。</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3.3 文明服务，正确引导乘梯人员，按轻重缓急，优先手术、协助病床轮椅进梯、安全、礼貌周到。</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3.4 负责电梯内外环境卫生清洁与消毒，手消毒液更换等。</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3.5 司梯员严格按照《电梯操作规程》操作电梯，电梯严禁超载，出现超载现象时电梯不得运行，并礼貌做好解释工作；严禁电梯客货混装及运载易燃易爆等危险物品。</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3.6 司梯员应确保应急电话通畅和电梯正常运行，发现故障及时报修，稳定乘客情绪，做好应急处置工作；确保乘客安全。</w:t>
      </w:r>
    </w:p>
    <w:p>
      <w:pPr>
        <w:pStyle w:val="4"/>
        <w:spacing w:after="0" w:line="560" w:lineRule="exact"/>
        <w:rPr>
          <w:rFonts w:ascii="仿宋" w:hAnsi="仿宋" w:eastAsia="仿宋" w:cs="宋体"/>
          <w:b/>
          <w:bCs/>
          <w:sz w:val="28"/>
          <w:szCs w:val="28"/>
        </w:rPr>
      </w:pPr>
      <w:r>
        <w:rPr>
          <w:rFonts w:hint="eastAsia" w:ascii="仿宋" w:hAnsi="仿宋" w:eastAsia="仿宋" w:cs="宋体"/>
          <w:b/>
          <w:bCs/>
          <w:sz w:val="28"/>
          <w:szCs w:val="28"/>
        </w:rPr>
        <w:t xml:space="preserve">    （4）摆渡车服务要求</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4.1 资质要求：司机需持有效驾驶证，司机驾龄3年及以上；接受专业培训，内容包含医院路线、应急措施、安抚技巧及科室分布等。</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4.2 按规定穿戴，礼貌服务，负责需要该项服务的门诊及住院患者运送。</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4.3 保证运送患者的安全，按时准确接送，做到优质服务。</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4.4 严格按规定的路线缓慢安全行驶，将患者送到指定地点。</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4.5 正确执行驾驶操作规程，熟悉服务流程，遵守交通规则，医院内限速 20 公里/小时，保证安全行驶。</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4.6 每日上岗前及车辆停驶间歇检查车辆性能，车辆发生故障及时上报工程部维修。每天至少二次清洁消毒车辆，做到随脏随擦，保持车容（车身、座椅、扶手）整洁，干净，无异味。</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4.7 车辆的日常检查及消毒有记录。</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4.8 应急预案：制定交通事故、车辆故障、患者突发疾病等处理流程；每年度至少演练两次，演练后总结评估并完善预案。</w:t>
      </w:r>
    </w:p>
    <w:p>
      <w:pPr>
        <w:pStyle w:val="4"/>
        <w:spacing w:after="0" w:line="560" w:lineRule="exact"/>
        <w:ind w:firstLine="562" w:firstLineChars="200"/>
        <w:rPr>
          <w:rFonts w:ascii="仿宋" w:hAnsi="仿宋" w:eastAsia="仿宋" w:cs="宋体"/>
          <w:b/>
          <w:bCs/>
          <w:sz w:val="28"/>
          <w:szCs w:val="28"/>
          <w:shd w:val="clear" w:color="auto" w:fill="FFFFFF"/>
        </w:rPr>
      </w:pPr>
      <w:r>
        <w:rPr>
          <w:rFonts w:hint="eastAsia" w:ascii="仿宋" w:hAnsi="仿宋" w:eastAsia="仿宋" w:cs="宋体"/>
          <w:b/>
          <w:bCs/>
          <w:sz w:val="28"/>
          <w:szCs w:val="28"/>
          <w:shd w:val="clear" w:color="auto" w:fill="FFFFFF"/>
        </w:rPr>
        <w:t>（5）物资运送服务</w:t>
      </w:r>
      <w:r>
        <w:rPr>
          <w:rFonts w:hint="eastAsia" w:ascii="仿宋" w:hAnsi="仿宋" w:eastAsia="仿宋" w:cs="宋体"/>
          <w:b/>
          <w:bCs/>
          <w:sz w:val="28"/>
          <w:szCs w:val="28"/>
        </w:rPr>
        <w:t>内容及</w:t>
      </w:r>
      <w:r>
        <w:rPr>
          <w:rFonts w:hint="eastAsia" w:ascii="仿宋" w:hAnsi="仿宋" w:eastAsia="仿宋" w:cs="宋体"/>
          <w:b/>
          <w:bCs/>
          <w:sz w:val="28"/>
          <w:szCs w:val="28"/>
          <w:shd w:val="clear" w:color="auto" w:fill="FFFFFF"/>
        </w:rPr>
        <w:t>要求</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5.1 负责全院各科医用耗材、办公用品、日用品、印刷品等物资派送。</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5.2 负责住院部及门急诊药品、液体的运送，负责药库药品拆包装上架等工作。</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5.3 负责供应室物品下收下送及敷料打包工作，做到按工作流程完成回收、下送工作；回收、下送器械及物品及时，无误；及时、规范包装各类敷料包。</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5.4 病历、病案的搬运：负责将科室病历搬运至病案统计科，将病案转运至外科楼病案仓库存档；负责病案借阅、复印、迎检病案抽取等工作。</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5.5 搬运工：负责院内院外加床、办公桌椅、家具等物品搬运及病案室搬运工作。接到甲方医院各科室或职能部门要求搬运物品，15分钟内应答，及时解决问题；搬运物品时动作轻便，不可损坏墙面、门框等，注意安全及保护好物品。如因乙方原因造成所搬运的物品损坏的，照价赔偿。</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5.6 负责医用织物接收、清点与应急配送及工作服、值班被服下收、质检、下送工作；做到清洁医用织物接收及时、数量清点正确，应急配送及时，各工作间环境整洁、分类摆放、标识清晰、基数保证；与科室沟通良好，无投诉。</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5.7 各类医用耗材、药品及物资等运送均做到安全及时、准确核对，不损坏、不丢失物品、做好交接，无不良事件。</w:t>
      </w:r>
    </w:p>
    <w:p>
      <w:pPr>
        <w:pStyle w:val="4"/>
        <w:spacing w:after="0" w:line="560" w:lineRule="exact"/>
        <w:ind w:firstLine="562" w:firstLineChars="200"/>
        <w:rPr>
          <w:rFonts w:hint="eastAsia" w:ascii="仿宋" w:hAnsi="仿宋" w:eastAsia="仿宋" w:cs="宋体"/>
          <w:b/>
          <w:sz w:val="28"/>
          <w:szCs w:val="28"/>
        </w:rPr>
      </w:pPr>
      <w:r>
        <w:rPr>
          <w:rFonts w:hint="eastAsia" w:ascii="仿宋" w:hAnsi="仿宋" w:eastAsia="仿宋" w:cs="宋体"/>
          <w:b/>
          <w:sz w:val="28"/>
          <w:szCs w:val="28"/>
        </w:rPr>
        <w:t>（6）其他服务内容及要求：</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6.1 一站式服务中心调度员：执行24小时值班制度，负责及时接听及接收各科室电话与微信，处理医院所有后勤业务服务的需求，追踪及反馈处理结果，有记录；每月将工作量汇总上报甲方职能部门总务后勤部。服务态度好，无投诉。</w:t>
      </w:r>
    </w:p>
    <w:p>
      <w:pPr>
        <w:pStyle w:val="4"/>
        <w:spacing w:after="0"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6.2 缝纫工：负责医用织物缝补、修改；约束带、手术敷料等制作。做到医用织物缝补、修改、制作及时，满足各科室需求。</w:t>
      </w:r>
    </w:p>
    <w:p>
      <w:pPr>
        <w:pStyle w:val="4"/>
        <w:spacing w:after="0" w:line="560" w:lineRule="exact"/>
        <w:ind w:left="281"/>
        <w:jc w:val="left"/>
        <w:rPr>
          <w:rFonts w:ascii="仿宋" w:hAnsi="仿宋" w:eastAsia="仿宋" w:cs="宋体"/>
          <w:b/>
          <w:sz w:val="28"/>
          <w:szCs w:val="28"/>
        </w:rPr>
      </w:pPr>
      <w:r>
        <w:rPr>
          <w:rFonts w:hint="eastAsia" w:ascii="仿宋" w:hAnsi="仿宋" w:eastAsia="仿宋" w:cs="宋体"/>
          <w:b/>
          <w:bCs/>
          <w:sz w:val="28"/>
          <w:szCs w:val="28"/>
        </w:rPr>
        <w:t>（四）设施设备运行与维护（工程）</w:t>
      </w:r>
      <w:r>
        <w:rPr>
          <w:rFonts w:hint="eastAsia" w:ascii="仿宋" w:hAnsi="仿宋" w:eastAsia="仿宋" w:cs="宋体"/>
          <w:b/>
          <w:sz w:val="28"/>
          <w:szCs w:val="28"/>
        </w:rPr>
        <w:t>内容及要求</w:t>
      </w:r>
    </w:p>
    <w:p>
      <w:pPr>
        <w:pStyle w:val="13"/>
        <w:spacing w:line="560" w:lineRule="exact"/>
        <w:ind w:left="0" w:firstLine="562" w:firstLineChars="200"/>
        <w:rPr>
          <w:rFonts w:ascii="仿宋" w:hAnsi="仿宋" w:eastAsia="仿宋" w:cs="宋体"/>
          <w:b/>
          <w:sz w:val="28"/>
          <w:szCs w:val="28"/>
        </w:rPr>
      </w:pPr>
      <w:r>
        <w:rPr>
          <w:rFonts w:hint="eastAsia" w:ascii="仿宋" w:hAnsi="仿宋" w:eastAsia="仿宋" w:cs="宋体"/>
          <w:b/>
          <w:sz w:val="28"/>
          <w:szCs w:val="28"/>
        </w:rPr>
        <w:t>1、设施设备运行维护</w:t>
      </w:r>
      <w:r>
        <w:rPr>
          <w:rFonts w:hint="eastAsia" w:ascii="仿宋" w:hAnsi="仿宋" w:eastAsia="仿宋" w:cs="宋体"/>
          <w:b/>
          <w:bCs/>
          <w:sz w:val="28"/>
          <w:szCs w:val="28"/>
        </w:rPr>
        <w:t>（工程）</w:t>
      </w:r>
      <w:r>
        <w:rPr>
          <w:rFonts w:hint="eastAsia" w:ascii="仿宋" w:hAnsi="仿宋" w:eastAsia="仿宋" w:cs="宋体"/>
          <w:b/>
          <w:sz w:val="28"/>
          <w:szCs w:val="28"/>
        </w:rPr>
        <w:t>服务内容</w:t>
      </w:r>
    </w:p>
    <w:p>
      <w:pPr>
        <w:pStyle w:val="13"/>
        <w:spacing w:line="560" w:lineRule="exact"/>
        <w:ind w:left="0" w:firstLine="562" w:firstLineChars="200"/>
        <w:rPr>
          <w:rFonts w:hint="eastAsia" w:ascii="仿宋" w:hAnsi="仿宋" w:eastAsia="仿宋" w:cs="宋体"/>
          <w:b/>
          <w:bCs/>
          <w:sz w:val="28"/>
          <w:szCs w:val="28"/>
          <w:lang w:eastAsia="zh-CN"/>
        </w:rPr>
      </w:pPr>
      <w:r>
        <w:rPr>
          <w:rFonts w:hint="eastAsia" w:ascii="仿宋" w:hAnsi="仿宋" w:eastAsia="仿宋" w:cs="宋体"/>
          <w:b/>
          <w:bCs/>
          <w:sz w:val="28"/>
          <w:szCs w:val="28"/>
          <w:lang w:eastAsia="zh-CN"/>
        </w:rPr>
        <w:t>（1）供配电系统</w:t>
      </w:r>
    </w:p>
    <w:p>
      <w:pPr>
        <w:pStyle w:val="13"/>
        <w:spacing w:line="560" w:lineRule="exact"/>
        <w:ind w:left="0" w:firstLine="562" w:firstLineChars="200"/>
        <w:rPr>
          <w:rFonts w:ascii="仿宋" w:hAnsi="仿宋" w:eastAsia="仿宋" w:cs="宋体"/>
          <w:sz w:val="28"/>
          <w:szCs w:val="28"/>
          <w:lang w:eastAsia="zh-CN"/>
        </w:rPr>
      </w:pPr>
      <w:r>
        <w:rPr>
          <w:rFonts w:hint="eastAsia" w:ascii="仿宋" w:hAnsi="仿宋" w:eastAsia="仿宋" w:cs="宋体"/>
          <w:b/>
          <w:bCs/>
          <w:sz w:val="28"/>
          <w:szCs w:val="28"/>
          <w:lang w:eastAsia="zh-CN"/>
        </w:rPr>
        <w:t>1.1 高压部分：</w:t>
      </w:r>
      <w:r>
        <w:rPr>
          <w:rFonts w:hint="eastAsia" w:ascii="仿宋" w:hAnsi="仿宋" w:eastAsia="仿宋" w:cs="宋体"/>
          <w:bCs/>
          <w:sz w:val="28"/>
          <w:szCs w:val="28"/>
          <w:lang w:eastAsia="zh-CN"/>
        </w:rPr>
        <w:t>按供电部门有关规定，继电保养由甲方分包给有资质的专业公司负责维护保养。乙方安排专人在全院配电房24小时值班，做到双人双岗，负责日常的运行操作、管理和日常维护并做好相关运行记录备查，及时向甲方反馈故障信息，做好第三方单位的维护保养执行监管工作。电力系统管理负责人及运行人员应具备《中华人民共和国特种作业操作证》，并持证上岗。</w:t>
      </w:r>
    </w:p>
    <w:p>
      <w:pPr>
        <w:pStyle w:val="13"/>
        <w:spacing w:line="560" w:lineRule="exact"/>
        <w:ind w:left="0" w:firstLine="562" w:firstLineChars="200"/>
        <w:rPr>
          <w:rFonts w:ascii="仿宋" w:hAnsi="仿宋" w:eastAsia="仿宋" w:cs="宋体"/>
          <w:sz w:val="28"/>
          <w:szCs w:val="28"/>
          <w:lang w:eastAsia="zh-CN"/>
        </w:rPr>
      </w:pPr>
      <w:r>
        <w:rPr>
          <w:rFonts w:hint="eastAsia" w:ascii="仿宋" w:hAnsi="仿宋" w:eastAsia="仿宋" w:cs="宋体"/>
          <w:b/>
          <w:sz w:val="28"/>
          <w:szCs w:val="28"/>
          <w:lang w:eastAsia="zh-CN"/>
        </w:rPr>
        <w:t>1.2 低压部分：</w:t>
      </w:r>
      <w:r>
        <w:rPr>
          <w:rFonts w:hint="eastAsia" w:ascii="仿宋" w:hAnsi="仿宋" w:eastAsia="仿宋" w:cs="宋体"/>
          <w:sz w:val="28"/>
          <w:szCs w:val="28"/>
          <w:lang w:eastAsia="zh-CN"/>
        </w:rPr>
        <w:t>操作、保养和维修的基本内容：</w:t>
      </w:r>
    </w:p>
    <w:p>
      <w:pPr>
        <w:pStyle w:val="13"/>
        <w:spacing w:line="560" w:lineRule="exact"/>
        <w:ind w:left="0"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1.2.1 建立严格的供配电运行制度和电气维修制度。</w:t>
      </w:r>
    </w:p>
    <w:p>
      <w:pPr>
        <w:pStyle w:val="13"/>
        <w:spacing w:line="560" w:lineRule="exact"/>
        <w:ind w:left="0"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1.2.2 值班人员、维修人员必须接受过业务培训，持证上岗，符合操作人员规程。</w:t>
      </w:r>
    </w:p>
    <w:p>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1.2.3 配备完整的供电网络资料，对楼宇的进线、房屋内的线路布置、走向、电力匹配及各楼层电力设备布置等，做到心中有数。</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1.2.4 建立24小时值班巡查制度，发现故障或隐患及时排除，并做好相关运行巡查记录备查。</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1.2.5 加强日常维护检修及定期保养，保障用电设备、照明，指示、显示灯等完好。所管辖范围内的电气线路安装要符合设计、施工技术规范要求，并保证用电安全，保障配电设备安全高效运行。</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1.2.6 加强楼层照明、外围照明设备的日常检查维护、更换灯具等工作，保障院区照明系统正常运行。</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1.2.7 经常检查节日照明（包括霓虹灯招牌），做好维护检修工作，保障节日照明设备（包括霓虹灯招牌）发挥正常功能，高空维修作业除外。</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1.2.8 搞好应急发电设备的日常保养工作，保障发电设备能随时投入运行。</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1.2.9 合理使用变压器，减少空载损耗及延长使用寿命。</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1.2.10 遇火灾、地震、水灾等灾害时，建立及时切断电源等有关抢险、救援措施，并协助供电部门做好安全用电的有关工作。</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1.2.11 针对甲方医院工作的特殊性，建立24小时供电应急突发事件的处理方案并每年至少开展演练2次。</w:t>
      </w:r>
    </w:p>
    <w:p>
      <w:pPr>
        <w:pStyle w:val="12"/>
        <w:shd w:val="clear" w:color="auto" w:fill="FFFFFF"/>
        <w:spacing w:before="0" w:beforeAutospacing="0" w:after="0" w:afterAutospacing="0" w:line="560" w:lineRule="exact"/>
        <w:ind w:left="105" w:leftChars="50" w:firstLine="420" w:firstLineChars="150"/>
        <w:rPr>
          <w:rFonts w:hint="eastAsia" w:ascii="仿宋" w:hAnsi="仿宋" w:eastAsia="仿宋"/>
          <w:kern w:val="2"/>
          <w:sz w:val="28"/>
          <w:szCs w:val="28"/>
        </w:rPr>
      </w:pPr>
      <w:r>
        <w:rPr>
          <w:rFonts w:hint="eastAsia" w:ascii="仿宋" w:hAnsi="仿宋" w:eastAsia="仿宋"/>
          <w:kern w:val="2"/>
          <w:sz w:val="28"/>
          <w:szCs w:val="28"/>
        </w:rPr>
        <w:t>1.2.12 负责甲方院区供配电插座、拉线及小型供电改造工程。</w:t>
      </w:r>
    </w:p>
    <w:p>
      <w:pPr>
        <w:pStyle w:val="12"/>
        <w:shd w:val="clear" w:color="auto" w:fill="FFFFFF"/>
        <w:spacing w:before="0" w:beforeAutospacing="0" w:after="0" w:afterAutospacing="0" w:line="560" w:lineRule="exact"/>
        <w:ind w:left="105" w:leftChars="50" w:firstLine="420" w:firstLineChars="150"/>
        <w:rPr>
          <w:rFonts w:hint="eastAsia" w:ascii="仿宋" w:hAnsi="仿宋" w:eastAsia="仿宋"/>
          <w:kern w:val="2"/>
          <w:sz w:val="28"/>
          <w:szCs w:val="28"/>
        </w:rPr>
      </w:pPr>
      <w:r>
        <w:rPr>
          <w:rFonts w:hint="eastAsia" w:ascii="仿宋" w:hAnsi="仿宋" w:eastAsia="仿宋"/>
          <w:kern w:val="2"/>
          <w:sz w:val="28"/>
          <w:szCs w:val="28"/>
        </w:rPr>
        <w:t>1.2.13 电力设备应按照规定进行年检预防性试验，并根据试验报告进行电力设备的缺项处理，仪器、仪表应定期检测并记录结果，完好准确。</w:t>
      </w:r>
    </w:p>
    <w:p>
      <w:pPr>
        <w:pStyle w:val="12"/>
        <w:shd w:val="clear" w:color="auto" w:fill="FFFFFF"/>
        <w:spacing w:before="0" w:beforeAutospacing="0" w:after="0" w:afterAutospacing="0" w:line="560" w:lineRule="exact"/>
        <w:ind w:left="105" w:leftChars="50" w:firstLine="420" w:firstLineChars="150"/>
        <w:rPr>
          <w:rFonts w:ascii="仿宋" w:hAnsi="仿宋" w:eastAsia="仿宋"/>
          <w:kern w:val="2"/>
          <w:sz w:val="28"/>
          <w:szCs w:val="28"/>
        </w:rPr>
      </w:pPr>
      <w:r>
        <w:rPr>
          <w:rFonts w:hint="eastAsia" w:ascii="仿宋" w:hAnsi="仿宋" w:eastAsia="仿宋"/>
          <w:kern w:val="2"/>
          <w:sz w:val="28"/>
          <w:szCs w:val="28"/>
        </w:rPr>
        <w:t>1.2.13 应制定包括岗位职责、变配电站（室）管理、交接班管理、安全管理、资料管理、柴油发电机房管理、工器具管理、消防管理、教育与培训、巡视检查、设备维修、防护用品等管理制度。</w:t>
      </w:r>
    </w:p>
    <w:p>
      <w:pPr>
        <w:pStyle w:val="12"/>
        <w:shd w:val="clear" w:color="auto" w:fill="FFFFFF"/>
        <w:spacing w:before="0" w:beforeAutospacing="0" w:after="0" w:afterAutospacing="0" w:line="560" w:lineRule="exact"/>
        <w:ind w:left="105" w:leftChars="50" w:firstLine="422" w:firstLineChars="150"/>
        <w:rPr>
          <w:rFonts w:hint="eastAsia" w:ascii="仿宋" w:hAnsi="仿宋" w:eastAsia="仿宋"/>
          <w:b/>
          <w:kern w:val="2"/>
          <w:sz w:val="28"/>
          <w:szCs w:val="28"/>
        </w:rPr>
      </w:pPr>
      <w:r>
        <w:rPr>
          <w:rFonts w:hint="eastAsia" w:ascii="仿宋" w:hAnsi="仿宋" w:eastAsia="仿宋"/>
          <w:b/>
          <w:kern w:val="2"/>
          <w:sz w:val="28"/>
          <w:szCs w:val="28"/>
        </w:rPr>
        <w:t>1.3 应急发电部分</w:t>
      </w:r>
    </w:p>
    <w:p>
      <w:pPr>
        <w:pStyle w:val="12"/>
        <w:shd w:val="clear" w:color="auto" w:fill="FFFFFF"/>
        <w:spacing w:before="0" w:beforeAutospacing="0" w:after="0" w:afterAutospacing="0" w:line="560" w:lineRule="exact"/>
        <w:ind w:left="105" w:leftChars="50" w:firstLine="420" w:firstLineChars="150"/>
        <w:rPr>
          <w:rFonts w:ascii="仿宋" w:hAnsi="仿宋" w:eastAsia="仿宋"/>
          <w:b/>
          <w:kern w:val="2"/>
          <w:sz w:val="28"/>
          <w:szCs w:val="28"/>
        </w:rPr>
      </w:pPr>
      <w:r>
        <w:rPr>
          <w:rFonts w:hint="eastAsia" w:ascii="仿宋" w:hAnsi="仿宋" w:eastAsia="仿宋"/>
          <w:kern w:val="2"/>
          <w:sz w:val="28"/>
          <w:szCs w:val="28"/>
        </w:rPr>
        <w:t>建立严格的发配电管理制度和设备维修保养制度。</w:t>
      </w:r>
    </w:p>
    <w:p>
      <w:pPr>
        <w:pStyle w:val="12"/>
        <w:shd w:val="clear" w:color="auto" w:fill="FFFFFF"/>
        <w:spacing w:before="0" w:beforeAutospacing="0" w:after="0" w:afterAutospacing="0" w:line="560" w:lineRule="exact"/>
        <w:ind w:left="105" w:leftChars="50" w:firstLine="422" w:firstLineChars="150"/>
        <w:rPr>
          <w:rFonts w:ascii="仿宋" w:hAnsi="仿宋" w:eastAsia="仿宋"/>
          <w:b/>
          <w:kern w:val="2"/>
          <w:sz w:val="28"/>
          <w:szCs w:val="28"/>
        </w:rPr>
      </w:pPr>
      <w:r>
        <w:rPr>
          <w:rFonts w:hint="eastAsia" w:ascii="仿宋" w:hAnsi="仿宋" w:eastAsia="仿宋"/>
          <w:b/>
          <w:kern w:val="2"/>
          <w:sz w:val="28"/>
          <w:szCs w:val="28"/>
        </w:rPr>
        <w:t>1.3.1 发电机房管理规定</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①由值班机电技术人员全面负责应急发电机房的机电设备。禁止无关人员进入。</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②当发生市电故障或停电，值班人员应在最短时间内启动发电机，按操作规程配电、供电。</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③当市电恢复时，要按操作票要求做好转电操作，停发电机并进行必要的维护保养工作。</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④室内照明、通风良好，控制室温在40℃以下。</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⑤每周检查启动电瓶、电压、电流比重及高度，如低于规定值，应及时添加蒸馏水、充电，并进行日常维护保养。</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⑥每月检查发电机的润滑油、燃油、冷却水等，并做好维护保养。</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⑦每月应启动发电机两次，试运行10-15分钟，以保障发电机处于随时可用的备用状态。</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⑧做好发电机各项日常维护及启动运行之相关记录备查。</w:t>
      </w:r>
    </w:p>
    <w:p>
      <w:pPr>
        <w:pStyle w:val="12"/>
        <w:shd w:val="clear" w:color="auto" w:fill="FFFFFF"/>
        <w:spacing w:before="0" w:beforeAutospacing="0" w:after="0" w:afterAutospacing="0" w:line="560" w:lineRule="exact"/>
        <w:ind w:firstLine="560" w:firstLineChars="200"/>
        <w:rPr>
          <w:rFonts w:ascii="仿宋" w:hAnsi="仿宋" w:eastAsia="仿宋"/>
          <w:kern w:val="2"/>
          <w:sz w:val="28"/>
          <w:szCs w:val="28"/>
        </w:rPr>
      </w:pPr>
      <w:r>
        <w:rPr>
          <w:rFonts w:hint="eastAsia" w:ascii="仿宋" w:hAnsi="仿宋" w:eastAsia="仿宋"/>
          <w:kern w:val="2"/>
          <w:sz w:val="28"/>
          <w:szCs w:val="28"/>
        </w:rPr>
        <w:t>1.3.2 根据甲方提供的具体设备、图纸、说明书等资料并结合实际情况制定发电机运行管理规程、操作规程、设备维修保养计划等。</w:t>
      </w:r>
    </w:p>
    <w:p>
      <w:pPr>
        <w:pStyle w:val="12"/>
        <w:shd w:val="clear" w:color="auto" w:fill="FFFFFF"/>
        <w:spacing w:before="0" w:beforeAutospacing="0" w:after="0" w:afterAutospacing="0" w:line="560" w:lineRule="exact"/>
        <w:ind w:firstLine="562" w:firstLineChars="200"/>
        <w:rPr>
          <w:rStyle w:val="21"/>
          <w:rFonts w:ascii="仿宋" w:hAnsi="仿宋" w:eastAsia="仿宋"/>
          <w:color w:val="000000"/>
          <w:sz w:val="28"/>
          <w:szCs w:val="28"/>
        </w:rPr>
      </w:pPr>
      <w:r>
        <w:rPr>
          <w:rStyle w:val="21"/>
          <w:rFonts w:hint="eastAsia" w:ascii="仿宋" w:hAnsi="仿宋" w:eastAsia="仿宋"/>
          <w:b/>
          <w:bCs/>
          <w:color w:val="000000"/>
          <w:sz w:val="28"/>
          <w:szCs w:val="28"/>
        </w:rPr>
        <w:t>（2）给排水系统</w:t>
      </w:r>
    </w:p>
    <w:p>
      <w:pPr>
        <w:pStyle w:val="12"/>
        <w:shd w:val="clear" w:color="auto" w:fill="FFFFFF"/>
        <w:spacing w:before="0" w:beforeAutospacing="0" w:after="0" w:afterAutospacing="0" w:line="560" w:lineRule="exact"/>
        <w:ind w:firstLine="562" w:firstLineChars="200"/>
        <w:rPr>
          <w:rFonts w:ascii="仿宋" w:hAnsi="仿宋" w:eastAsia="仿宋"/>
          <w:b/>
          <w:color w:val="000000"/>
          <w:sz w:val="28"/>
          <w:szCs w:val="28"/>
        </w:rPr>
      </w:pPr>
      <w:r>
        <w:rPr>
          <w:rStyle w:val="21"/>
          <w:rFonts w:hint="eastAsia" w:ascii="仿宋" w:hAnsi="仿宋" w:eastAsia="仿宋"/>
          <w:b/>
          <w:color w:val="000000"/>
          <w:sz w:val="28"/>
          <w:szCs w:val="28"/>
        </w:rPr>
        <w:t>2.1 给排水系统操作、保养和维修的基本制度</w:t>
      </w:r>
    </w:p>
    <w:p>
      <w:pPr>
        <w:pStyle w:val="12"/>
        <w:shd w:val="clear" w:color="auto" w:fill="FFFFFF"/>
        <w:spacing w:before="0" w:beforeAutospacing="0" w:after="0" w:afterAutospacing="0" w:line="560" w:lineRule="exact"/>
        <w:ind w:firstLine="560" w:firstLineChars="200"/>
        <w:rPr>
          <w:rFonts w:ascii="仿宋" w:hAnsi="仿宋" w:eastAsia="仿宋"/>
          <w:color w:val="000000"/>
          <w:sz w:val="28"/>
          <w:szCs w:val="28"/>
        </w:rPr>
      </w:pPr>
      <w:r>
        <w:rPr>
          <w:rStyle w:val="21"/>
          <w:rFonts w:hint="eastAsia" w:ascii="仿宋" w:hAnsi="仿宋" w:eastAsia="仿宋"/>
          <w:color w:val="000000"/>
          <w:sz w:val="28"/>
          <w:szCs w:val="28"/>
        </w:rPr>
        <w:t>根据甲方提供的具体设备、图纸、说明书等资料并结合实际情况制定水泵房管理规定、操作规程、设备维修计划等。</w:t>
      </w:r>
    </w:p>
    <w:p>
      <w:pPr>
        <w:pStyle w:val="12"/>
        <w:shd w:val="clear" w:color="auto" w:fill="FFFFFF"/>
        <w:spacing w:before="0" w:beforeAutospacing="0" w:after="0" w:afterAutospacing="0" w:line="560" w:lineRule="exact"/>
        <w:ind w:firstLine="562" w:firstLineChars="200"/>
        <w:rPr>
          <w:rFonts w:ascii="仿宋" w:hAnsi="仿宋" w:eastAsia="仿宋"/>
          <w:b/>
          <w:color w:val="000000"/>
          <w:sz w:val="28"/>
          <w:szCs w:val="28"/>
        </w:rPr>
      </w:pPr>
      <w:r>
        <w:rPr>
          <w:rStyle w:val="21"/>
          <w:rFonts w:hint="eastAsia" w:ascii="仿宋" w:hAnsi="仿宋" w:eastAsia="仿宋"/>
          <w:b/>
          <w:color w:val="000000"/>
          <w:sz w:val="28"/>
          <w:szCs w:val="28"/>
        </w:rPr>
        <w:t>2.2 给排水系统设备管理、维修保养基本内容</w:t>
      </w:r>
    </w:p>
    <w:p>
      <w:pPr>
        <w:pStyle w:val="12"/>
        <w:shd w:val="clear" w:color="auto" w:fill="FFFFFF"/>
        <w:spacing w:before="0" w:beforeAutospacing="0" w:after="0" w:afterAutospacing="0" w:line="560" w:lineRule="exact"/>
        <w:ind w:firstLine="560" w:firstLineChars="200"/>
        <w:rPr>
          <w:rFonts w:ascii="仿宋" w:hAnsi="仿宋" w:eastAsia="仿宋"/>
          <w:color w:val="000000"/>
          <w:sz w:val="28"/>
          <w:szCs w:val="28"/>
        </w:rPr>
      </w:pPr>
      <w:r>
        <w:rPr>
          <w:rStyle w:val="21"/>
          <w:rFonts w:hint="eastAsia" w:ascii="仿宋" w:hAnsi="仿宋" w:eastAsia="仿宋"/>
          <w:color w:val="000000"/>
          <w:sz w:val="28"/>
          <w:szCs w:val="28"/>
        </w:rPr>
        <w:t>2.2.1 建立正常用水、供水、排水的管理制度，制定操作规程及维修保养计划并严格执行。</w:t>
      </w:r>
    </w:p>
    <w:p>
      <w:pPr>
        <w:pStyle w:val="12"/>
        <w:shd w:val="clear" w:color="auto" w:fill="FFFFFF"/>
        <w:spacing w:before="0" w:beforeAutospacing="0" w:after="0" w:afterAutospacing="0" w:line="560" w:lineRule="exact"/>
        <w:ind w:firstLine="560" w:firstLineChars="200"/>
        <w:rPr>
          <w:rFonts w:ascii="仿宋" w:hAnsi="仿宋" w:eastAsia="仿宋"/>
          <w:color w:val="000000"/>
          <w:sz w:val="28"/>
          <w:szCs w:val="28"/>
        </w:rPr>
      </w:pPr>
      <w:r>
        <w:rPr>
          <w:rStyle w:val="21"/>
          <w:rFonts w:hint="eastAsia" w:ascii="仿宋" w:hAnsi="仿宋" w:eastAsia="仿宋"/>
          <w:color w:val="000000"/>
          <w:sz w:val="28"/>
          <w:szCs w:val="28"/>
        </w:rPr>
        <w:t>2.2.2 供水管道、水表、泵、水池、阀门进行经常性维护和定期检查，保障供水安全；定期对排水管道、清通，防止阻塞；及时做好排水管道、卫生间马桶、地漏等堵塞疏通工作。</w:t>
      </w:r>
    </w:p>
    <w:p>
      <w:pPr>
        <w:pStyle w:val="12"/>
        <w:shd w:val="clear" w:color="auto" w:fill="FFFFFF"/>
        <w:spacing w:before="0" w:beforeAutospacing="0" w:after="0" w:afterAutospacing="0" w:line="560" w:lineRule="exact"/>
        <w:ind w:firstLine="560" w:firstLineChars="200"/>
        <w:rPr>
          <w:rFonts w:ascii="仿宋" w:hAnsi="仿宋" w:eastAsia="仿宋"/>
          <w:color w:val="000000"/>
          <w:sz w:val="28"/>
          <w:szCs w:val="28"/>
        </w:rPr>
      </w:pPr>
      <w:r>
        <w:rPr>
          <w:rStyle w:val="21"/>
          <w:rFonts w:hint="eastAsia" w:ascii="仿宋" w:hAnsi="仿宋" w:eastAsia="仿宋"/>
          <w:color w:val="000000"/>
          <w:sz w:val="28"/>
          <w:szCs w:val="28"/>
        </w:rPr>
        <w:t>2.2.3 每班巡查给排水设备，并记录设备运行数据。</w:t>
      </w:r>
    </w:p>
    <w:p>
      <w:pPr>
        <w:pStyle w:val="12"/>
        <w:shd w:val="clear" w:color="auto" w:fill="FFFFFF"/>
        <w:spacing w:before="0" w:beforeAutospacing="0" w:after="0" w:afterAutospacing="0" w:line="560" w:lineRule="exact"/>
        <w:ind w:firstLine="560" w:firstLineChars="200"/>
        <w:rPr>
          <w:rFonts w:ascii="仿宋" w:hAnsi="仿宋" w:eastAsia="仿宋"/>
          <w:color w:val="000000"/>
          <w:sz w:val="28"/>
          <w:szCs w:val="28"/>
        </w:rPr>
      </w:pPr>
      <w:r>
        <w:rPr>
          <w:rStyle w:val="21"/>
          <w:rFonts w:hint="eastAsia" w:ascii="仿宋" w:hAnsi="仿宋" w:eastAsia="仿宋"/>
          <w:color w:val="000000"/>
          <w:sz w:val="28"/>
          <w:szCs w:val="28"/>
        </w:rPr>
        <w:t>2.2.4 每月检查维护给排水设备，保障设备正常可靠运行。</w:t>
      </w:r>
    </w:p>
    <w:p>
      <w:pPr>
        <w:pStyle w:val="12"/>
        <w:shd w:val="clear" w:color="auto" w:fill="FFFFFF"/>
        <w:spacing w:before="0" w:beforeAutospacing="0" w:after="0" w:afterAutospacing="0" w:line="560" w:lineRule="exact"/>
        <w:ind w:firstLine="560" w:firstLineChars="200"/>
        <w:rPr>
          <w:rFonts w:ascii="仿宋" w:hAnsi="仿宋" w:eastAsia="仿宋"/>
          <w:color w:val="000000"/>
          <w:sz w:val="28"/>
          <w:szCs w:val="28"/>
        </w:rPr>
      </w:pPr>
      <w:r>
        <w:rPr>
          <w:rStyle w:val="21"/>
          <w:rFonts w:hint="eastAsia" w:ascii="仿宋" w:hAnsi="仿宋" w:eastAsia="仿宋"/>
          <w:color w:val="000000"/>
          <w:sz w:val="28"/>
          <w:szCs w:val="28"/>
        </w:rPr>
        <w:t>2.2.5 每半年向甲方提出对水池、水箱管路进行清洗消毒，防止二次供水污染。</w:t>
      </w:r>
    </w:p>
    <w:p>
      <w:pPr>
        <w:pStyle w:val="12"/>
        <w:shd w:val="clear" w:color="auto" w:fill="FFFFFF"/>
        <w:spacing w:before="0" w:beforeAutospacing="0" w:after="0" w:afterAutospacing="0" w:line="560" w:lineRule="exact"/>
        <w:ind w:firstLine="560" w:firstLineChars="200"/>
        <w:rPr>
          <w:rFonts w:ascii="仿宋" w:hAnsi="仿宋" w:eastAsia="仿宋"/>
          <w:color w:val="000000"/>
          <w:sz w:val="28"/>
          <w:szCs w:val="28"/>
        </w:rPr>
      </w:pPr>
      <w:r>
        <w:rPr>
          <w:rStyle w:val="21"/>
          <w:rFonts w:hint="eastAsia" w:ascii="仿宋" w:hAnsi="仿宋" w:eastAsia="仿宋"/>
          <w:color w:val="000000"/>
          <w:sz w:val="28"/>
          <w:szCs w:val="28"/>
        </w:rPr>
        <w:t>2.2.6 节约用水，防止跑、冒、滴、漏和大面积漏水的事故发生。</w:t>
      </w:r>
    </w:p>
    <w:p>
      <w:pPr>
        <w:pStyle w:val="12"/>
        <w:shd w:val="clear" w:color="auto" w:fill="FFFFFF"/>
        <w:spacing w:before="0" w:beforeAutospacing="0" w:after="0" w:afterAutospacing="0" w:line="560" w:lineRule="exact"/>
        <w:ind w:firstLine="560" w:firstLineChars="200"/>
        <w:rPr>
          <w:rFonts w:ascii="仿宋" w:hAnsi="仿宋" w:eastAsia="仿宋"/>
          <w:color w:val="000000"/>
          <w:sz w:val="28"/>
          <w:szCs w:val="28"/>
        </w:rPr>
      </w:pPr>
      <w:r>
        <w:rPr>
          <w:rStyle w:val="21"/>
          <w:rFonts w:hint="eastAsia" w:ascii="仿宋" w:hAnsi="仿宋" w:eastAsia="仿宋"/>
          <w:color w:val="000000"/>
          <w:sz w:val="28"/>
          <w:szCs w:val="28"/>
        </w:rPr>
        <w:t>2.2.7 制定事故处理应急措施，当发生跑水、断水故障时，及时处理，防止事故范围扩大。针对水质污染、紧急停水、跑水漏水等情况制定应急预案，每年至少组织1次应急演练。</w:t>
      </w:r>
    </w:p>
    <w:p>
      <w:pPr>
        <w:pStyle w:val="12"/>
        <w:shd w:val="clear" w:color="auto" w:fill="FFFFFF"/>
        <w:spacing w:before="0" w:beforeAutospacing="0" w:after="0" w:afterAutospacing="0" w:line="560" w:lineRule="exact"/>
        <w:ind w:firstLine="560" w:firstLineChars="200"/>
        <w:rPr>
          <w:rStyle w:val="21"/>
          <w:rFonts w:hint="eastAsia" w:ascii="仿宋" w:hAnsi="仿宋" w:eastAsia="仿宋"/>
          <w:color w:val="000000"/>
          <w:sz w:val="28"/>
          <w:szCs w:val="28"/>
        </w:rPr>
      </w:pPr>
      <w:r>
        <w:rPr>
          <w:rStyle w:val="21"/>
          <w:rFonts w:hint="eastAsia" w:ascii="仿宋" w:hAnsi="仿宋" w:eastAsia="仿宋"/>
          <w:color w:val="000000"/>
          <w:sz w:val="28"/>
          <w:szCs w:val="28"/>
        </w:rPr>
        <w:t>2.2.8 负责院区供排水新增和小型改造工程。有限空间作业，乙方必须按照规程操作并且办理《进入有限空间作业许可证》方可作业。</w:t>
      </w:r>
    </w:p>
    <w:p>
      <w:pPr>
        <w:pStyle w:val="10"/>
        <w:spacing w:line="560" w:lineRule="exact"/>
        <w:ind w:firstLine="422" w:firstLineChars="150"/>
        <w:rPr>
          <w:rFonts w:ascii="仿宋" w:hAnsi="仿宋" w:eastAsia="仿宋" w:cs="宋体"/>
          <w:b/>
          <w:bCs/>
          <w:sz w:val="28"/>
          <w:szCs w:val="28"/>
        </w:rPr>
      </w:pPr>
      <w:r>
        <w:rPr>
          <w:rFonts w:hint="eastAsia" w:ascii="仿宋" w:hAnsi="仿宋" w:eastAsia="仿宋" w:cs="宋体"/>
          <w:b/>
          <w:bCs/>
          <w:sz w:val="28"/>
          <w:szCs w:val="28"/>
        </w:rPr>
        <w:t>（3）电梯系统</w:t>
      </w:r>
    </w:p>
    <w:p>
      <w:pPr>
        <w:pStyle w:val="10"/>
        <w:spacing w:line="560" w:lineRule="exact"/>
        <w:rPr>
          <w:rFonts w:hint="eastAsia" w:ascii="仿宋" w:hAnsi="仿宋" w:eastAsia="仿宋" w:cs="宋体"/>
          <w:b/>
          <w:bCs/>
          <w:sz w:val="28"/>
          <w:szCs w:val="28"/>
        </w:rPr>
      </w:pPr>
      <w:r>
        <w:rPr>
          <w:rFonts w:hint="eastAsia" w:ascii="仿宋" w:hAnsi="仿宋" w:eastAsia="仿宋" w:cs="宋体"/>
          <w:bCs/>
          <w:sz w:val="28"/>
          <w:szCs w:val="28"/>
        </w:rPr>
        <w:t xml:space="preserve"> </w:t>
      </w:r>
      <w:r>
        <w:rPr>
          <w:rFonts w:hint="eastAsia" w:ascii="仿宋" w:hAnsi="仿宋" w:eastAsia="仿宋" w:cs="宋体"/>
          <w:b/>
          <w:bCs/>
          <w:sz w:val="28"/>
          <w:szCs w:val="28"/>
        </w:rPr>
        <w:t xml:space="preserve">   3.1管理、操作、保养和维修的基本制度</w:t>
      </w:r>
    </w:p>
    <w:p>
      <w:pPr>
        <w:pStyle w:val="10"/>
        <w:spacing w:line="560" w:lineRule="exact"/>
        <w:ind w:firstLine="576"/>
        <w:rPr>
          <w:rFonts w:hint="eastAsia" w:ascii="仿宋" w:hAnsi="仿宋" w:eastAsia="仿宋" w:cs="宋体"/>
          <w:bCs/>
          <w:sz w:val="28"/>
          <w:szCs w:val="28"/>
        </w:rPr>
      </w:pPr>
      <w:r>
        <w:rPr>
          <w:rFonts w:hint="eastAsia" w:ascii="仿宋" w:hAnsi="仿宋" w:eastAsia="仿宋" w:cs="宋体"/>
          <w:bCs/>
          <w:sz w:val="28"/>
          <w:szCs w:val="28"/>
        </w:rPr>
        <w:t>根据甲方提供的设备、图纸、说明书等资料并结合甲方医院实际情况制定电梯机房管理规定、设备维修保养计划、操作规程等。</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w:t>
      </w:r>
      <w:r>
        <w:rPr>
          <w:rFonts w:hint="eastAsia" w:ascii="仿宋" w:hAnsi="仿宋" w:eastAsia="仿宋" w:cs="宋体"/>
          <w:b/>
          <w:bCs/>
          <w:sz w:val="28"/>
          <w:szCs w:val="28"/>
        </w:rPr>
        <w:t xml:space="preserve">   3.2操作、保养和维修基本内容</w:t>
      </w:r>
      <w:r>
        <w:rPr>
          <w:rFonts w:hint="eastAsia" w:ascii="仿宋" w:hAnsi="仿宋" w:eastAsia="仿宋" w:cs="宋体"/>
          <w:bCs/>
          <w:sz w:val="28"/>
          <w:szCs w:val="28"/>
        </w:rPr>
        <w:t>：负责甲方电梯的日常运行管理工作，有24小时服务电话和人员（包括夜间和节假日），保证电梯正常运行；协助、监督专业维保单位技术人员按甲方要求做好维修、保养工作，符合上级部门规范要求。</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3.2.1 根据各种类型的电梯图纸资料及技术性能指标，制定安全维修保养的规章制度。</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3.2.2 电梯运行人员必须持证上岗。</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3.2.3 重视电梯的保修和安全年检工作。</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3.2.4 除日常机房的保洁外，电梯的定期维修保养由经劳动部门审查认可的单位承担。其定期维修保养的工作质量和技术性能由乙方负责检查、监督、跟踪和验收。</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3.2.5 建立健全电梯设备档案及各类维护（修）保养、运行记录。</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3.2.6 电梯钥匙要有专人管理，停梯必须出告示并放置安全围栏。</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3.2.7 电梯运行发生任何故障时要首先救护乘客出梯。</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3.2.8 保持电梯机房、井道、轿厢的清洁及空气流通。</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3.2.9 做好监管外包单位对合同的执行工作。</w:t>
      </w:r>
    </w:p>
    <w:p>
      <w:pPr>
        <w:spacing w:line="560" w:lineRule="exact"/>
        <w:rPr>
          <w:rFonts w:hint="eastAsia" w:ascii="仿宋" w:hAnsi="仿宋" w:eastAsia="仿宋" w:cs="宋体"/>
          <w:bCs/>
          <w:kern w:val="0"/>
          <w:sz w:val="28"/>
          <w:szCs w:val="28"/>
        </w:rPr>
      </w:pPr>
      <w:r>
        <w:rPr>
          <w:rFonts w:hint="eastAsia" w:ascii="仿宋" w:hAnsi="仿宋" w:eastAsia="仿宋" w:cs="宋体"/>
          <w:bCs/>
          <w:kern w:val="0"/>
          <w:sz w:val="28"/>
          <w:szCs w:val="28"/>
        </w:rPr>
        <w:t xml:space="preserve">    3.2.10 外包单位由甲方选择，维护保养费用由甲方直接支付。</w:t>
      </w:r>
    </w:p>
    <w:p>
      <w:pPr>
        <w:spacing w:line="560" w:lineRule="exact"/>
        <w:ind w:firstLine="560"/>
        <w:rPr>
          <w:rFonts w:hint="eastAsia" w:ascii="仿宋" w:hAnsi="仿宋" w:eastAsia="仿宋" w:cs="宋体"/>
          <w:b/>
          <w:bCs/>
          <w:kern w:val="0"/>
          <w:sz w:val="28"/>
          <w:szCs w:val="28"/>
        </w:rPr>
      </w:pPr>
      <w:r>
        <w:rPr>
          <w:rFonts w:hint="eastAsia" w:ascii="仿宋" w:hAnsi="仿宋" w:eastAsia="仿宋" w:cs="宋体"/>
          <w:b/>
          <w:bCs/>
          <w:kern w:val="0"/>
          <w:sz w:val="28"/>
          <w:szCs w:val="28"/>
        </w:rPr>
        <w:t>（4）中央空调系统</w:t>
      </w:r>
    </w:p>
    <w:p>
      <w:pPr>
        <w:pStyle w:val="10"/>
        <w:spacing w:line="560" w:lineRule="exact"/>
        <w:rPr>
          <w:rFonts w:hint="eastAsia" w:ascii="仿宋" w:hAnsi="仿宋" w:eastAsia="仿宋" w:cs="宋体"/>
          <w:b/>
          <w:bCs/>
          <w:sz w:val="28"/>
          <w:szCs w:val="28"/>
        </w:rPr>
      </w:pPr>
      <w:r>
        <w:rPr>
          <w:rFonts w:hint="eastAsia" w:ascii="仿宋" w:hAnsi="仿宋" w:eastAsia="仿宋" w:cs="宋体"/>
          <w:bCs/>
          <w:sz w:val="28"/>
          <w:szCs w:val="28"/>
        </w:rPr>
        <w:t xml:space="preserve">   </w:t>
      </w:r>
      <w:r>
        <w:rPr>
          <w:rFonts w:hint="eastAsia" w:ascii="仿宋" w:hAnsi="仿宋" w:eastAsia="仿宋" w:cs="宋体"/>
          <w:b/>
          <w:bCs/>
          <w:sz w:val="28"/>
          <w:szCs w:val="28"/>
        </w:rPr>
        <w:t xml:space="preserve"> 4.1操作、保养和维修基本内容</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4.1.1 负责中央空调设备的运行管理操作、监视、记录，并监督维保单位的工作质量。</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4.1.2 每两小时对重要设备进行巡视，并记录设备的运行数据，分析设备运行状态，发现设备故障隐患及时采取措施，并向上级报告。</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4.1.3 监督维保单位每月对中央空调系统水泵及管道系统、阀门进行维护保养。</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4.1.4 监督维保单位定期对楼层盘管风机尘网清洗，二通阀及温控器的维护保养。</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4.1.5 监督维保单位每季度对冷却塔填料、冷风柜、新风柜、排风柜滤网进行清洗维护保养。</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4.1.6 协助维保单位负责中央空调应急事件处理。</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4.1.7 空调主机保养及水处理工作由专业保养单位负责。</w:t>
      </w:r>
    </w:p>
    <w:p>
      <w:pPr>
        <w:pStyle w:val="10"/>
        <w:spacing w:line="560" w:lineRule="exact"/>
        <w:rPr>
          <w:rFonts w:hint="eastAsia" w:ascii="仿宋" w:hAnsi="仿宋" w:eastAsia="仿宋" w:cs="宋体"/>
          <w:bCs/>
          <w:sz w:val="28"/>
          <w:szCs w:val="28"/>
        </w:rPr>
      </w:pPr>
      <w:r>
        <w:rPr>
          <w:rFonts w:hint="eastAsia" w:ascii="仿宋" w:hAnsi="仿宋" w:eastAsia="仿宋" w:cs="宋体"/>
          <w:bCs/>
          <w:sz w:val="28"/>
          <w:szCs w:val="28"/>
        </w:rPr>
        <w:t xml:space="preserve">    4.1.8 做好监管外包单位对合同的执行工作。</w:t>
      </w:r>
    </w:p>
    <w:p>
      <w:pPr>
        <w:pStyle w:val="10"/>
        <w:spacing w:line="560" w:lineRule="exact"/>
        <w:rPr>
          <w:rFonts w:hint="eastAsia" w:ascii="仿宋" w:hAnsi="仿宋" w:eastAsia="仿宋" w:cs="宋体"/>
          <w:b/>
          <w:bCs/>
          <w:sz w:val="28"/>
          <w:szCs w:val="28"/>
        </w:rPr>
      </w:pPr>
      <w:r>
        <w:rPr>
          <w:rFonts w:hint="eastAsia" w:ascii="仿宋" w:hAnsi="仿宋" w:eastAsia="仿宋" w:cs="宋体"/>
          <w:bCs/>
          <w:sz w:val="28"/>
          <w:szCs w:val="28"/>
        </w:rPr>
        <w:t xml:space="preserve">    </w:t>
      </w:r>
      <w:r>
        <w:rPr>
          <w:rFonts w:hint="eastAsia" w:ascii="仿宋" w:hAnsi="仿宋" w:eastAsia="仿宋" w:cs="宋体"/>
          <w:b/>
          <w:bCs/>
          <w:sz w:val="28"/>
          <w:szCs w:val="28"/>
        </w:rPr>
        <w:t>4.2管理、操作、保养、和维修的基本制度</w:t>
      </w:r>
    </w:p>
    <w:p>
      <w:pPr>
        <w:pStyle w:val="10"/>
        <w:spacing w:line="560" w:lineRule="exact"/>
        <w:ind w:firstLine="560" w:firstLineChars="200"/>
        <w:rPr>
          <w:rFonts w:ascii="仿宋" w:hAnsi="仿宋" w:eastAsia="仿宋" w:cs="宋体"/>
          <w:bCs/>
          <w:sz w:val="28"/>
          <w:szCs w:val="28"/>
        </w:rPr>
      </w:pPr>
      <w:r>
        <w:rPr>
          <w:rFonts w:hint="eastAsia" w:ascii="仿宋" w:hAnsi="仿宋" w:eastAsia="仿宋" w:cs="宋体"/>
          <w:bCs/>
          <w:sz w:val="28"/>
          <w:szCs w:val="28"/>
        </w:rPr>
        <w:t>根据甲方提供的具体设备、图纸、说明书等资料并结合实际情况制定中央空调系统操作、管理规程，维修保养计划等。</w:t>
      </w:r>
    </w:p>
    <w:p>
      <w:pPr>
        <w:pStyle w:val="10"/>
        <w:spacing w:line="560" w:lineRule="exact"/>
        <w:ind w:firstLine="562" w:firstLineChars="200"/>
        <w:rPr>
          <w:rFonts w:ascii="仿宋" w:hAnsi="仿宋" w:eastAsia="仿宋" w:cs="宋体"/>
          <w:b/>
          <w:sz w:val="28"/>
          <w:szCs w:val="28"/>
        </w:rPr>
      </w:pPr>
      <w:r>
        <w:rPr>
          <w:rFonts w:hint="eastAsia" w:ascii="仿宋" w:hAnsi="仿宋" w:eastAsia="仿宋" w:cs="宋体"/>
          <w:b/>
          <w:bCs/>
          <w:sz w:val="28"/>
          <w:szCs w:val="28"/>
        </w:rPr>
        <w:t>（5）医用气体系统：</w:t>
      </w:r>
      <w:r>
        <w:rPr>
          <w:rFonts w:hint="eastAsia" w:ascii="仿宋" w:hAnsi="仿宋" w:eastAsia="仿宋" w:cs="宋体"/>
          <w:bCs/>
          <w:sz w:val="28"/>
          <w:szCs w:val="28"/>
        </w:rPr>
        <w:t>负责空压机房运行保养，包括管理、操作、养护和维修。</w:t>
      </w:r>
    </w:p>
    <w:p>
      <w:pPr>
        <w:pStyle w:val="10"/>
        <w:spacing w:line="560" w:lineRule="exact"/>
        <w:ind w:firstLine="562" w:firstLineChars="200"/>
        <w:rPr>
          <w:rFonts w:ascii="仿宋" w:hAnsi="仿宋" w:eastAsia="仿宋" w:cs="宋体"/>
          <w:b/>
          <w:sz w:val="28"/>
          <w:szCs w:val="28"/>
        </w:rPr>
      </w:pPr>
      <w:r>
        <w:rPr>
          <w:rFonts w:hint="eastAsia" w:ascii="仿宋" w:hAnsi="仿宋" w:eastAsia="仿宋" w:cs="宋体"/>
          <w:b/>
          <w:sz w:val="28"/>
          <w:szCs w:val="28"/>
        </w:rPr>
        <w:t>5.1 管理操作、维修保养基本内容</w:t>
      </w:r>
    </w:p>
    <w:p>
      <w:pPr>
        <w:pStyle w:val="10"/>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5.1.1 熟悉各系统的原理、功能，正确管理操作系统的设备，工作人员应持相关上岗证件，保障供应正常。</w:t>
      </w:r>
    </w:p>
    <w:p>
      <w:pPr>
        <w:pStyle w:val="10"/>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5.1.2 每日巡查检查空压机压力、温度、电流，干燥机工作状态，过滤器压差等并记录，发现问题及时报告。</w:t>
      </w:r>
    </w:p>
    <w:p>
      <w:pPr>
        <w:pStyle w:val="10"/>
        <w:spacing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5.1.3 每日检查管路、阀门，确保各排水装置正常，排放冷凝水发现泄漏应及时处理。</w:t>
      </w:r>
    </w:p>
    <w:p>
      <w:pPr>
        <w:pStyle w:val="10"/>
        <w:spacing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5.1.4 每周清洁设备表面与进气口过滤器，检查空压机润滑油位、质，传动部件状况并处理。</w:t>
      </w:r>
    </w:p>
    <w:p>
      <w:pPr>
        <w:pStyle w:val="10"/>
        <w:spacing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5.4.5 每月检查设备电气系统与电机绝缘电阻，检测管道外观与密封性等。</w:t>
      </w:r>
    </w:p>
    <w:p>
      <w:pPr>
        <w:pStyle w:val="10"/>
        <w:spacing w:line="560" w:lineRule="exact"/>
        <w:ind w:firstLine="560" w:firstLineChars="200"/>
        <w:rPr>
          <w:rFonts w:hint="eastAsia" w:ascii="仿宋" w:hAnsi="仿宋" w:eastAsia="仿宋" w:cs="宋体"/>
          <w:sz w:val="28"/>
          <w:szCs w:val="28"/>
        </w:rPr>
      </w:pPr>
      <w:r>
        <w:rPr>
          <w:rFonts w:hint="eastAsia" w:ascii="仿宋" w:hAnsi="仿宋" w:eastAsia="仿宋" w:cs="宋体"/>
          <w:sz w:val="28"/>
          <w:szCs w:val="28"/>
        </w:rPr>
        <w:t>5.4.6 每季度检查空压机、干燥机内部与过滤器滤芯，按需清理或更换，测试压缩空气质量与系统性能。</w:t>
      </w:r>
    </w:p>
    <w:p>
      <w:pPr>
        <w:pStyle w:val="10"/>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5.4.7 定期检查压力仪表，发现失准或损坏及时维修更换，保障其正常使用。</w:t>
      </w:r>
    </w:p>
    <w:p>
      <w:pPr>
        <w:pStyle w:val="10"/>
        <w:spacing w:line="560" w:lineRule="exact"/>
        <w:ind w:firstLine="562" w:firstLineChars="200"/>
        <w:rPr>
          <w:rFonts w:ascii="仿宋" w:hAnsi="仿宋" w:eastAsia="仿宋" w:cs="宋体"/>
          <w:b/>
          <w:sz w:val="28"/>
          <w:szCs w:val="28"/>
        </w:rPr>
      </w:pPr>
      <w:r>
        <w:rPr>
          <w:rFonts w:hint="eastAsia" w:ascii="仿宋" w:hAnsi="仿宋" w:eastAsia="仿宋" w:cs="宋体"/>
          <w:b/>
          <w:sz w:val="28"/>
          <w:szCs w:val="28"/>
        </w:rPr>
        <w:t>5.2 管理、操作、保养和维修的基本制度</w:t>
      </w:r>
    </w:p>
    <w:p>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根据甲方提供的具体设备、图纸、说明书等资料并结合实际情况制定正负压系统及对讲系统管理规定、设备维修保养计划、操作规程等。</w:t>
      </w:r>
    </w:p>
    <w:p>
      <w:pPr>
        <w:pStyle w:val="10"/>
        <w:spacing w:line="560" w:lineRule="exact"/>
        <w:ind w:firstLine="562" w:firstLineChars="200"/>
        <w:rPr>
          <w:rFonts w:hint="eastAsia" w:ascii="仿宋" w:hAnsi="仿宋" w:eastAsia="仿宋" w:cs="宋体"/>
          <w:b/>
          <w:bCs/>
          <w:sz w:val="28"/>
          <w:szCs w:val="28"/>
        </w:rPr>
      </w:pPr>
      <w:r>
        <w:rPr>
          <w:rFonts w:hint="eastAsia" w:ascii="仿宋" w:hAnsi="仿宋" w:eastAsia="仿宋" w:cs="宋体"/>
          <w:b/>
          <w:bCs/>
          <w:sz w:val="28"/>
          <w:szCs w:val="28"/>
        </w:rPr>
        <w:t>（6）摆渡车维护</w:t>
      </w:r>
    </w:p>
    <w:p>
      <w:pPr>
        <w:pStyle w:val="10"/>
        <w:spacing w:line="560" w:lineRule="exact"/>
        <w:ind w:firstLine="560" w:firstLineChars="200"/>
        <w:rPr>
          <w:rFonts w:hint="eastAsia" w:ascii="仿宋" w:hAnsi="仿宋" w:eastAsia="仿宋" w:cs="宋体"/>
          <w:bCs/>
          <w:sz w:val="28"/>
          <w:szCs w:val="28"/>
        </w:rPr>
      </w:pPr>
      <w:r>
        <w:rPr>
          <w:rFonts w:hint="eastAsia" w:ascii="仿宋" w:hAnsi="仿宋" w:eastAsia="仿宋" w:cs="宋体"/>
          <w:bCs/>
          <w:sz w:val="28"/>
          <w:szCs w:val="28"/>
        </w:rPr>
        <w:t>在摆渡车日常使用中，若出现故障，因不可抗力因素（如自然灾害、政府行为等不可预见、不可避免且无法克服的情况）导致的故障，由甲方承担相应责任。除此之外，其他故障均由乙方负责维修更换。乙方需按国家标准、行业规范及车辆生产厂家要求，定期对摆渡车进行维护和保养，涵盖机械部件、电气系统等关键部位，并做好详细记录，包括维修保养及故障处理等各项信息，做好台账管理。</w:t>
      </w:r>
    </w:p>
    <w:p>
      <w:pPr>
        <w:pStyle w:val="10"/>
        <w:spacing w:line="560" w:lineRule="exact"/>
        <w:ind w:firstLine="562" w:firstLineChars="200"/>
        <w:rPr>
          <w:rFonts w:ascii="仿宋" w:hAnsi="仿宋" w:eastAsia="仿宋" w:cs="宋体"/>
          <w:b/>
          <w:bCs/>
          <w:sz w:val="28"/>
          <w:szCs w:val="28"/>
        </w:rPr>
      </w:pPr>
      <w:r>
        <w:rPr>
          <w:rFonts w:hint="eastAsia" w:ascii="仿宋" w:hAnsi="仿宋" w:eastAsia="仿宋" w:cs="宋体"/>
          <w:b/>
          <w:bCs/>
          <w:sz w:val="28"/>
          <w:szCs w:val="28"/>
        </w:rPr>
        <w:t>（7）建筑物装饰维护（土建、屋面、门窗等）</w:t>
      </w:r>
    </w:p>
    <w:p>
      <w:pPr>
        <w:pStyle w:val="10"/>
        <w:spacing w:line="560" w:lineRule="exact"/>
        <w:ind w:firstLine="560" w:firstLineChars="200"/>
        <w:rPr>
          <w:rFonts w:ascii="仿宋" w:hAnsi="仿宋" w:eastAsia="仿宋" w:cs="宋体"/>
          <w:b/>
          <w:bCs/>
          <w:sz w:val="28"/>
          <w:szCs w:val="28"/>
        </w:rPr>
      </w:pPr>
      <w:r>
        <w:rPr>
          <w:rFonts w:hint="eastAsia" w:ascii="仿宋" w:hAnsi="仿宋" w:eastAsia="仿宋" w:cs="宋体"/>
          <w:bCs/>
          <w:sz w:val="28"/>
          <w:szCs w:val="28"/>
        </w:rPr>
        <w:t xml:space="preserve">7.1 </w:t>
      </w:r>
      <w:r>
        <w:rPr>
          <w:rFonts w:hint="eastAsia" w:ascii="仿宋" w:hAnsi="仿宋" w:eastAsia="仿宋" w:cs="宋体"/>
          <w:sz w:val="28"/>
          <w:szCs w:val="28"/>
        </w:rPr>
        <w:t>定期对房屋本体、屋面进行检查养护，如果发现较大的损坏，应及时报告甲方，协调处理（土建工程、翻修工程一般发外承包）。</w:t>
      </w:r>
    </w:p>
    <w:p>
      <w:pPr>
        <w:pStyle w:val="10"/>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7.2玻璃幕墙由专业厂家承担维修保养。</w:t>
      </w:r>
    </w:p>
    <w:p>
      <w:pPr>
        <w:pStyle w:val="10"/>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7.3 经常对公共内墙、走廊、楼梯进行检查维护，修补油乳胶漆。</w:t>
      </w:r>
    </w:p>
    <w:p>
      <w:pPr>
        <w:pStyle w:val="10"/>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7.4 定期巡查门窗、地面其他小项工程，发现损坏及时修理。</w:t>
      </w:r>
    </w:p>
    <w:p>
      <w:pPr>
        <w:pStyle w:val="10"/>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7.5 每月检查装饰、天花板等，并视情况维修、翻新。</w:t>
      </w:r>
    </w:p>
    <w:p>
      <w:pPr>
        <w:spacing w:line="560" w:lineRule="exact"/>
        <w:ind w:firstLine="562" w:firstLineChars="200"/>
        <w:rPr>
          <w:rFonts w:ascii="仿宋" w:hAnsi="仿宋" w:eastAsia="仿宋" w:cs="宋体"/>
          <w:b/>
          <w:bCs/>
          <w:sz w:val="28"/>
          <w:szCs w:val="28"/>
        </w:rPr>
      </w:pPr>
      <w:r>
        <w:rPr>
          <w:rFonts w:hint="eastAsia" w:ascii="仿宋" w:hAnsi="仿宋" w:eastAsia="仿宋" w:cs="宋体"/>
          <w:b/>
          <w:bCs/>
          <w:sz w:val="28"/>
          <w:szCs w:val="28"/>
        </w:rPr>
        <w:t>（8）综合维修</w:t>
      </w:r>
    </w:p>
    <w:p>
      <w:pPr>
        <w:spacing w:line="560" w:lineRule="exact"/>
        <w:ind w:firstLine="560" w:firstLineChars="200"/>
        <w:rPr>
          <w:rStyle w:val="21"/>
          <w:rFonts w:ascii="仿宋" w:hAnsi="仿宋" w:eastAsia="仿宋" w:cs="宋体"/>
          <w:b/>
          <w:bCs/>
          <w:sz w:val="28"/>
          <w:szCs w:val="28"/>
        </w:rPr>
      </w:pPr>
      <w:r>
        <w:rPr>
          <w:rStyle w:val="21"/>
          <w:rFonts w:hint="eastAsia" w:ascii="仿宋" w:hAnsi="仿宋" w:eastAsia="仿宋" w:cs="宋体"/>
          <w:color w:val="000000"/>
          <w:kern w:val="0"/>
          <w:sz w:val="28"/>
          <w:szCs w:val="28"/>
        </w:rPr>
        <w:t>8.1</w:t>
      </w:r>
      <w:r>
        <w:rPr>
          <w:rFonts w:hint="eastAsia" w:ascii="仿宋" w:hAnsi="仿宋" w:eastAsia="仿宋" w:cs="宋体"/>
          <w:sz w:val="28"/>
          <w:szCs w:val="28"/>
        </w:rPr>
        <w:t>确保甲方院区日常工作正常运行，24小时安排值班人员在岗，</w:t>
      </w:r>
      <w:r>
        <w:rPr>
          <w:rStyle w:val="21"/>
          <w:rFonts w:hint="eastAsia" w:ascii="仿宋" w:hAnsi="仿宋" w:eastAsia="仿宋" w:cs="宋体"/>
          <w:color w:val="000000"/>
          <w:kern w:val="0"/>
          <w:sz w:val="28"/>
          <w:szCs w:val="28"/>
        </w:rPr>
        <w:t xml:space="preserve">负责全院区电、给排水、病床、办公家具等的日常综合维修工作，并做好相关记录。 </w:t>
      </w:r>
    </w:p>
    <w:p>
      <w:pPr>
        <w:spacing w:line="560" w:lineRule="exact"/>
        <w:ind w:firstLine="560" w:firstLineChars="200"/>
        <w:rPr>
          <w:rStyle w:val="21"/>
          <w:rFonts w:ascii="仿宋" w:hAnsi="仿宋" w:eastAsia="仿宋" w:cs="宋体"/>
          <w:b/>
          <w:bCs/>
          <w:sz w:val="28"/>
          <w:szCs w:val="28"/>
        </w:rPr>
      </w:pPr>
      <w:r>
        <w:rPr>
          <w:rStyle w:val="21"/>
          <w:rFonts w:hint="eastAsia" w:ascii="仿宋" w:hAnsi="仿宋" w:eastAsia="仿宋" w:cs="宋体"/>
          <w:bCs/>
          <w:sz w:val="28"/>
          <w:szCs w:val="28"/>
        </w:rPr>
        <w:t xml:space="preserve">8.2 </w:t>
      </w:r>
      <w:r>
        <w:rPr>
          <w:rStyle w:val="21"/>
          <w:rFonts w:hint="eastAsia" w:ascii="仿宋" w:hAnsi="仿宋" w:eastAsia="仿宋" w:cs="宋体"/>
          <w:color w:val="000000"/>
          <w:kern w:val="0"/>
          <w:sz w:val="28"/>
          <w:szCs w:val="28"/>
        </w:rPr>
        <w:t>配合其他班组对医疗区内的各种设备设施进行调整、检修、更换（包括属于甲方医院资产的厨房机电设备的维护保养），并做好相关记录。</w:t>
      </w:r>
    </w:p>
    <w:p>
      <w:pPr>
        <w:spacing w:line="560" w:lineRule="exact"/>
        <w:rPr>
          <w:rStyle w:val="21"/>
          <w:rFonts w:ascii="仿宋" w:hAnsi="仿宋" w:eastAsia="仿宋" w:cs="宋体"/>
          <w:color w:val="000000"/>
          <w:kern w:val="0"/>
          <w:sz w:val="28"/>
          <w:szCs w:val="28"/>
        </w:rPr>
      </w:pPr>
      <w:r>
        <w:rPr>
          <w:rStyle w:val="21"/>
          <w:rFonts w:hint="eastAsia" w:ascii="仿宋" w:hAnsi="仿宋" w:eastAsia="仿宋" w:cs="宋体"/>
          <w:color w:val="000000"/>
          <w:kern w:val="0"/>
          <w:sz w:val="28"/>
          <w:szCs w:val="28"/>
        </w:rPr>
        <w:t xml:space="preserve">    8.3负责地面、墙壁、天花板的翻新及修补；负责病床、办公家具、门窗等的维修；负责机房地面、管道、井盖、设备的刷漆。</w:t>
      </w:r>
    </w:p>
    <w:p>
      <w:pPr>
        <w:spacing w:line="560" w:lineRule="exact"/>
        <w:rPr>
          <w:rStyle w:val="21"/>
          <w:rFonts w:ascii="仿宋" w:hAnsi="仿宋" w:eastAsia="仿宋" w:cs="宋体"/>
          <w:color w:val="000000"/>
          <w:kern w:val="0"/>
          <w:sz w:val="28"/>
          <w:szCs w:val="28"/>
        </w:rPr>
      </w:pPr>
      <w:r>
        <w:rPr>
          <w:rStyle w:val="21"/>
          <w:rFonts w:hint="eastAsia" w:ascii="仿宋" w:hAnsi="仿宋" w:eastAsia="仿宋" w:cs="宋体"/>
          <w:color w:val="000000"/>
          <w:kern w:val="0"/>
          <w:sz w:val="28"/>
          <w:szCs w:val="28"/>
        </w:rPr>
        <w:t xml:space="preserve">    8.4 每月巡查一次给排水竖井、配电竖井、配电间及设备层、地沟的管线、电缆沟的电缆，并做好配电箱的除尘及室内卫生，做好相关记录。</w:t>
      </w:r>
    </w:p>
    <w:p>
      <w:pPr>
        <w:spacing w:line="560" w:lineRule="exact"/>
        <w:ind w:firstLine="560" w:firstLineChars="200"/>
        <w:rPr>
          <w:rFonts w:ascii="仿宋" w:hAnsi="仿宋" w:eastAsia="仿宋" w:cs="宋体"/>
          <w:sz w:val="28"/>
          <w:szCs w:val="28"/>
        </w:rPr>
      </w:pPr>
      <w:r>
        <w:rPr>
          <w:rStyle w:val="21"/>
          <w:rFonts w:hint="eastAsia" w:ascii="仿宋" w:hAnsi="仿宋" w:eastAsia="仿宋" w:cs="宋体"/>
          <w:color w:val="000000"/>
          <w:kern w:val="0"/>
          <w:sz w:val="28"/>
          <w:szCs w:val="28"/>
        </w:rPr>
        <w:t xml:space="preserve">8.5 </w:t>
      </w:r>
      <w:r>
        <w:rPr>
          <w:rFonts w:hint="eastAsia" w:ascii="仿宋" w:hAnsi="仿宋" w:eastAsia="仿宋" w:cs="宋体"/>
          <w:sz w:val="28"/>
          <w:szCs w:val="28"/>
        </w:rPr>
        <w:t>紧急维修（停水、爆管、停电等），10分钟内必须赶到现场处理，并有应急预案。</w:t>
      </w:r>
    </w:p>
    <w:p>
      <w:pPr>
        <w:spacing w:line="560" w:lineRule="exact"/>
        <w:ind w:firstLine="560" w:firstLineChars="200"/>
        <w:rPr>
          <w:rStyle w:val="21"/>
          <w:rFonts w:ascii="仿宋" w:hAnsi="仿宋" w:eastAsia="仿宋" w:cs="宋体"/>
          <w:color w:val="000000"/>
          <w:kern w:val="0"/>
          <w:sz w:val="28"/>
          <w:szCs w:val="28"/>
        </w:rPr>
      </w:pPr>
      <w:r>
        <w:rPr>
          <w:rStyle w:val="21"/>
          <w:rFonts w:hint="eastAsia" w:ascii="仿宋" w:hAnsi="仿宋" w:eastAsia="仿宋" w:cs="宋体"/>
          <w:color w:val="000000"/>
          <w:kern w:val="0"/>
          <w:sz w:val="28"/>
          <w:szCs w:val="28"/>
        </w:rPr>
        <w:t>8.6 根据工作需要持证上岗，特殊作业操作人员需持有《中华人民共和国特种作业操作证》。</w:t>
      </w:r>
    </w:p>
    <w:p>
      <w:pPr>
        <w:spacing w:line="560" w:lineRule="exact"/>
        <w:rPr>
          <w:rStyle w:val="21"/>
          <w:rFonts w:ascii="仿宋" w:hAnsi="仿宋" w:eastAsia="仿宋"/>
          <w:b/>
          <w:color w:val="000000"/>
          <w:kern w:val="0"/>
          <w:sz w:val="28"/>
          <w:szCs w:val="28"/>
        </w:rPr>
      </w:pPr>
      <w:r>
        <w:rPr>
          <w:rStyle w:val="21"/>
          <w:rFonts w:hint="eastAsia" w:ascii="仿宋" w:hAnsi="仿宋" w:eastAsia="仿宋"/>
          <w:color w:val="000000"/>
          <w:kern w:val="0"/>
          <w:sz w:val="28"/>
          <w:szCs w:val="28"/>
        </w:rPr>
        <w:t xml:space="preserve">    </w:t>
      </w:r>
      <w:r>
        <w:rPr>
          <w:rStyle w:val="21"/>
          <w:rFonts w:hint="eastAsia" w:ascii="仿宋" w:hAnsi="仿宋" w:eastAsia="仿宋"/>
          <w:b/>
          <w:color w:val="000000"/>
          <w:kern w:val="0"/>
          <w:sz w:val="28"/>
          <w:szCs w:val="28"/>
        </w:rPr>
        <w:t>（9）协助甲方对设施设备外包业务公司进行第三方监管工作</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乙方按照甲方与各外包业务公司合同约定进行第三方监管工作</w:t>
      </w:r>
      <w:r>
        <w:rPr>
          <w:rStyle w:val="21"/>
          <w:rFonts w:hint="eastAsia" w:ascii="仿宋" w:hAnsi="仿宋" w:eastAsia="仿宋"/>
          <w:kern w:val="0"/>
          <w:sz w:val="28"/>
          <w:szCs w:val="28"/>
        </w:rPr>
        <w:t>（包括但不限于电梯、中央空调系统、污水处理系统、弱电系统、气动物流系统、层流净化系统、直饮水设备等）</w:t>
      </w:r>
      <w:r>
        <w:rPr>
          <w:rStyle w:val="21"/>
          <w:rFonts w:hint="eastAsia" w:ascii="仿宋" w:hAnsi="仿宋" w:eastAsia="仿宋"/>
          <w:color w:val="000000"/>
          <w:kern w:val="0"/>
          <w:sz w:val="28"/>
          <w:szCs w:val="28"/>
        </w:rPr>
        <w:t>，将各项外包业务纳入信息化管理，进行数据比较分析，发现异常或事故隐患及时上报甲方，并通知外包业务公司处理。每月出具监管工作总结（图文并茂）。</w:t>
      </w:r>
    </w:p>
    <w:p>
      <w:pPr>
        <w:pStyle w:val="10"/>
        <w:spacing w:line="560" w:lineRule="exact"/>
        <w:ind w:firstLine="562" w:firstLineChars="200"/>
        <w:rPr>
          <w:rFonts w:hint="eastAsia" w:ascii="仿宋" w:hAnsi="仿宋" w:eastAsia="仿宋" w:cs="宋体"/>
          <w:b/>
          <w:sz w:val="28"/>
          <w:szCs w:val="28"/>
        </w:rPr>
      </w:pPr>
      <w:r>
        <w:rPr>
          <w:rStyle w:val="21"/>
          <w:rFonts w:hint="eastAsia" w:ascii="仿宋" w:hAnsi="仿宋" w:eastAsia="仿宋"/>
          <w:b/>
          <w:color w:val="000000"/>
          <w:sz w:val="28"/>
          <w:szCs w:val="28"/>
        </w:rPr>
        <w:t>9.1</w:t>
      </w:r>
      <w:r>
        <w:rPr>
          <w:rFonts w:hint="eastAsia" w:ascii="仿宋" w:hAnsi="仿宋" w:eastAsia="仿宋" w:cs="宋体"/>
          <w:b/>
          <w:sz w:val="28"/>
          <w:szCs w:val="28"/>
        </w:rPr>
        <w:t>供暖系统（热水热泵系统及科教楼太阳能热水系统）</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9.1.1根据甲方提供的具体设备、图纸、说明书及外包业务合同等资料并结合实际情况制定供暖系统管理规定、设备维修保养计划、操作规程等，进行第三方监管工作。</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9.1.2供暖系统第三方监管的基本内容：</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①熟悉供暖设备的工作原理及操作方法及注意事项，制定相应的操作规程，并监督维保单位严格执行。</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②每日巡查、记录设备运行情况，使设备供水量等保持在正常范围内。</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③巡查时注意观察仪表读数（温度、压力）是否处于正常范围内，如有异常及时通知维保单位检查调整，必要时可关机，以防止事故发生。</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④每月检查各风机、水泵、油泵的运转情况，是否有杂音、振动、渗水情况，并监督维保单位定时加润滑油及检修保养。</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⑤每月检查太阳能集热板、储水器等设备，发现问题及时通知维保单位处理。</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 xml:space="preserve"> ⑥每季检查各管网有无裂缝或漏水以及堵塞，保证水管畅通。</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 xml:space="preserve"> ⑦每季检查清理过滤器中积存的尘埃和杂物，各种阀门要定期检查，防止卡死。</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9.2 污水处理系统</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9.2.1污水站日常运营由甲方直接发包给有相应资质的专业单位进行维护保养，包括医院所有污水处理装置和设备。维护保养费用由甲方直接支付。</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9.2.2 每天巡查设备的运行情况，记录设备的运行数据，并进行分析比较，发现异常或事故隐患及时通知外包单位处理。</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9.2.3 检查监督药剂存放区域是否有设置二次容器防污染，药剂存放区域是否将属性不同的化学品分开存放，危险药剂是否按危险化学品的存放要求存放，废药剂空瓶是否正确处置。</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9.2.4 负责监督外包单位的各项工作，督促维保公司按时进行水质检测、送检工作，存在问题及时与甲方汇报。</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9.3 弱电系统（包括对讲、闭路电视、通讯等设备）</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9.3.1 保养和维修的基本制度</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根据甲方提供的具体设备、图纸、说明书及外包业务合同等资料并结合实际情况制定弱电系统的管理规定、操作规程等，并督促维保单位严格执行。</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 xml:space="preserve"> 9.3.2第三方监管的基本内容</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①熟悉各系统的技术性能、作用，制定相应的操作规程，对潜在问题提出合理化的解决方案。</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②按照外包业务合同规定的时间，督促维保单位定期对所有机器及系统现场巡查，进行预防性保养及设备除尘，保障其正常使用。</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③每季度检查所有机器及系统的线路及附属设施，发现损坏及时督促维保单位维修或更换。</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④对各系统的检查维修工作做好记录，并妥善保存以便查阅。</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9.4 气动物流系统</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9.4.1 管理、操作、保养和维修的基本制度</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根据甲方提供的具体设备、图纸、说明书及外包业务合同等资料并结合实际情况制定气动物流系统的管理规定、操作规程等，并督促维保单位严格执行。</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9.4.2第三方监管的基本内容</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①熟悉系统的技术性能、作用，制定相应的操作规程，对潜在问题提出合理化的解决方案。</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②接到科室故障报修，马上通知维保单位，督促维保单位按照外包合同规定的时间及时修复。</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③每月检查整个物流系统的运行情况，发现问题或隐患及时通知维保单位，督促解决。</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④按照外包业务合同规定的时间，督促维保单位定期对整个物流系统进行全面检查，包含工作站、换向器旋转精度的工作情况，并及时做必要的调整，对于较为严重的问题向甲方提出解决方案，保证物流系统的正常使用。</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⑤督促维保单位对物流系统的运行工作做好记录，每月提交物流运行报告并妥善保存以便查阅。</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9.5 层流净化系统</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9.5.1管理、操作、保养和维修的基本制度</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根据甲方提供的具体设备、图纸、说明书及外包业务合同等资料并结合实际情况制定层流净化系统的管理规定、操作规程等，并督促维保单位严格执行。</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 xml:space="preserve"> 9.5.2 第三方监管的基本内容</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①熟悉各系统的技术性能、作用，制定相应的操作规程，建立机器、设备及操作使用档案，并持相关上岗证件。</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②督促维保单位按照合同要求时间定期更换高效、亚高效、中效过滤器，定期清洗手术室、ICU层流初效及回风口过滤网。</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③定期向甲方提出进行洁净度检测。</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④每日巡视设备层控制柜及空调箱，发现问题及时督促维保单位处理。</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⑤监督维保单位每月清洁空调箱箱门并检测箱体密闭性，清洁机组回分口、回风滤网及积水盘。</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⑥督促维保单位对各系统的检查维修工作做好记录，并妥善保存以便查阅。</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9.6 直饮水机</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9.6.1 熟悉直饮水机的技术性能，制定相应的操作规程。</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9.6.2每月检查一次各楼层直饮水机线路及附属设施，发现损坏及时督促维保单位维修或更换，保障其正常使用。</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9.6.3 接到科室报修，及时通知维保单位，并督促维保单位修复。</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9.6.4 对各楼层直饮水机的检查维修工作做好记录，并妥善保存以便查阅。</w:t>
      </w:r>
    </w:p>
    <w:p>
      <w:pPr>
        <w:pStyle w:val="10"/>
        <w:spacing w:line="560" w:lineRule="exact"/>
        <w:ind w:firstLine="555"/>
        <w:rPr>
          <w:rFonts w:ascii="仿宋" w:hAnsi="仿宋" w:eastAsia="仿宋" w:cs="宋体"/>
          <w:sz w:val="28"/>
          <w:szCs w:val="28"/>
        </w:rPr>
      </w:pPr>
      <w:r>
        <w:rPr>
          <w:rFonts w:hint="eastAsia" w:ascii="仿宋" w:hAnsi="仿宋" w:eastAsia="仿宋" w:cs="宋体"/>
          <w:b/>
          <w:sz w:val="28"/>
          <w:szCs w:val="28"/>
        </w:rPr>
        <w:t>2、设施设备运行维护维修服务范围</w:t>
      </w:r>
      <w:r>
        <w:rPr>
          <w:rFonts w:hint="eastAsia" w:ascii="仿宋" w:hAnsi="仿宋" w:eastAsia="仿宋" w:cs="宋体"/>
          <w:sz w:val="28"/>
          <w:szCs w:val="28"/>
        </w:rPr>
        <w:t>：</w:t>
      </w:r>
    </w:p>
    <w:tbl>
      <w:tblPr>
        <w:tblStyle w:val="8"/>
        <w:tblW w:w="9296" w:type="dxa"/>
        <w:tblInd w:w="-318" w:type="dxa"/>
        <w:tblLayout w:type="fixed"/>
        <w:tblCellMar>
          <w:top w:w="0" w:type="dxa"/>
          <w:left w:w="108" w:type="dxa"/>
          <w:bottom w:w="0" w:type="dxa"/>
          <w:right w:w="108" w:type="dxa"/>
        </w:tblCellMar>
      </w:tblPr>
      <w:tblGrid>
        <w:gridCol w:w="566"/>
        <w:gridCol w:w="851"/>
        <w:gridCol w:w="4278"/>
        <w:gridCol w:w="3601"/>
      </w:tblGrid>
      <w:tr>
        <w:tblPrEx>
          <w:tblLayout w:type="fixed"/>
          <w:tblCellMar>
            <w:top w:w="0" w:type="dxa"/>
            <w:left w:w="108" w:type="dxa"/>
            <w:bottom w:w="0" w:type="dxa"/>
            <w:right w:w="108" w:type="dxa"/>
          </w:tblCellMar>
        </w:tblPrEx>
        <w:trPr>
          <w:trHeight w:val="453" w:hRule="atLeast"/>
        </w:trPr>
        <w:tc>
          <w:tcPr>
            <w:tcW w:w="566" w:type="dxa"/>
            <w:tcBorders>
              <w:top w:val="single" w:color="auto" w:sz="8" w:space="0"/>
              <w:left w:val="single" w:color="auto" w:sz="8" w:space="0"/>
              <w:bottom w:val="single" w:color="auto" w:sz="8" w:space="0"/>
              <w:right w:val="single" w:color="auto" w:sz="8" w:space="0"/>
            </w:tcBorders>
            <w:noWrap w:val="0"/>
            <w:vAlign w:val="center"/>
          </w:tcPr>
          <w:p>
            <w:pPr>
              <w:pStyle w:val="10"/>
              <w:spacing w:line="360" w:lineRule="auto"/>
              <w:jc w:val="center"/>
              <w:rPr>
                <w:rFonts w:ascii="仿宋" w:hAnsi="仿宋" w:eastAsia="仿宋"/>
                <w:b/>
                <w:bCs/>
                <w:sz w:val="24"/>
                <w:szCs w:val="24"/>
              </w:rPr>
            </w:pPr>
            <w:r>
              <w:rPr>
                <w:rFonts w:hint="eastAsia" w:ascii="仿宋" w:hAnsi="仿宋" w:eastAsia="仿宋"/>
                <w:b/>
                <w:bCs/>
                <w:sz w:val="24"/>
                <w:szCs w:val="24"/>
              </w:rPr>
              <w:t>序号</w:t>
            </w:r>
          </w:p>
        </w:tc>
        <w:tc>
          <w:tcPr>
            <w:tcW w:w="851" w:type="dxa"/>
            <w:tcBorders>
              <w:top w:val="single" w:color="auto" w:sz="8" w:space="0"/>
              <w:left w:val="single" w:color="auto" w:sz="8" w:space="0"/>
              <w:bottom w:val="single" w:color="auto" w:sz="8" w:space="0"/>
              <w:right w:val="single" w:color="auto" w:sz="8" w:space="0"/>
            </w:tcBorders>
            <w:noWrap w:val="0"/>
            <w:vAlign w:val="center"/>
          </w:tcPr>
          <w:p>
            <w:pPr>
              <w:pStyle w:val="10"/>
              <w:spacing w:line="360" w:lineRule="auto"/>
              <w:jc w:val="center"/>
              <w:rPr>
                <w:rFonts w:ascii="仿宋" w:hAnsi="仿宋" w:eastAsia="仿宋"/>
                <w:b/>
                <w:bCs/>
                <w:sz w:val="24"/>
                <w:szCs w:val="24"/>
              </w:rPr>
            </w:pPr>
            <w:r>
              <w:rPr>
                <w:rFonts w:hint="eastAsia" w:ascii="仿宋" w:hAnsi="仿宋" w:eastAsia="仿宋"/>
                <w:b/>
                <w:bCs/>
                <w:sz w:val="24"/>
                <w:szCs w:val="24"/>
              </w:rPr>
              <w:t>系统</w:t>
            </w:r>
          </w:p>
        </w:tc>
        <w:tc>
          <w:tcPr>
            <w:tcW w:w="4278" w:type="dxa"/>
            <w:tcBorders>
              <w:top w:val="single" w:color="auto" w:sz="8" w:space="0"/>
              <w:left w:val="single" w:color="auto" w:sz="8" w:space="0"/>
              <w:bottom w:val="single" w:color="auto" w:sz="8" w:space="0"/>
              <w:right w:val="single" w:color="auto" w:sz="8" w:space="0"/>
            </w:tcBorders>
            <w:noWrap w:val="0"/>
            <w:vAlign w:val="center"/>
          </w:tcPr>
          <w:p>
            <w:pPr>
              <w:pStyle w:val="10"/>
              <w:spacing w:line="360" w:lineRule="auto"/>
              <w:jc w:val="center"/>
              <w:rPr>
                <w:rFonts w:ascii="仿宋" w:hAnsi="仿宋" w:eastAsia="仿宋"/>
                <w:b/>
                <w:bCs/>
                <w:sz w:val="24"/>
                <w:szCs w:val="24"/>
              </w:rPr>
            </w:pPr>
            <w:r>
              <w:rPr>
                <w:rFonts w:hint="eastAsia" w:ascii="仿宋" w:hAnsi="仿宋" w:eastAsia="仿宋"/>
                <w:b/>
                <w:bCs/>
                <w:sz w:val="24"/>
                <w:szCs w:val="24"/>
              </w:rPr>
              <w:t>乙方负责范围</w:t>
            </w:r>
          </w:p>
        </w:tc>
        <w:tc>
          <w:tcPr>
            <w:tcW w:w="3601" w:type="dxa"/>
            <w:tcBorders>
              <w:top w:val="single" w:color="auto" w:sz="8" w:space="0"/>
              <w:left w:val="single" w:color="auto" w:sz="8" w:space="0"/>
              <w:bottom w:val="single" w:color="auto" w:sz="8" w:space="0"/>
              <w:right w:val="single" w:color="000000" w:sz="8" w:space="0"/>
            </w:tcBorders>
            <w:noWrap w:val="0"/>
            <w:vAlign w:val="center"/>
          </w:tcPr>
          <w:p>
            <w:pPr>
              <w:pStyle w:val="10"/>
              <w:spacing w:line="360" w:lineRule="auto"/>
              <w:jc w:val="center"/>
              <w:rPr>
                <w:rFonts w:ascii="仿宋" w:hAnsi="仿宋" w:eastAsia="仿宋"/>
                <w:b/>
                <w:bCs/>
                <w:sz w:val="24"/>
                <w:szCs w:val="24"/>
              </w:rPr>
            </w:pPr>
            <w:r>
              <w:rPr>
                <w:rFonts w:hint="eastAsia" w:ascii="仿宋" w:hAnsi="仿宋" w:eastAsia="仿宋"/>
                <w:b/>
                <w:bCs/>
                <w:sz w:val="24"/>
                <w:szCs w:val="24"/>
              </w:rPr>
              <w:t>甲方负责或由甲方进行外包项</w:t>
            </w:r>
          </w:p>
        </w:tc>
      </w:tr>
      <w:tr>
        <w:tblPrEx>
          <w:tblLayout w:type="fixed"/>
          <w:tblCellMar>
            <w:top w:w="0" w:type="dxa"/>
            <w:left w:w="108" w:type="dxa"/>
            <w:bottom w:w="0" w:type="dxa"/>
            <w:right w:w="108" w:type="dxa"/>
          </w:tblCellMar>
        </w:tblPrEx>
        <w:trPr>
          <w:trHeight w:val="600" w:hRule="atLeast"/>
        </w:trPr>
        <w:tc>
          <w:tcPr>
            <w:tcW w:w="566" w:type="dxa"/>
            <w:vMerge w:val="restart"/>
            <w:tcBorders>
              <w:top w:val="single" w:color="auto" w:sz="8" w:space="0"/>
              <w:left w:val="single" w:color="auto" w:sz="8" w:space="0"/>
              <w:right w:val="single" w:color="auto" w:sz="4" w:space="0"/>
            </w:tcBorders>
            <w:noWrap w:val="0"/>
            <w:vAlign w:val="center"/>
          </w:tcPr>
          <w:p>
            <w:pPr>
              <w:pStyle w:val="10"/>
              <w:spacing w:line="360" w:lineRule="auto"/>
              <w:jc w:val="center"/>
              <w:rPr>
                <w:rFonts w:ascii="仿宋" w:hAnsi="仿宋" w:eastAsia="仿宋"/>
                <w:b/>
                <w:bCs/>
                <w:sz w:val="24"/>
                <w:szCs w:val="24"/>
              </w:rPr>
            </w:pPr>
            <w:r>
              <w:rPr>
                <w:rFonts w:hint="eastAsia" w:ascii="仿宋" w:hAnsi="仿宋" w:eastAsia="仿宋"/>
                <w:b/>
                <w:bCs/>
                <w:sz w:val="24"/>
                <w:szCs w:val="24"/>
              </w:rPr>
              <w:t>一</w:t>
            </w:r>
          </w:p>
          <w:p>
            <w:pPr>
              <w:pStyle w:val="10"/>
              <w:spacing w:line="360" w:lineRule="auto"/>
              <w:jc w:val="center"/>
              <w:rPr>
                <w:rFonts w:ascii="仿宋" w:hAnsi="仿宋" w:eastAsia="仿宋"/>
                <w:b/>
                <w:bCs/>
                <w:sz w:val="24"/>
                <w:szCs w:val="24"/>
              </w:rPr>
            </w:pPr>
          </w:p>
          <w:p>
            <w:pPr>
              <w:pStyle w:val="10"/>
              <w:spacing w:line="360" w:lineRule="auto"/>
              <w:jc w:val="center"/>
              <w:rPr>
                <w:rFonts w:ascii="仿宋" w:hAnsi="仿宋" w:eastAsia="仿宋"/>
                <w:b/>
                <w:bCs/>
                <w:sz w:val="24"/>
                <w:szCs w:val="24"/>
              </w:rPr>
            </w:pPr>
          </w:p>
        </w:tc>
        <w:tc>
          <w:tcPr>
            <w:tcW w:w="851" w:type="dxa"/>
            <w:vMerge w:val="restart"/>
            <w:tcBorders>
              <w:top w:val="single" w:color="auto" w:sz="8" w:space="0"/>
              <w:left w:val="single" w:color="auto" w:sz="4" w:space="0"/>
              <w:right w:val="single" w:color="auto" w:sz="4" w:space="0"/>
            </w:tcBorders>
            <w:noWrap w:val="0"/>
            <w:vAlign w:val="center"/>
          </w:tcPr>
          <w:p>
            <w:pPr>
              <w:pStyle w:val="10"/>
              <w:spacing w:line="360" w:lineRule="auto"/>
              <w:jc w:val="center"/>
              <w:rPr>
                <w:rFonts w:ascii="仿宋" w:hAnsi="仿宋" w:eastAsia="仿宋"/>
                <w:b/>
                <w:bCs/>
                <w:sz w:val="24"/>
                <w:szCs w:val="24"/>
              </w:rPr>
            </w:pPr>
            <w:r>
              <w:rPr>
                <w:rFonts w:hint="eastAsia" w:ascii="仿宋" w:hAnsi="仿宋" w:eastAsia="仿宋"/>
                <w:b/>
                <w:bCs/>
                <w:sz w:val="24"/>
                <w:szCs w:val="24"/>
              </w:rPr>
              <w:t>更新/改造施工</w:t>
            </w:r>
          </w:p>
        </w:tc>
        <w:tc>
          <w:tcPr>
            <w:tcW w:w="4278" w:type="dxa"/>
            <w:tcBorders>
              <w:top w:val="single" w:color="auto" w:sz="8" w:space="0"/>
              <w:left w:val="nil"/>
              <w:bottom w:val="single" w:color="auto" w:sz="4"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科室小型局部的安装或改装线/管工作；</w:t>
            </w:r>
          </w:p>
        </w:tc>
        <w:tc>
          <w:tcPr>
            <w:tcW w:w="3601" w:type="dxa"/>
            <w:tcBorders>
              <w:top w:val="nil"/>
              <w:left w:val="nil"/>
              <w:bottom w:val="single" w:color="auto" w:sz="4"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凡新彻墙、批灰、地面铺设；</w:t>
            </w:r>
          </w:p>
        </w:tc>
      </w:tr>
      <w:tr>
        <w:tblPrEx>
          <w:tblLayout w:type="fixed"/>
          <w:tblCellMar>
            <w:top w:w="0" w:type="dxa"/>
            <w:left w:w="108" w:type="dxa"/>
            <w:bottom w:w="0" w:type="dxa"/>
            <w:right w:w="108" w:type="dxa"/>
          </w:tblCellMar>
        </w:tblPrEx>
        <w:trPr>
          <w:trHeight w:val="135" w:hRule="atLeast"/>
        </w:trPr>
        <w:tc>
          <w:tcPr>
            <w:tcW w:w="566" w:type="dxa"/>
            <w:vMerge w:val="continue"/>
            <w:tcBorders>
              <w:left w:val="single" w:color="auto" w:sz="8" w:space="0"/>
              <w:right w:val="single" w:color="auto" w:sz="4" w:space="0"/>
            </w:tcBorders>
            <w:noWrap w:val="0"/>
            <w:vAlign w:val="center"/>
          </w:tcPr>
          <w:p>
            <w:pPr>
              <w:pStyle w:val="10"/>
              <w:spacing w:line="360" w:lineRule="auto"/>
              <w:jc w:val="center"/>
              <w:rPr>
                <w:rFonts w:ascii="仿宋" w:hAnsi="仿宋" w:eastAsia="仿宋"/>
                <w:b/>
                <w:bCs/>
                <w:sz w:val="24"/>
                <w:szCs w:val="24"/>
              </w:rPr>
            </w:pPr>
          </w:p>
        </w:tc>
        <w:tc>
          <w:tcPr>
            <w:tcW w:w="851" w:type="dxa"/>
            <w:vMerge w:val="continue"/>
            <w:tcBorders>
              <w:left w:val="single" w:color="auto" w:sz="4" w:space="0"/>
              <w:right w:val="single" w:color="auto" w:sz="4" w:space="0"/>
            </w:tcBorders>
            <w:noWrap w:val="0"/>
            <w:vAlign w:val="center"/>
          </w:tcPr>
          <w:p>
            <w:pPr>
              <w:pStyle w:val="10"/>
              <w:spacing w:line="360" w:lineRule="auto"/>
              <w:jc w:val="center"/>
              <w:rPr>
                <w:rFonts w:ascii="仿宋" w:hAnsi="仿宋" w:eastAsia="仿宋"/>
                <w:b/>
                <w:bCs/>
                <w:sz w:val="24"/>
                <w:szCs w:val="24"/>
              </w:rPr>
            </w:pPr>
          </w:p>
        </w:tc>
        <w:tc>
          <w:tcPr>
            <w:tcW w:w="4278" w:type="dxa"/>
            <w:tcBorders>
              <w:top w:val="single" w:color="auto" w:sz="4" w:space="0"/>
              <w:left w:val="nil"/>
              <w:bottom w:val="single" w:color="auto" w:sz="4"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乙方提出甲方需要施工、更新/改造的建议书；并负责甲方外包商、外包工程项目的监督、管理、跟进、验收等工作；</w:t>
            </w:r>
          </w:p>
        </w:tc>
        <w:tc>
          <w:tcPr>
            <w:tcW w:w="3601" w:type="dxa"/>
            <w:tcBorders>
              <w:top w:val="single" w:color="auto" w:sz="4" w:space="0"/>
              <w:left w:val="nil"/>
              <w:bottom w:val="single" w:color="auto" w:sz="4"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房间改造装饰/更新、扩建房间电线、水、气管道铺设；</w:t>
            </w:r>
          </w:p>
        </w:tc>
      </w:tr>
      <w:tr>
        <w:tblPrEx>
          <w:tblLayout w:type="fixed"/>
          <w:tblCellMar>
            <w:top w:w="0" w:type="dxa"/>
            <w:left w:w="108" w:type="dxa"/>
            <w:bottom w:w="0" w:type="dxa"/>
            <w:right w:w="108" w:type="dxa"/>
          </w:tblCellMar>
        </w:tblPrEx>
        <w:trPr>
          <w:trHeight w:val="270" w:hRule="atLeast"/>
        </w:trPr>
        <w:tc>
          <w:tcPr>
            <w:tcW w:w="566" w:type="dxa"/>
            <w:vMerge w:val="continue"/>
            <w:tcBorders>
              <w:left w:val="single" w:color="auto" w:sz="8" w:space="0"/>
              <w:right w:val="single" w:color="auto" w:sz="4" w:space="0"/>
            </w:tcBorders>
            <w:noWrap w:val="0"/>
            <w:vAlign w:val="center"/>
          </w:tcPr>
          <w:p>
            <w:pPr>
              <w:pStyle w:val="10"/>
              <w:spacing w:line="360" w:lineRule="auto"/>
              <w:jc w:val="center"/>
              <w:rPr>
                <w:rFonts w:ascii="仿宋" w:hAnsi="仿宋" w:eastAsia="仿宋"/>
                <w:b/>
                <w:bCs/>
                <w:sz w:val="24"/>
                <w:szCs w:val="24"/>
              </w:rPr>
            </w:pPr>
          </w:p>
        </w:tc>
        <w:tc>
          <w:tcPr>
            <w:tcW w:w="851" w:type="dxa"/>
            <w:vMerge w:val="continue"/>
            <w:tcBorders>
              <w:left w:val="single" w:color="auto" w:sz="4" w:space="0"/>
              <w:right w:val="single" w:color="auto" w:sz="4" w:space="0"/>
            </w:tcBorders>
            <w:noWrap w:val="0"/>
            <w:vAlign w:val="center"/>
          </w:tcPr>
          <w:p>
            <w:pPr>
              <w:pStyle w:val="10"/>
              <w:spacing w:line="360" w:lineRule="auto"/>
              <w:jc w:val="center"/>
              <w:rPr>
                <w:rFonts w:ascii="仿宋" w:hAnsi="仿宋" w:eastAsia="仿宋"/>
                <w:b/>
                <w:bCs/>
                <w:sz w:val="24"/>
                <w:szCs w:val="24"/>
              </w:rPr>
            </w:pPr>
          </w:p>
        </w:tc>
        <w:tc>
          <w:tcPr>
            <w:tcW w:w="4278" w:type="dxa"/>
            <w:tcBorders>
              <w:top w:val="single" w:color="auto" w:sz="4" w:space="0"/>
              <w:left w:val="nil"/>
              <w:bottom w:val="single" w:color="auto" w:sz="4"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旧电缆更换及电箱更新；</w:t>
            </w:r>
          </w:p>
        </w:tc>
        <w:tc>
          <w:tcPr>
            <w:tcW w:w="3601" w:type="dxa"/>
            <w:tcBorders>
              <w:top w:val="single" w:color="auto" w:sz="4" w:space="0"/>
              <w:left w:val="nil"/>
              <w:bottom w:val="single" w:color="auto" w:sz="4"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新装电缆、大型电箱改造/更新；</w:t>
            </w:r>
          </w:p>
        </w:tc>
      </w:tr>
      <w:tr>
        <w:tblPrEx>
          <w:tblLayout w:type="fixed"/>
          <w:tblCellMar>
            <w:top w:w="0" w:type="dxa"/>
            <w:left w:w="108" w:type="dxa"/>
            <w:bottom w:w="0" w:type="dxa"/>
            <w:right w:w="108" w:type="dxa"/>
          </w:tblCellMar>
        </w:tblPrEx>
        <w:trPr>
          <w:trHeight w:val="510" w:hRule="atLeast"/>
        </w:trPr>
        <w:tc>
          <w:tcPr>
            <w:tcW w:w="566" w:type="dxa"/>
            <w:vMerge w:val="continue"/>
            <w:tcBorders>
              <w:left w:val="single" w:color="auto" w:sz="8" w:space="0"/>
              <w:right w:val="single" w:color="auto" w:sz="4" w:space="0"/>
            </w:tcBorders>
            <w:noWrap w:val="0"/>
            <w:vAlign w:val="center"/>
          </w:tcPr>
          <w:p>
            <w:pPr>
              <w:pStyle w:val="10"/>
              <w:spacing w:line="360" w:lineRule="auto"/>
              <w:jc w:val="center"/>
              <w:rPr>
                <w:rFonts w:ascii="仿宋" w:hAnsi="仿宋" w:eastAsia="仿宋"/>
                <w:b/>
                <w:bCs/>
                <w:sz w:val="24"/>
                <w:szCs w:val="24"/>
              </w:rPr>
            </w:pPr>
          </w:p>
        </w:tc>
        <w:tc>
          <w:tcPr>
            <w:tcW w:w="851" w:type="dxa"/>
            <w:vMerge w:val="continue"/>
            <w:tcBorders>
              <w:left w:val="single" w:color="auto" w:sz="4" w:space="0"/>
              <w:right w:val="single" w:color="auto" w:sz="4" w:space="0"/>
            </w:tcBorders>
            <w:noWrap w:val="0"/>
            <w:vAlign w:val="center"/>
          </w:tcPr>
          <w:p>
            <w:pPr>
              <w:pStyle w:val="10"/>
              <w:spacing w:line="360" w:lineRule="auto"/>
              <w:jc w:val="center"/>
              <w:rPr>
                <w:rFonts w:ascii="仿宋" w:hAnsi="仿宋" w:eastAsia="仿宋"/>
                <w:b/>
                <w:bCs/>
                <w:sz w:val="24"/>
                <w:szCs w:val="24"/>
              </w:rPr>
            </w:pPr>
          </w:p>
        </w:tc>
        <w:tc>
          <w:tcPr>
            <w:tcW w:w="4278" w:type="dxa"/>
            <w:tcBorders>
              <w:top w:val="single" w:color="auto" w:sz="4" w:space="0"/>
              <w:left w:val="nil"/>
              <w:bottom w:val="single" w:color="auto" w:sz="4"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负责门框、窗框、墙地面维修及更换；</w:t>
            </w:r>
          </w:p>
        </w:tc>
        <w:tc>
          <w:tcPr>
            <w:tcW w:w="3601" w:type="dxa"/>
            <w:tcBorders>
              <w:top w:val="single" w:color="auto" w:sz="4" w:space="0"/>
              <w:left w:val="nil"/>
              <w:bottom w:val="single" w:color="auto" w:sz="4"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当发生整个门、窗更新时；新做柜、台、凳、椅等。</w:t>
            </w:r>
          </w:p>
        </w:tc>
      </w:tr>
      <w:tr>
        <w:tblPrEx>
          <w:tblLayout w:type="fixed"/>
          <w:tblCellMar>
            <w:top w:w="0" w:type="dxa"/>
            <w:left w:w="108" w:type="dxa"/>
            <w:bottom w:w="0" w:type="dxa"/>
            <w:right w:w="108" w:type="dxa"/>
          </w:tblCellMar>
        </w:tblPrEx>
        <w:trPr>
          <w:trHeight w:val="510" w:hRule="atLeast"/>
        </w:trPr>
        <w:tc>
          <w:tcPr>
            <w:tcW w:w="566" w:type="dxa"/>
            <w:vMerge w:val="continue"/>
            <w:tcBorders>
              <w:left w:val="single" w:color="auto" w:sz="8" w:space="0"/>
              <w:bottom w:val="single" w:color="000000" w:sz="8" w:space="0"/>
              <w:right w:val="single" w:color="auto" w:sz="4" w:space="0"/>
            </w:tcBorders>
            <w:noWrap w:val="0"/>
            <w:vAlign w:val="center"/>
          </w:tcPr>
          <w:p>
            <w:pPr>
              <w:pStyle w:val="10"/>
              <w:spacing w:line="360" w:lineRule="auto"/>
              <w:jc w:val="center"/>
              <w:rPr>
                <w:rFonts w:ascii="仿宋" w:hAnsi="仿宋" w:eastAsia="仿宋"/>
                <w:b/>
                <w:bCs/>
                <w:sz w:val="24"/>
                <w:szCs w:val="24"/>
              </w:rPr>
            </w:pPr>
          </w:p>
        </w:tc>
        <w:tc>
          <w:tcPr>
            <w:tcW w:w="851" w:type="dxa"/>
            <w:vMerge w:val="continue"/>
            <w:tcBorders>
              <w:left w:val="single" w:color="auto" w:sz="4" w:space="0"/>
              <w:bottom w:val="single" w:color="000000" w:sz="8" w:space="0"/>
              <w:right w:val="single" w:color="auto" w:sz="4" w:space="0"/>
            </w:tcBorders>
            <w:noWrap w:val="0"/>
            <w:vAlign w:val="center"/>
          </w:tcPr>
          <w:p>
            <w:pPr>
              <w:pStyle w:val="10"/>
              <w:spacing w:line="360" w:lineRule="auto"/>
              <w:jc w:val="both"/>
              <w:rPr>
                <w:rFonts w:ascii="仿宋" w:hAnsi="仿宋" w:eastAsia="仿宋"/>
                <w:b/>
                <w:bCs/>
                <w:sz w:val="24"/>
                <w:szCs w:val="24"/>
              </w:rPr>
            </w:pPr>
          </w:p>
        </w:tc>
        <w:tc>
          <w:tcPr>
            <w:tcW w:w="4278" w:type="dxa"/>
            <w:tcBorders>
              <w:top w:val="single" w:color="auto" w:sz="4" w:space="0"/>
              <w:left w:val="nil"/>
              <w:bottom w:val="single" w:color="auto" w:sz="4" w:space="0"/>
              <w:right w:val="single" w:color="auto" w:sz="8" w:space="0"/>
            </w:tcBorders>
            <w:noWrap w:val="0"/>
            <w:vAlign w:val="center"/>
          </w:tcPr>
          <w:p>
            <w:pPr>
              <w:pStyle w:val="10"/>
              <w:spacing w:line="360" w:lineRule="auto"/>
              <w:rPr>
                <w:rFonts w:hint="eastAsia" w:ascii="仿宋" w:hAnsi="仿宋" w:eastAsia="仿宋"/>
                <w:sz w:val="24"/>
                <w:szCs w:val="24"/>
              </w:rPr>
            </w:pPr>
            <w:r>
              <w:rPr>
                <w:rFonts w:hint="eastAsia" w:ascii="仿宋" w:hAnsi="仿宋" w:eastAsia="仿宋"/>
                <w:sz w:val="24"/>
                <w:szCs w:val="24"/>
              </w:rPr>
              <w:t>维修焊接（涉及动火作业，人员需持证上岗，严格依照相关规范及采购方要求）。</w:t>
            </w:r>
          </w:p>
        </w:tc>
        <w:tc>
          <w:tcPr>
            <w:tcW w:w="3601" w:type="dxa"/>
            <w:tcBorders>
              <w:top w:val="single" w:color="auto" w:sz="4" w:space="0"/>
              <w:left w:val="nil"/>
              <w:bottom w:val="single" w:color="auto" w:sz="4" w:space="0"/>
              <w:right w:val="single" w:color="auto" w:sz="8" w:space="0"/>
            </w:tcBorders>
            <w:noWrap w:val="0"/>
            <w:vAlign w:val="center"/>
          </w:tcPr>
          <w:p>
            <w:pPr>
              <w:pStyle w:val="10"/>
              <w:spacing w:line="360" w:lineRule="auto"/>
              <w:rPr>
                <w:rFonts w:hint="eastAsia" w:ascii="仿宋" w:hAnsi="仿宋" w:eastAsia="仿宋"/>
                <w:color w:val="FF0000"/>
                <w:sz w:val="24"/>
                <w:szCs w:val="24"/>
              </w:rPr>
            </w:pPr>
          </w:p>
        </w:tc>
      </w:tr>
      <w:tr>
        <w:tblPrEx>
          <w:tblLayout w:type="fixed"/>
          <w:tblCellMar>
            <w:top w:w="0" w:type="dxa"/>
            <w:left w:w="108" w:type="dxa"/>
            <w:bottom w:w="0" w:type="dxa"/>
            <w:right w:w="108" w:type="dxa"/>
          </w:tblCellMar>
        </w:tblPrEx>
        <w:trPr>
          <w:trHeight w:val="870" w:hRule="atLeast"/>
        </w:trPr>
        <w:tc>
          <w:tcPr>
            <w:tcW w:w="566" w:type="dxa"/>
            <w:vMerge w:val="restart"/>
            <w:tcBorders>
              <w:top w:val="nil"/>
              <w:left w:val="single" w:color="auto" w:sz="8" w:space="0"/>
              <w:bottom w:val="single" w:color="000000" w:sz="8" w:space="0"/>
              <w:right w:val="single" w:color="auto" w:sz="4" w:space="0"/>
            </w:tcBorders>
            <w:noWrap w:val="0"/>
            <w:vAlign w:val="center"/>
          </w:tcPr>
          <w:p>
            <w:pPr>
              <w:pStyle w:val="10"/>
              <w:spacing w:line="360" w:lineRule="auto"/>
              <w:jc w:val="center"/>
              <w:rPr>
                <w:rFonts w:ascii="仿宋" w:hAnsi="仿宋" w:eastAsia="仿宋"/>
                <w:b/>
                <w:bCs/>
                <w:sz w:val="24"/>
                <w:szCs w:val="24"/>
              </w:rPr>
            </w:pPr>
            <w:r>
              <w:rPr>
                <w:rFonts w:hint="eastAsia" w:ascii="仿宋" w:hAnsi="仿宋" w:eastAsia="仿宋"/>
                <w:b/>
                <w:bCs/>
                <w:sz w:val="24"/>
                <w:szCs w:val="24"/>
              </w:rPr>
              <w:t>二</w:t>
            </w:r>
          </w:p>
        </w:tc>
        <w:tc>
          <w:tcPr>
            <w:tcW w:w="851" w:type="dxa"/>
            <w:vMerge w:val="restart"/>
            <w:tcBorders>
              <w:top w:val="nil"/>
              <w:left w:val="single" w:color="auto" w:sz="4" w:space="0"/>
              <w:bottom w:val="single" w:color="000000" w:sz="8" w:space="0"/>
              <w:right w:val="single" w:color="auto" w:sz="4" w:space="0"/>
            </w:tcBorders>
            <w:noWrap w:val="0"/>
            <w:vAlign w:val="center"/>
          </w:tcPr>
          <w:p>
            <w:pPr>
              <w:pStyle w:val="10"/>
              <w:spacing w:line="360" w:lineRule="auto"/>
              <w:jc w:val="center"/>
              <w:rPr>
                <w:rFonts w:ascii="仿宋" w:hAnsi="仿宋" w:eastAsia="仿宋"/>
                <w:b/>
                <w:bCs/>
                <w:sz w:val="24"/>
                <w:szCs w:val="24"/>
              </w:rPr>
            </w:pPr>
            <w:r>
              <w:rPr>
                <w:rFonts w:hint="eastAsia" w:ascii="仿宋" w:hAnsi="仿宋" w:eastAsia="仿宋"/>
                <w:b/>
                <w:bCs/>
                <w:sz w:val="24"/>
                <w:szCs w:val="24"/>
              </w:rPr>
              <w:t>供配电系统</w:t>
            </w:r>
          </w:p>
        </w:tc>
        <w:tc>
          <w:tcPr>
            <w:tcW w:w="4278" w:type="dxa"/>
            <w:tcBorders>
              <w:top w:val="nil"/>
              <w:left w:val="nil"/>
              <w:bottom w:val="single" w:color="auto" w:sz="4"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负责医疗区域内的所有房屋楼层供用电安全管理，并根据供电安全规范对高低压变配电系统、柴油发电机、UPS系统运行进行安全监管；</w:t>
            </w:r>
          </w:p>
        </w:tc>
        <w:tc>
          <w:tcPr>
            <w:tcW w:w="3601" w:type="dxa"/>
            <w:tcBorders>
              <w:top w:val="nil"/>
              <w:left w:val="nil"/>
              <w:bottom w:val="single" w:color="auto" w:sz="4"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高压设施/变压器定期检测维护、高压电缆维护需外包专业公司；发电机由厂家指定的厂家保养内容需外包处理；</w:t>
            </w:r>
          </w:p>
        </w:tc>
      </w:tr>
      <w:tr>
        <w:tblPrEx>
          <w:tblLayout w:type="fixed"/>
          <w:tblCellMar>
            <w:top w:w="0" w:type="dxa"/>
            <w:left w:w="108" w:type="dxa"/>
            <w:bottom w:w="0" w:type="dxa"/>
            <w:right w:w="108" w:type="dxa"/>
          </w:tblCellMar>
        </w:tblPrEx>
        <w:trPr>
          <w:trHeight w:val="405" w:hRule="atLeast"/>
        </w:trPr>
        <w:tc>
          <w:tcPr>
            <w:tcW w:w="566" w:type="dxa"/>
            <w:vMerge w:val="continue"/>
            <w:tcBorders>
              <w:top w:val="nil"/>
              <w:left w:val="single" w:color="auto" w:sz="8"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851" w:type="dxa"/>
            <w:vMerge w:val="continue"/>
            <w:tcBorders>
              <w:top w:val="nil"/>
              <w:left w:val="single" w:color="auto" w:sz="4"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4278" w:type="dxa"/>
            <w:tcBorders>
              <w:top w:val="nil"/>
              <w:left w:val="nil"/>
              <w:bottom w:val="single" w:color="auto" w:sz="4"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负责电柜</w:t>
            </w:r>
            <w:r>
              <w:rPr>
                <w:rFonts w:ascii="仿宋" w:hAnsi="仿宋" w:eastAsia="仿宋"/>
                <w:sz w:val="24"/>
                <w:szCs w:val="24"/>
              </w:rPr>
              <w:t>/</w:t>
            </w:r>
            <w:r>
              <w:rPr>
                <w:rFonts w:hint="eastAsia" w:ascii="仿宋" w:hAnsi="仿宋" w:eastAsia="仿宋"/>
                <w:sz w:val="24"/>
                <w:szCs w:val="24"/>
              </w:rPr>
              <w:t>箱、电器设施、线路维护维修（不包医疗设备）；</w:t>
            </w:r>
          </w:p>
        </w:tc>
        <w:tc>
          <w:tcPr>
            <w:tcW w:w="3601" w:type="dxa"/>
            <w:tcBorders>
              <w:top w:val="nil"/>
              <w:left w:val="nil"/>
              <w:bottom w:val="single" w:color="auto" w:sz="4"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防雷检测由专业公司外包；</w:t>
            </w:r>
          </w:p>
        </w:tc>
      </w:tr>
      <w:tr>
        <w:tblPrEx>
          <w:tblLayout w:type="fixed"/>
          <w:tblCellMar>
            <w:top w:w="0" w:type="dxa"/>
            <w:left w:w="108" w:type="dxa"/>
            <w:bottom w:w="0" w:type="dxa"/>
            <w:right w:w="108" w:type="dxa"/>
          </w:tblCellMar>
        </w:tblPrEx>
        <w:trPr>
          <w:trHeight w:val="660" w:hRule="atLeast"/>
        </w:trPr>
        <w:tc>
          <w:tcPr>
            <w:tcW w:w="566" w:type="dxa"/>
            <w:vMerge w:val="continue"/>
            <w:tcBorders>
              <w:top w:val="nil"/>
              <w:left w:val="single" w:color="auto" w:sz="8"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851" w:type="dxa"/>
            <w:vMerge w:val="continue"/>
            <w:tcBorders>
              <w:top w:val="nil"/>
              <w:left w:val="single" w:color="auto" w:sz="4"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4278"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负责所有照明系统（包括医院户外标识广告灯光照明）维保、修理。</w:t>
            </w:r>
          </w:p>
        </w:tc>
        <w:tc>
          <w:tcPr>
            <w:tcW w:w="3601"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楼顶广告牌外墙部分由专业公司外包。</w:t>
            </w:r>
          </w:p>
        </w:tc>
      </w:tr>
      <w:tr>
        <w:tblPrEx>
          <w:tblLayout w:type="fixed"/>
          <w:tblCellMar>
            <w:top w:w="0" w:type="dxa"/>
            <w:left w:w="108" w:type="dxa"/>
            <w:bottom w:w="0" w:type="dxa"/>
            <w:right w:w="108" w:type="dxa"/>
          </w:tblCellMar>
        </w:tblPrEx>
        <w:trPr>
          <w:trHeight w:val="660" w:hRule="atLeast"/>
        </w:trPr>
        <w:tc>
          <w:tcPr>
            <w:tcW w:w="566" w:type="dxa"/>
            <w:vMerge w:val="restart"/>
            <w:tcBorders>
              <w:top w:val="nil"/>
              <w:left w:val="single" w:color="auto" w:sz="8" w:space="0"/>
              <w:right w:val="single" w:color="auto" w:sz="4" w:space="0"/>
            </w:tcBorders>
            <w:noWrap w:val="0"/>
            <w:vAlign w:val="center"/>
          </w:tcPr>
          <w:p>
            <w:pPr>
              <w:pStyle w:val="10"/>
              <w:spacing w:line="360" w:lineRule="auto"/>
              <w:rPr>
                <w:rFonts w:ascii="仿宋" w:hAnsi="仿宋" w:eastAsia="仿宋"/>
                <w:b/>
                <w:bCs/>
                <w:sz w:val="24"/>
                <w:szCs w:val="24"/>
              </w:rPr>
            </w:pPr>
            <w:r>
              <w:rPr>
                <w:rFonts w:ascii="仿宋" w:hAnsi="仿宋" w:eastAsia="仿宋"/>
                <w:b/>
                <w:bCs/>
                <w:sz w:val="24"/>
                <w:szCs w:val="24"/>
              </w:rPr>
              <w:t>三</w:t>
            </w:r>
          </w:p>
        </w:tc>
        <w:tc>
          <w:tcPr>
            <w:tcW w:w="851" w:type="dxa"/>
            <w:vMerge w:val="restart"/>
            <w:tcBorders>
              <w:top w:val="nil"/>
              <w:left w:val="single" w:color="auto" w:sz="4" w:space="0"/>
              <w:right w:val="single" w:color="auto" w:sz="4" w:space="0"/>
            </w:tcBorders>
            <w:noWrap w:val="0"/>
            <w:vAlign w:val="center"/>
          </w:tcPr>
          <w:p>
            <w:pPr>
              <w:pStyle w:val="10"/>
              <w:spacing w:line="360" w:lineRule="auto"/>
              <w:jc w:val="center"/>
              <w:rPr>
                <w:rFonts w:ascii="仿宋" w:hAnsi="仿宋" w:eastAsia="仿宋"/>
                <w:b/>
                <w:bCs/>
                <w:sz w:val="24"/>
                <w:szCs w:val="24"/>
              </w:rPr>
            </w:pPr>
            <w:r>
              <w:rPr>
                <w:rFonts w:hint="eastAsia" w:ascii="仿宋" w:hAnsi="仿宋" w:eastAsia="仿宋"/>
                <w:b/>
                <w:bCs/>
                <w:sz w:val="24"/>
                <w:szCs w:val="24"/>
              </w:rPr>
              <w:t>制冷/供热   系统</w:t>
            </w:r>
          </w:p>
          <w:p>
            <w:pPr>
              <w:pStyle w:val="10"/>
              <w:spacing w:line="360" w:lineRule="auto"/>
              <w:rPr>
                <w:rFonts w:ascii="仿宋" w:hAnsi="仿宋" w:eastAsia="仿宋"/>
                <w:b/>
                <w:bCs/>
                <w:sz w:val="24"/>
                <w:szCs w:val="24"/>
              </w:rPr>
            </w:pPr>
          </w:p>
        </w:tc>
        <w:tc>
          <w:tcPr>
            <w:tcW w:w="4278"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负责中央空调设备、热水热泵系统</w:t>
            </w:r>
            <w:r>
              <w:rPr>
                <w:rFonts w:hint="eastAsia" w:ascii="仿宋" w:hAnsi="仿宋" w:eastAsia="仿宋" w:cs="宋体"/>
                <w:bCs/>
                <w:sz w:val="24"/>
                <w:szCs w:val="24"/>
              </w:rPr>
              <w:t>及科教楼太阳能热水系统</w:t>
            </w:r>
            <w:r>
              <w:rPr>
                <w:rFonts w:hint="eastAsia" w:ascii="仿宋" w:hAnsi="仿宋" w:eastAsia="仿宋"/>
                <w:sz w:val="24"/>
                <w:szCs w:val="24"/>
              </w:rPr>
              <w:t>、太阳能集热系统运行及维护；</w:t>
            </w:r>
          </w:p>
        </w:tc>
        <w:tc>
          <w:tcPr>
            <w:tcW w:w="3601" w:type="dxa"/>
            <w:tcBorders>
              <w:top w:val="nil"/>
              <w:left w:val="nil"/>
              <w:bottom w:val="single" w:color="auto" w:sz="8" w:space="0"/>
              <w:right w:val="single" w:color="auto" w:sz="8" w:space="0"/>
            </w:tcBorders>
            <w:noWrap w:val="0"/>
            <w:vAlign w:val="center"/>
          </w:tcPr>
          <w:p>
            <w:pPr>
              <w:pStyle w:val="10"/>
              <w:spacing w:line="360" w:lineRule="auto"/>
              <w:rPr>
                <w:rFonts w:hint="eastAsia" w:ascii="仿宋" w:hAnsi="仿宋" w:eastAsia="仿宋"/>
                <w:sz w:val="24"/>
                <w:szCs w:val="24"/>
              </w:rPr>
            </w:pPr>
            <w:r>
              <w:rPr>
                <w:rFonts w:hint="eastAsia" w:ascii="仿宋" w:hAnsi="仿宋" w:eastAsia="仿宋"/>
                <w:sz w:val="24"/>
                <w:szCs w:val="24"/>
              </w:rPr>
              <w:t xml:space="preserve">中央空调主机维保、检测及水处理由专业公司外包 ；                  </w:t>
            </w:r>
          </w:p>
          <w:p>
            <w:pPr>
              <w:pStyle w:val="10"/>
              <w:spacing w:line="360" w:lineRule="auto"/>
              <w:rPr>
                <w:rFonts w:hint="eastAsia" w:ascii="仿宋" w:hAnsi="仿宋" w:eastAsia="仿宋"/>
                <w:sz w:val="24"/>
                <w:szCs w:val="24"/>
              </w:rPr>
            </w:pPr>
            <w:r>
              <w:rPr>
                <w:rFonts w:hint="eastAsia" w:ascii="仿宋" w:hAnsi="仿宋" w:eastAsia="仿宋"/>
                <w:sz w:val="24"/>
                <w:szCs w:val="24"/>
              </w:rPr>
              <w:t>热水热泵系统</w:t>
            </w:r>
            <w:r>
              <w:rPr>
                <w:rFonts w:hint="eastAsia" w:ascii="仿宋" w:hAnsi="仿宋" w:eastAsia="仿宋" w:cs="宋体"/>
                <w:bCs/>
                <w:sz w:val="24"/>
                <w:szCs w:val="24"/>
              </w:rPr>
              <w:t>及科教楼太阳能热水系统</w:t>
            </w:r>
            <w:r>
              <w:rPr>
                <w:rFonts w:hint="eastAsia" w:ascii="仿宋" w:hAnsi="仿宋" w:eastAsia="仿宋"/>
                <w:sz w:val="24"/>
                <w:szCs w:val="24"/>
              </w:rPr>
              <w:t>由专业公司外包；</w:t>
            </w:r>
          </w:p>
        </w:tc>
      </w:tr>
      <w:tr>
        <w:tblPrEx>
          <w:tblLayout w:type="fixed"/>
          <w:tblCellMar>
            <w:top w:w="0" w:type="dxa"/>
            <w:left w:w="108" w:type="dxa"/>
            <w:bottom w:w="0" w:type="dxa"/>
            <w:right w:w="108" w:type="dxa"/>
          </w:tblCellMar>
        </w:tblPrEx>
        <w:trPr>
          <w:trHeight w:val="660" w:hRule="atLeast"/>
        </w:trPr>
        <w:tc>
          <w:tcPr>
            <w:tcW w:w="566" w:type="dxa"/>
            <w:vMerge w:val="continue"/>
            <w:tcBorders>
              <w:left w:val="single" w:color="auto"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851" w:type="dxa"/>
            <w:vMerge w:val="continue"/>
            <w:tcBorders>
              <w:left w:val="single" w:color="auto" w:sz="4" w:space="0"/>
              <w:right w:val="single" w:color="auto" w:sz="4" w:space="0"/>
            </w:tcBorders>
            <w:noWrap w:val="0"/>
            <w:vAlign w:val="center"/>
          </w:tcPr>
          <w:p>
            <w:pPr>
              <w:pStyle w:val="10"/>
              <w:spacing w:line="360" w:lineRule="auto"/>
              <w:rPr>
                <w:rFonts w:ascii="仿宋" w:hAnsi="仿宋" w:eastAsia="仿宋"/>
                <w:b/>
                <w:bCs/>
                <w:sz w:val="24"/>
                <w:szCs w:val="24"/>
              </w:rPr>
            </w:pPr>
          </w:p>
        </w:tc>
        <w:tc>
          <w:tcPr>
            <w:tcW w:w="4278"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负责所有风机盘管的运行及维护；</w:t>
            </w:r>
          </w:p>
        </w:tc>
        <w:tc>
          <w:tcPr>
            <w:tcW w:w="3601"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风道定期专业清洗；</w:t>
            </w:r>
          </w:p>
        </w:tc>
      </w:tr>
      <w:tr>
        <w:tblPrEx>
          <w:tblLayout w:type="fixed"/>
          <w:tblCellMar>
            <w:top w:w="0" w:type="dxa"/>
            <w:left w:w="108" w:type="dxa"/>
            <w:bottom w:w="0" w:type="dxa"/>
            <w:right w:w="108" w:type="dxa"/>
          </w:tblCellMar>
        </w:tblPrEx>
        <w:trPr>
          <w:trHeight w:val="660" w:hRule="atLeast"/>
        </w:trPr>
        <w:tc>
          <w:tcPr>
            <w:tcW w:w="566" w:type="dxa"/>
            <w:vMerge w:val="continue"/>
            <w:tcBorders>
              <w:left w:val="single" w:color="auto" w:sz="8"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851" w:type="dxa"/>
            <w:vMerge w:val="continue"/>
            <w:tcBorders>
              <w:left w:val="single" w:color="auto" w:sz="4"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4278"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负责所有送</w:t>
            </w:r>
            <w:r>
              <w:rPr>
                <w:rFonts w:ascii="仿宋" w:hAnsi="仿宋" w:eastAsia="仿宋"/>
                <w:sz w:val="24"/>
                <w:szCs w:val="24"/>
              </w:rPr>
              <w:t>/</w:t>
            </w:r>
            <w:r>
              <w:rPr>
                <w:rFonts w:hint="eastAsia" w:ascii="仿宋" w:hAnsi="仿宋" w:eastAsia="仿宋"/>
                <w:sz w:val="24"/>
                <w:szCs w:val="24"/>
              </w:rPr>
              <w:t>排风机的运行及维护。</w:t>
            </w:r>
          </w:p>
        </w:tc>
        <w:tc>
          <w:tcPr>
            <w:tcW w:w="3601"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当设备老化严重，如机体/外箱锈蚀严重，需更新设备时。</w:t>
            </w:r>
          </w:p>
        </w:tc>
      </w:tr>
      <w:tr>
        <w:tblPrEx>
          <w:tblLayout w:type="fixed"/>
          <w:tblCellMar>
            <w:top w:w="0" w:type="dxa"/>
            <w:left w:w="108" w:type="dxa"/>
            <w:bottom w:w="0" w:type="dxa"/>
            <w:right w:w="108" w:type="dxa"/>
          </w:tblCellMar>
        </w:tblPrEx>
        <w:trPr>
          <w:trHeight w:val="660" w:hRule="atLeast"/>
        </w:trPr>
        <w:tc>
          <w:tcPr>
            <w:tcW w:w="566" w:type="dxa"/>
            <w:vMerge w:val="restart"/>
            <w:tcBorders>
              <w:left w:val="single" w:color="auto" w:sz="8" w:space="0"/>
              <w:right w:val="single" w:color="auto" w:sz="4" w:space="0"/>
            </w:tcBorders>
            <w:noWrap w:val="0"/>
            <w:vAlign w:val="center"/>
          </w:tcPr>
          <w:p>
            <w:pPr>
              <w:pStyle w:val="10"/>
              <w:spacing w:line="360" w:lineRule="auto"/>
              <w:rPr>
                <w:rFonts w:ascii="仿宋" w:hAnsi="仿宋" w:eastAsia="仿宋"/>
                <w:b/>
                <w:bCs/>
                <w:sz w:val="24"/>
                <w:szCs w:val="24"/>
              </w:rPr>
            </w:pPr>
            <w:r>
              <w:rPr>
                <w:rFonts w:ascii="仿宋" w:hAnsi="仿宋" w:eastAsia="仿宋"/>
                <w:b/>
                <w:bCs/>
                <w:sz w:val="24"/>
                <w:szCs w:val="24"/>
              </w:rPr>
              <w:t>四</w:t>
            </w:r>
          </w:p>
        </w:tc>
        <w:tc>
          <w:tcPr>
            <w:tcW w:w="851" w:type="dxa"/>
            <w:vMerge w:val="restart"/>
            <w:tcBorders>
              <w:left w:val="single" w:color="auto" w:sz="4" w:space="0"/>
              <w:right w:val="single" w:color="auto" w:sz="4" w:space="0"/>
            </w:tcBorders>
            <w:noWrap w:val="0"/>
            <w:vAlign w:val="center"/>
          </w:tcPr>
          <w:p>
            <w:pPr>
              <w:pStyle w:val="10"/>
              <w:spacing w:line="360" w:lineRule="auto"/>
              <w:rPr>
                <w:rFonts w:ascii="仿宋" w:hAnsi="仿宋" w:eastAsia="仿宋"/>
                <w:b/>
                <w:bCs/>
                <w:sz w:val="24"/>
                <w:szCs w:val="24"/>
              </w:rPr>
            </w:pPr>
            <w:r>
              <w:rPr>
                <w:rFonts w:hint="eastAsia" w:ascii="仿宋" w:hAnsi="仿宋" w:eastAsia="仿宋"/>
                <w:b/>
                <w:bCs/>
                <w:sz w:val="24"/>
                <w:szCs w:val="24"/>
              </w:rPr>
              <w:t>给排水系统</w:t>
            </w:r>
          </w:p>
        </w:tc>
        <w:tc>
          <w:tcPr>
            <w:tcW w:w="4278"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对甲方医院供用水及时供应负责，监督水质安全，并对院区所有水泵（除消防）运行及维保；</w:t>
            </w:r>
            <w:r>
              <w:rPr>
                <w:rStyle w:val="21"/>
                <w:rFonts w:hint="eastAsia" w:ascii="仿宋" w:hAnsi="仿宋" w:eastAsia="仿宋" w:cs="宋体"/>
                <w:sz w:val="24"/>
                <w:szCs w:val="24"/>
              </w:rPr>
              <w:t>负责排水管道、卫生间马桶、地漏等堵塞疏通工作；</w:t>
            </w:r>
          </w:p>
        </w:tc>
        <w:tc>
          <w:tcPr>
            <w:tcW w:w="3601"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水池清洗、水质检测需外包专业公司进行；</w:t>
            </w:r>
          </w:p>
        </w:tc>
      </w:tr>
      <w:tr>
        <w:tblPrEx>
          <w:tblLayout w:type="fixed"/>
          <w:tblCellMar>
            <w:top w:w="0" w:type="dxa"/>
            <w:left w:w="108" w:type="dxa"/>
            <w:bottom w:w="0" w:type="dxa"/>
            <w:right w:w="108" w:type="dxa"/>
          </w:tblCellMar>
        </w:tblPrEx>
        <w:trPr>
          <w:trHeight w:val="660" w:hRule="atLeast"/>
        </w:trPr>
        <w:tc>
          <w:tcPr>
            <w:tcW w:w="566" w:type="dxa"/>
            <w:vMerge w:val="continue"/>
            <w:tcBorders>
              <w:left w:val="single" w:color="auto" w:sz="8"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851" w:type="dxa"/>
            <w:vMerge w:val="continue"/>
            <w:tcBorders>
              <w:left w:val="single" w:color="auto" w:sz="4"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4278"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负责所有水龙头、阀门、高压软管、洗手盆、冲水阀、大小便器的维护及更换及小型新装工程。</w:t>
            </w:r>
          </w:p>
        </w:tc>
        <w:tc>
          <w:tcPr>
            <w:tcW w:w="3601"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甲方负责污水处理外包业务，乙方负责污水、化粪池的外包商或服务商的现场跟踪、监督工作。</w:t>
            </w:r>
          </w:p>
        </w:tc>
      </w:tr>
      <w:tr>
        <w:tblPrEx>
          <w:tblLayout w:type="fixed"/>
          <w:tblCellMar>
            <w:top w:w="0" w:type="dxa"/>
            <w:left w:w="108" w:type="dxa"/>
            <w:bottom w:w="0" w:type="dxa"/>
            <w:right w:w="108" w:type="dxa"/>
          </w:tblCellMar>
        </w:tblPrEx>
        <w:trPr>
          <w:trHeight w:val="660" w:hRule="atLeast"/>
        </w:trPr>
        <w:tc>
          <w:tcPr>
            <w:tcW w:w="566" w:type="dxa"/>
            <w:vMerge w:val="restart"/>
            <w:tcBorders>
              <w:left w:val="single" w:color="auto" w:sz="8" w:space="0"/>
              <w:right w:val="single" w:color="auto" w:sz="4" w:space="0"/>
            </w:tcBorders>
            <w:noWrap w:val="0"/>
            <w:vAlign w:val="center"/>
          </w:tcPr>
          <w:p>
            <w:pPr>
              <w:pStyle w:val="10"/>
              <w:spacing w:line="360" w:lineRule="auto"/>
              <w:rPr>
                <w:rFonts w:ascii="仿宋" w:hAnsi="仿宋" w:eastAsia="仿宋"/>
                <w:b/>
                <w:bCs/>
                <w:sz w:val="24"/>
                <w:szCs w:val="24"/>
              </w:rPr>
            </w:pPr>
            <w:r>
              <w:rPr>
                <w:rFonts w:ascii="仿宋" w:hAnsi="仿宋" w:eastAsia="仿宋"/>
                <w:b/>
                <w:bCs/>
                <w:sz w:val="24"/>
                <w:szCs w:val="24"/>
              </w:rPr>
              <w:t>五</w:t>
            </w:r>
          </w:p>
        </w:tc>
        <w:tc>
          <w:tcPr>
            <w:tcW w:w="851" w:type="dxa"/>
            <w:vMerge w:val="restart"/>
            <w:tcBorders>
              <w:left w:val="single" w:color="auto" w:sz="4" w:space="0"/>
              <w:right w:val="single" w:color="auto" w:sz="4" w:space="0"/>
            </w:tcBorders>
            <w:noWrap w:val="0"/>
            <w:vAlign w:val="center"/>
          </w:tcPr>
          <w:p>
            <w:pPr>
              <w:pStyle w:val="10"/>
              <w:spacing w:line="360" w:lineRule="auto"/>
              <w:jc w:val="center"/>
              <w:rPr>
                <w:rFonts w:ascii="仿宋" w:hAnsi="仿宋" w:eastAsia="仿宋"/>
                <w:b/>
                <w:bCs/>
                <w:sz w:val="24"/>
                <w:szCs w:val="24"/>
              </w:rPr>
            </w:pPr>
            <w:r>
              <w:rPr>
                <w:rFonts w:hint="eastAsia" w:ascii="仿宋" w:hAnsi="仿宋" w:eastAsia="仿宋"/>
                <w:b/>
                <w:bCs/>
                <w:sz w:val="24"/>
                <w:szCs w:val="24"/>
              </w:rPr>
              <w:t>电梯系统</w:t>
            </w:r>
          </w:p>
          <w:p>
            <w:pPr>
              <w:pStyle w:val="10"/>
              <w:spacing w:line="360" w:lineRule="auto"/>
              <w:rPr>
                <w:rFonts w:ascii="仿宋" w:hAnsi="仿宋" w:eastAsia="仿宋"/>
                <w:b/>
                <w:bCs/>
                <w:sz w:val="24"/>
                <w:szCs w:val="24"/>
              </w:rPr>
            </w:pPr>
          </w:p>
        </w:tc>
        <w:tc>
          <w:tcPr>
            <w:tcW w:w="4278"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负责系统设备运行常规监控及乘客被困时的安抚或简单援助(含轿厢、井道、电梯机房等设备的监督和巡视）；</w:t>
            </w:r>
          </w:p>
        </w:tc>
        <w:tc>
          <w:tcPr>
            <w:tcW w:w="3601"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电梯保养维护由外包专业公司负责；如电梯困人特殊情况，工程部人员应马上开启应急预案，对乘客进行安抚，并配合专业公司人员营救。</w:t>
            </w:r>
          </w:p>
        </w:tc>
      </w:tr>
      <w:tr>
        <w:tblPrEx>
          <w:tblLayout w:type="fixed"/>
          <w:tblCellMar>
            <w:top w:w="0" w:type="dxa"/>
            <w:left w:w="108" w:type="dxa"/>
            <w:bottom w:w="0" w:type="dxa"/>
            <w:right w:w="108" w:type="dxa"/>
          </w:tblCellMar>
        </w:tblPrEx>
        <w:trPr>
          <w:trHeight w:val="660" w:hRule="atLeast"/>
        </w:trPr>
        <w:tc>
          <w:tcPr>
            <w:tcW w:w="566" w:type="dxa"/>
            <w:vMerge w:val="continue"/>
            <w:tcBorders>
              <w:left w:val="single" w:color="auto" w:sz="8"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851" w:type="dxa"/>
            <w:vMerge w:val="continue"/>
            <w:tcBorders>
              <w:left w:val="single" w:color="auto" w:sz="4"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4278"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负责监督维保单位工作。</w:t>
            </w:r>
          </w:p>
        </w:tc>
        <w:tc>
          <w:tcPr>
            <w:tcW w:w="3601"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电梯年度检测由相关政府部门进行,费用由甲方负责。（乙方必须在电梯到期检测前两个月书面报告甲方）</w:t>
            </w:r>
          </w:p>
        </w:tc>
      </w:tr>
      <w:tr>
        <w:tblPrEx>
          <w:tblLayout w:type="fixed"/>
          <w:tblCellMar>
            <w:top w:w="0" w:type="dxa"/>
            <w:left w:w="108" w:type="dxa"/>
            <w:bottom w:w="0" w:type="dxa"/>
            <w:right w:w="108" w:type="dxa"/>
          </w:tblCellMar>
        </w:tblPrEx>
        <w:trPr>
          <w:trHeight w:val="660" w:hRule="atLeast"/>
        </w:trPr>
        <w:tc>
          <w:tcPr>
            <w:tcW w:w="566" w:type="dxa"/>
            <w:tcBorders>
              <w:left w:val="single" w:color="auto" w:sz="8"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r>
              <w:rPr>
                <w:rFonts w:ascii="仿宋" w:hAnsi="仿宋" w:eastAsia="仿宋"/>
                <w:b/>
                <w:bCs/>
                <w:sz w:val="24"/>
                <w:szCs w:val="24"/>
              </w:rPr>
              <w:t>六</w:t>
            </w:r>
          </w:p>
        </w:tc>
        <w:tc>
          <w:tcPr>
            <w:tcW w:w="851" w:type="dxa"/>
            <w:tcBorders>
              <w:left w:val="single" w:color="auto" w:sz="4"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r>
              <w:rPr>
                <w:rFonts w:hint="eastAsia" w:ascii="仿宋" w:hAnsi="仿宋" w:eastAsia="仿宋"/>
                <w:b/>
                <w:bCs/>
                <w:sz w:val="24"/>
                <w:szCs w:val="24"/>
              </w:rPr>
              <w:t>医气</w:t>
            </w:r>
          </w:p>
        </w:tc>
        <w:tc>
          <w:tcPr>
            <w:tcW w:w="4278"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负责空压机房的设备运行值班的常规维护；</w:t>
            </w:r>
            <w:r>
              <w:rPr>
                <w:rFonts w:hint="eastAsia" w:ascii="仿宋" w:hAnsi="仿宋" w:eastAsia="仿宋" w:cs="宋体"/>
                <w:bCs/>
                <w:sz w:val="24"/>
                <w:szCs w:val="24"/>
              </w:rPr>
              <w:t>包括</w:t>
            </w:r>
            <w:r>
              <w:rPr>
                <w:rFonts w:hint="eastAsia" w:ascii="仿宋" w:hAnsi="仿宋" w:eastAsia="仿宋" w:cs="Courier New"/>
                <w:sz w:val="24"/>
                <w:szCs w:val="24"/>
              </w:rPr>
              <w:t>管理、操作、养护和维修。</w:t>
            </w:r>
          </w:p>
        </w:tc>
        <w:tc>
          <w:tcPr>
            <w:tcW w:w="3601" w:type="dxa"/>
            <w:tcBorders>
              <w:top w:val="nil"/>
              <w:left w:val="nil"/>
              <w:bottom w:val="single" w:color="auto" w:sz="8" w:space="0"/>
              <w:right w:val="single" w:color="auto" w:sz="8" w:space="0"/>
            </w:tcBorders>
            <w:noWrap w:val="0"/>
            <w:vAlign w:val="center"/>
          </w:tcPr>
          <w:p>
            <w:pPr>
              <w:pStyle w:val="10"/>
              <w:spacing w:line="360" w:lineRule="auto"/>
              <w:rPr>
                <w:rFonts w:hint="eastAsia" w:ascii="仿宋" w:hAnsi="仿宋" w:eastAsia="仿宋"/>
                <w:sz w:val="24"/>
                <w:szCs w:val="24"/>
              </w:rPr>
            </w:pPr>
            <w:r>
              <w:rPr>
                <w:rFonts w:hint="eastAsia" w:ascii="仿宋" w:hAnsi="仿宋" w:eastAsia="仿宋"/>
                <w:sz w:val="24"/>
                <w:szCs w:val="24"/>
              </w:rPr>
              <w:t>专业维修（主机内部、大型故障、专业性较强的故障外包或外修处理）。</w:t>
            </w:r>
          </w:p>
        </w:tc>
      </w:tr>
      <w:tr>
        <w:tblPrEx>
          <w:tblLayout w:type="fixed"/>
          <w:tblCellMar>
            <w:top w:w="0" w:type="dxa"/>
            <w:left w:w="108" w:type="dxa"/>
            <w:bottom w:w="0" w:type="dxa"/>
            <w:right w:w="108" w:type="dxa"/>
          </w:tblCellMar>
        </w:tblPrEx>
        <w:trPr>
          <w:trHeight w:val="660" w:hRule="atLeast"/>
        </w:trPr>
        <w:tc>
          <w:tcPr>
            <w:tcW w:w="566" w:type="dxa"/>
            <w:vMerge w:val="restart"/>
            <w:tcBorders>
              <w:left w:val="single" w:color="auto" w:sz="8" w:space="0"/>
              <w:right w:val="single" w:color="auto" w:sz="4" w:space="0"/>
            </w:tcBorders>
            <w:noWrap w:val="0"/>
            <w:vAlign w:val="center"/>
          </w:tcPr>
          <w:p>
            <w:pPr>
              <w:pStyle w:val="10"/>
              <w:spacing w:line="360" w:lineRule="auto"/>
              <w:jc w:val="center"/>
              <w:rPr>
                <w:rFonts w:ascii="仿宋" w:hAnsi="仿宋" w:eastAsia="仿宋"/>
                <w:b/>
                <w:bCs/>
                <w:sz w:val="24"/>
                <w:szCs w:val="24"/>
              </w:rPr>
            </w:pPr>
          </w:p>
          <w:p>
            <w:pPr>
              <w:pStyle w:val="10"/>
              <w:spacing w:line="360" w:lineRule="auto"/>
              <w:jc w:val="center"/>
              <w:rPr>
                <w:rFonts w:ascii="仿宋" w:hAnsi="仿宋" w:eastAsia="仿宋"/>
                <w:b/>
                <w:bCs/>
                <w:sz w:val="24"/>
                <w:szCs w:val="24"/>
              </w:rPr>
            </w:pPr>
          </w:p>
          <w:p>
            <w:pPr>
              <w:pStyle w:val="10"/>
              <w:spacing w:line="360" w:lineRule="auto"/>
              <w:jc w:val="center"/>
              <w:rPr>
                <w:rFonts w:ascii="仿宋" w:hAnsi="仿宋" w:eastAsia="仿宋"/>
                <w:b/>
                <w:bCs/>
                <w:sz w:val="24"/>
                <w:szCs w:val="24"/>
              </w:rPr>
            </w:pPr>
          </w:p>
          <w:p>
            <w:pPr>
              <w:pStyle w:val="10"/>
              <w:spacing w:line="360" w:lineRule="auto"/>
              <w:jc w:val="center"/>
              <w:rPr>
                <w:rFonts w:ascii="仿宋" w:hAnsi="仿宋" w:eastAsia="仿宋"/>
                <w:b/>
                <w:bCs/>
                <w:sz w:val="24"/>
                <w:szCs w:val="24"/>
              </w:rPr>
            </w:pPr>
          </w:p>
          <w:p>
            <w:pPr>
              <w:pStyle w:val="10"/>
              <w:spacing w:line="360" w:lineRule="auto"/>
              <w:jc w:val="center"/>
              <w:rPr>
                <w:rFonts w:ascii="仿宋" w:hAnsi="仿宋" w:eastAsia="仿宋"/>
                <w:b/>
                <w:bCs/>
                <w:sz w:val="24"/>
                <w:szCs w:val="24"/>
              </w:rPr>
            </w:pPr>
            <w:r>
              <w:rPr>
                <w:rFonts w:hint="eastAsia" w:ascii="仿宋" w:hAnsi="仿宋" w:eastAsia="仿宋"/>
                <w:b/>
                <w:bCs/>
                <w:sz w:val="24"/>
                <w:szCs w:val="24"/>
              </w:rPr>
              <w:t>七</w:t>
            </w:r>
          </w:p>
        </w:tc>
        <w:tc>
          <w:tcPr>
            <w:tcW w:w="851" w:type="dxa"/>
            <w:vMerge w:val="restart"/>
            <w:tcBorders>
              <w:left w:val="single" w:color="auto" w:sz="4" w:space="0"/>
              <w:right w:val="single" w:color="auto" w:sz="4" w:space="0"/>
            </w:tcBorders>
            <w:noWrap w:val="0"/>
            <w:vAlign w:val="center"/>
          </w:tcPr>
          <w:p>
            <w:pPr>
              <w:pStyle w:val="10"/>
              <w:spacing w:line="360" w:lineRule="auto"/>
              <w:rPr>
                <w:rFonts w:ascii="仿宋" w:hAnsi="仿宋" w:eastAsia="仿宋"/>
                <w:b/>
                <w:bCs/>
                <w:sz w:val="24"/>
                <w:szCs w:val="24"/>
              </w:rPr>
            </w:pPr>
            <w:r>
              <w:rPr>
                <w:rFonts w:hint="eastAsia" w:ascii="仿宋" w:hAnsi="仿宋" w:eastAsia="仿宋"/>
                <w:b/>
                <w:bCs/>
                <w:sz w:val="24"/>
                <w:szCs w:val="24"/>
              </w:rPr>
              <w:t>建筑装饰维护</w:t>
            </w:r>
          </w:p>
        </w:tc>
        <w:tc>
          <w:tcPr>
            <w:tcW w:w="4278"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负责一般性泥水工维护，如局部磁片、地砖破损；</w:t>
            </w:r>
          </w:p>
        </w:tc>
        <w:tc>
          <w:tcPr>
            <w:tcW w:w="3601"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当墙面单次损坏大于4平方、地面单次损坏大于2平方时，需外包施工队处理；</w:t>
            </w:r>
          </w:p>
        </w:tc>
      </w:tr>
      <w:tr>
        <w:tblPrEx>
          <w:tblLayout w:type="fixed"/>
          <w:tblCellMar>
            <w:top w:w="0" w:type="dxa"/>
            <w:left w:w="108" w:type="dxa"/>
            <w:bottom w:w="0" w:type="dxa"/>
            <w:right w:w="108" w:type="dxa"/>
          </w:tblCellMar>
        </w:tblPrEx>
        <w:trPr>
          <w:trHeight w:val="660" w:hRule="atLeast"/>
        </w:trPr>
        <w:tc>
          <w:tcPr>
            <w:tcW w:w="566" w:type="dxa"/>
            <w:vMerge w:val="continue"/>
            <w:tcBorders>
              <w:left w:val="single" w:color="auto"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851" w:type="dxa"/>
            <w:vMerge w:val="continue"/>
            <w:tcBorders>
              <w:left w:val="single" w:color="auto" w:sz="4" w:space="0"/>
              <w:right w:val="single" w:color="auto" w:sz="4" w:space="0"/>
            </w:tcBorders>
            <w:noWrap w:val="0"/>
            <w:vAlign w:val="center"/>
          </w:tcPr>
          <w:p>
            <w:pPr>
              <w:pStyle w:val="10"/>
              <w:spacing w:line="360" w:lineRule="auto"/>
              <w:rPr>
                <w:rFonts w:ascii="仿宋" w:hAnsi="仿宋" w:eastAsia="仿宋"/>
                <w:b/>
                <w:bCs/>
                <w:sz w:val="24"/>
                <w:szCs w:val="24"/>
              </w:rPr>
            </w:pPr>
          </w:p>
        </w:tc>
        <w:tc>
          <w:tcPr>
            <w:tcW w:w="4278"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负责五金、门、窗、台、凳一般性维修；</w:t>
            </w:r>
          </w:p>
        </w:tc>
        <w:tc>
          <w:tcPr>
            <w:tcW w:w="3601"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防水、渗漏专业处理需外包专业公司。</w:t>
            </w:r>
          </w:p>
        </w:tc>
      </w:tr>
      <w:tr>
        <w:tblPrEx>
          <w:tblLayout w:type="fixed"/>
          <w:tblCellMar>
            <w:top w:w="0" w:type="dxa"/>
            <w:left w:w="108" w:type="dxa"/>
            <w:bottom w:w="0" w:type="dxa"/>
            <w:right w:w="108" w:type="dxa"/>
          </w:tblCellMar>
        </w:tblPrEx>
        <w:trPr>
          <w:trHeight w:val="660" w:hRule="atLeast"/>
        </w:trPr>
        <w:tc>
          <w:tcPr>
            <w:tcW w:w="566" w:type="dxa"/>
            <w:vMerge w:val="continue"/>
            <w:tcBorders>
              <w:left w:val="single" w:color="auto"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851" w:type="dxa"/>
            <w:vMerge w:val="continue"/>
            <w:tcBorders>
              <w:left w:val="single" w:color="auto" w:sz="4" w:space="0"/>
              <w:right w:val="single" w:color="auto" w:sz="4" w:space="0"/>
            </w:tcBorders>
            <w:noWrap w:val="0"/>
            <w:vAlign w:val="center"/>
          </w:tcPr>
          <w:p>
            <w:pPr>
              <w:pStyle w:val="10"/>
              <w:spacing w:line="360" w:lineRule="auto"/>
              <w:rPr>
                <w:rFonts w:ascii="仿宋" w:hAnsi="仿宋" w:eastAsia="仿宋"/>
                <w:b/>
                <w:bCs/>
                <w:sz w:val="24"/>
                <w:szCs w:val="24"/>
              </w:rPr>
            </w:pPr>
          </w:p>
        </w:tc>
        <w:tc>
          <w:tcPr>
            <w:tcW w:w="4278"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局部墙面水泥修补、维护；</w:t>
            </w:r>
          </w:p>
        </w:tc>
        <w:tc>
          <w:tcPr>
            <w:tcW w:w="3601"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660" w:hRule="atLeast"/>
        </w:trPr>
        <w:tc>
          <w:tcPr>
            <w:tcW w:w="566" w:type="dxa"/>
            <w:vMerge w:val="continue"/>
            <w:tcBorders>
              <w:left w:val="single" w:color="auto" w:sz="8"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851" w:type="dxa"/>
            <w:vMerge w:val="continue"/>
            <w:tcBorders>
              <w:left w:val="single" w:color="auto" w:sz="4"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4278"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sz w:val="24"/>
                <w:szCs w:val="24"/>
              </w:rPr>
              <w:t>墙面更新扇灰（小于</w:t>
            </w:r>
            <w:r>
              <w:rPr>
                <w:rFonts w:ascii="仿宋" w:hAnsi="仿宋" w:eastAsia="仿宋"/>
                <w:sz w:val="24"/>
                <w:szCs w:val="24"/>
              </w:rPr>
              <w:t>5</w:t>
            </w:r>
            <w:r>
              <w:rPr>
                <w:rFonts w:hint="eastAsia" w:ascii="仿宋" w:hAnsi="仿宋" w:eastAsia="仿宋"/>
                <w:sz w:val="24"/>
                <w:szCs w:val="24"/>
              </w:rPr>
              <w:t>平方）。</w:t>
            </w:r>
          </w:p>
        </w:tc>
        <w:tc>
          <w:tcPr>
            <w:tcW w:w="3601" w:type="dxa"/>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660" w:hRule="atLeast"/>
        </w:trPr>
        <w:tc>
          <w:tcPr>
            <w:tcW w:w="566" w:type="dxa"/>
            <w:vMerge w:val="restart"/>
            <w:tcBorders>
              <w:left w:val="single" w:color="auto" w:sz="8" w:space="0"/>
              <w:right w:val="single" w:color="auto" w:sz="4" w:space="0"/>
            </w:tcBorders>
            <w:noWrap w:val="0"/>
            <w:vAlign w:val="center"/>
          </w:tcPr>
          <w:p>
            <w:pPr>
              <w:pStyle w:val="10"/>
              <w:spacing w:line="360" w:lineRule="auto"/>
              <w:rPr>
                <w:rFonts w:ascii="仿宋" w:hAnsi="仿宋" w:eastAsia="仿宋"/>
                <w:b/>
                <w:bCs/>
                <w:sz w:val="24"/>
                <w:szCs w:val="24"/>
              </w:rPr>
            </w:pPr>
            <w:r>
              <w:rPr>
                <w:rFonts w:ascii="仿宋" w:hAnsi="仿宋" w:eastAsia="仿宋"/>
                <w:b/>
                <w:bCs/>
                <w:sz w:val="24"/>
                <w:szCs w:val="24"/>
              </w:rPr>
              <w:t>八</w:t>
            </w:r>
          </w:p>
        </w:tc>
        <w:tc>
          <w:tcPr>
            <w:tcW w:w="851" w:type="dxa"/>
            <w:vMerge w:val="restart"/>
            <w:tcBorders>
              <w:left w:val="single" w:color="auto" w:sz="4" w:space="0"/>
              <w:right w:val="single" w:color="auto" w:sz="4" w:space="0"/>
            </w:tcBorders>
            <w:noWrap w:val="0"/>
            <w:vAlign w:val="center"/>
          </w:tcPr>
          <w:p>
            <w:pPr>
              <w:pStyle w:val="10"/>
              <w:spacing w:line="360" w:lineRule="auto"/>
              <w:rPr>
                <w:rFonts w:ascii="仿宋" w:hAnsi="仿宋" w:eastAsia="仿宋"/>
                <w:b/>
                <w:bCs/>
                <w:sz w:val="24"/>
                <w:szCs w:val="24"/>
              </w:rPr>
            </w:pPr>
            <w:r>
              <w:rPr>
                <w:rFonts w:hint="eastAsia" w:ascii="仿宋" w:hAnsi="仿宋" w:eastAsia="仿宋"/>
                <w:b/>
                <w:bCs/>
                <w:sz w:val="24"/>
                <w:szCs w:val="24"/>
              </w:rPr>
              <w:t xml:space="preserve"> 其他</w:t>
            </w:r>
          </w:p>
        </w:tc>
        <w:tc>
          <w:tcPr>
            <w:tcW w:w="7879" w:type="dxa"/>
            <w:gridSpan w:val="2"/>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bCs/>
                <w:sz w:val="24"/>
                <w:szCs w:val="24"/>
              </w:rPr>
            </w:pPr>
            <w:r>
              <w:rPr>
                <w:rFonts w:hint="eastAsia" w:ascii="仿宋" w:hAnsi="仿宋" w:eastAsia="仿宋"/>
                <w:bCs/>
                <w:sz w:val="24"/>
                <w:szCs w:val="24"/>
              </w:rPr>
              <w:t>按国家相关规定，特种设备（压力容器、电梯、锅炉等）需年检的、各种计量仪器、安全附件检测等由甲方负责；乙方必须在上述设备或计量等器件到期前二个月，书面申请甲方进行对外委托检测或检验；并负责后勤需检测检验设备、计量仪器、安全附件等设备台账的整理。</w:t>
            </w:r>
          </w:p>
        </w:tc>
      </w:tr>
      <w:tr>
        <w:tblPrEx>
          <w:tblLayout w:type="fixed"/>
          <w:tblCellMar>
            <w:top w:w="0" w:type="dxa"/>
            <w:left w:w="108" w:type="dxa"/>
            <w:bottom w:w="0" w:type="dxa"/>
            <w:right w:w="108" w:type="dxa"/>
          </w:tblCellMar>
        </w:tblPrEx>
        <w:trPr>
          <w:trHeight w:val="660" w:hRule="atLeast"/>
        </w:trPr>
        <w:tc>
          <w:tcPr>
            <w:tcW w:w="566" w:type="dxa"/>
            <w:vMerge w:val="continue"/>
            <w:tcBorders>
              <w:left w:val="single" w:color="auto"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851" w:type="dxa"/>
            <w:vMerge w:val="continue"/>
            <w:tcBorders>
              <w:left w:val="single" w:color="auto" w:sz="4" w:space="0"/>
              <w:right w:val="single" w:color="auto" w:sz="4" w:space="0"/>
            </w:tcBorders>
            <w:noWrap w:val="0"/>
            <w:vAlign w:val="center"/>
          </w:tcPr>
          <w:p>
            <w:pPr>
              <w:pStyle w:val="10"/>
              <w:spacing w:line="360" w:lineRule="auto"/>
              <w:rPr>
                <w:rFonts w:ascii="仿宋" w:hAnsi="仿宋" w:eastAsia="仿宋"/>
                <w:b/>
                <w:bCs/>
                <w:sz w:val="24"/>
                <w:szCs w:val="24"/>
              </w:rPr>
            </w:pPr>
          </w:p>
        </w:tc>
        <w:tc>
          <w:tcPr>
            <w:tcW w:w="7879" w:type="dxa"/>
            <w:gridSpan w:val="2"/>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bCs/>
                <w:sz w:val="24"/>
                <w:szCs w:val="24"/>
              </w:rPr>
              <w:t>由甲方负责提供乙方日常维修用原材料、零配件。</w:t>
            </w:r>
          </w:p>
        </w:tc>
      </w:tr>
      <w:tr>
        <w:tblPrEx>
          <w:tblLayout w:type="fixed"/>
          <w:tblCellMar>
            <w:top w:w="0" w:type="dxa"/>
            <w:left w:w="108" w:type="dxa"/>
            <w:bottom w:w="0" w:type="dxa"/>
            <w:right w:w="108" w:type="dxa"/>
          </w:tblCellMar>
        </w:tblPrEx>
        <w:trPr>
          <w:trHeight w:val="660" w:hRule="atLeast"/>
        </w:trPr>
        <w:tc>
          <w:tcPr>
            <w:tcW w:w="566" w:type="dxa"/>
            <w:vMerge w:val="continue"/>
            <w:tcBorders>
              <w:left w:val="single" w:color="auto" w:sz="8"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851" w:type="dxa"/>
            <w:vMerge w:val="continue"/>
            <w:tcBorders>
              <w:left w:val="single" w:color="auto" w:sz="4" w:space="0"/>
              <w:bottom w:val="single" w:color="000000" w:sz="8" w:space="0"/>
              <w:right w:val="single" w:color="auto" w:sz="4" w:space="0"/>
            </w:tcBorders>
            <w:noWrap w:val="0"/>
            <w:vAlign w:val="center"/>
          </w:tcPr>
          <w:p>
            <w:pPr>
              <w:pStyle w:val="10"/>
              <w:spacing w:line="360" w:lineRule="auto"/>
              <w:rPr>
                <w:rFonts w:ascii="仿宋" w:hAnsi="仿宋" w:eastAsia="仿宋"/>
                <w:b/>
                <w:bCs/>
                <w:sz w:val="24"/>
                <w:szCs w:val="24"/>
              </w:rPr>
            </w:pPr>
          </w:p>
        </w:tc>
        <w:tc>
          <w:tcPr>
            <w:tcW w:w="7879" w:type="dxa"/>
            <w:gridSpan w:val="2"/>
            <w:tcBorders>
              <w:top w:val="nil"/>
              <w:left w:val="nil"/>
              <w:bottom w:val="single" w:color="auto" w:sz="8" w:space="0"/>
              <w:right w:val="single" w:color="auto" w:sz="8" w:space="0"/>
            </w:tcBorders>
            <w:noWrap w:val="0"/>
            <w:vAlign w:val="center"/>
          </w:tcPr>
          <w:p>
            <w:pPr>
              <w:pStyle w:val="10"/>
              <w:spacing w:line="360" w:lineRule="auto"/>
              <w:rPr>
                <w:rFonts w:ascii="仿宋" w:hAnsi="仿宋" w:eastAsia="仿宋"/>
                <w:sz w:val="24"/>
                <w:szCs w:val="24"/>
              </w:rPr>
            </w:pPr>
            <w:r>
              <w:rPr>
                <w:rFonts w:hint="eastAsia" w:ascii="仿宋" w:hAnsi="仿宋" w:eastAsia="仿宋"/>
                <w:bCs/>
                <w:sz w:val="24"/>
                <w:szCs w:val="24"/>
              </w:rPr>
              <w:t>由甲方负责提供乙方办公地点及运送、工程员工更衣室。</w:t>
            </w:r>
          </w:p>
        </w:tc>
      </w:tr>
    </w:tbl>
    <w:p>
      <w:pPr>
        <w:spacing w:line="560" w:lineRule="exact"/>
        <w:rPr>
          <w:rFonts w:hint="eastAsia"/>
        </w:rPr>
      </w:pP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3、设施设备运行维护保养计划</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（1）柴油发电机组</w:t>
      </w:r>
    </w:p>
    <w:p>
      <w:pPr>
        <w:spacing w:line="560" w:lineRule="exact"/>
        <w:ind w:firstLine="560" w:firstLineChars="200"/>
        <w:rPr>
          <w:rStyle w:val="21"/>
          <w:rFonts w:hint="eastAsia" w:ascii="仿宋" w:hAnsi="仿宋" w:eastAsia="仿宋"/>
          <w:b/>
          <w:color w:val="000000"/>
          <w:kern w:val="0"/>
          <w:sz w:val="28"/>
          <w:szCs w:val="28"/>
        </w:rPr>
      </w:pPr>
      <w:r>
        <w:rPr>
          <w:rStyle w:val="21"/>
          <w:rFonts w:hint="eastAsia" w:ascii="仿宋" w:hAnsi="仿宋" w:eastAsia="仿宋"/>
          <w:color w:val="000000"/>
          <w:kern w:val="0"/>
          <w:sz w:val="28"/>
          <w:szCs w:val="28"/>
        </w:rPr>
        <w:t>1.1 柴油发电机常规性保养要求：每天检查水位、油位一次；每天检查发电机电池电压、电流是否正常。</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1.2 柴油发电机组月度保养要求：清理机组外表面；检查调速制杆是否灵活、润滑各联接点；检测冷却水，更换前后测量氢离子浓度指数值（正常值为7.5-9），并做好测量记录，必要时投药处理（通知维保单位配合进行）；检查风扇皮带及充电机皮带的张紧度，必要时调整；配合电工作应急发电试验，检查柴油机运转时各仪表读数及温度、响度是否正常，并做好运行记录;每月空载运行二次，检测运行数据。</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1.3 柴油发电机组季度保养要求：检查空气流阻指示器，显示红色时清洁空气滤清器；放出柴油积水，清洗第一级柴油过滤器；必要注意润滑风扇皮带轮及皮带张紧轮轴承；检查超速机械保护装置润滑油位，不足时加油；检查外部主要连接螺栓的紧固情况。</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1.4 柴油发电机组年度保养要求：进行并联带负荷运转，检查运转情况；进行模拟试验各安全保护装置的性能；测检轴线、开档，并做好记录；拆检查盖观察检查轴及缸筒情况；投药清洗冷却系统；检查机油质量，必须时更换机油；清洗第二级柴油过滤器；清洗机油过滤器。</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1.5 停电应急预案应至少每年演练2次，详细记录演练过程，并对应急演练效果进行评估，形成应急演练记录及评估报告，发现问题应及时改进。</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（2）水泵房设备保养计划</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2.1 月度保养要求：检查水泵电源导线,是否有老化、破皮、电源线铜芯外漏；检查水泵叶轮是否有泥土,异物等堵住出水叶轮或是出水口；检查水泵运转时声音是否良好,加油,更换；检查水泵运转时是否漏电；每月定期进行水泵轮换；检查电源电压、水泵是否缺油、轴承是否运转正常。</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2.2 季度保养要求：联轴器是否正常；吸入管路是否漏水漏气；平衡管是否阻塞；出水压力是否正常；水泵运行时是否震动过大；轴承基座是否过热；手动盘车是否灵活；泵基座是否牢靠；有填料的密封经常添加紧固更换轴套。</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2.3 年度保养要求：检查.水泵轴承情况；检查水泵叶轮松动；检查水泵线圈绝缘情况；水泵出水口或者叶轮缝隙中是否有异物；水泵密封是否良好。</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2.4 停水应急预案应至少每年演练1次，详细记录演练过程，并对应急演练效果进行评估，形成应急演练记录及评估报告，发现问题应及时改进。</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（3）配电房设备保养计划</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3.1 日常保养要求：认真检查设备，按规定做好点检工作；清扫设备尘土；用红外测温仪测量主要设备外壳和接头温度；检查小动物进入情况。</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 xml:space="preserve"> 3.2 季度保养要求：做好防水、防鼠注意随手关闭好门窗，经常查看防护网、密封条防护情况，谨防小动物窜入配电间而发生意外；检查设备是否变形，变色，连接导线螺丝是否松动；检查变压器各相电流不应超过额定电流；最大不平衡电流不得超过额定电流的25%。</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 xml:space="preserve"> 3.3 年度保养要求：对重要设备进行部分解体，擦洗设备，调整精度，拆检、更换和修复少量易损件，局部恢复精度；对重要设备进行调整、紧固，刮研轻微磨损的部件；由专业公司对高压设备进行检测。</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（4）医用气体系统运行保养计划（仅负责正负压机房运行保养，不负责其他气体设备）</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4.1 医用空气源运行要求：空压机入口的空气过滤器应按规定定期清扫或更换滤料；空压机在启动前应检查的所有防护联锁装置和安全附件，并确认处于完好状态，方可启动；压缩机检修时，应对润滑油系统进行严格的检修，检修后还应进行清扫和调试。检修后应彻底清理，严防异物进入或遗留在设备内；应每半年对相关配电设备进行一次清扫和紧固等保养工作；医用空气源应根据实际需求，定时检查压力、露点、温度、运行状态等参数。</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4.2负压系统运行要求：定期排放负压罐及排污罐内污物，液环式真空泵水箱的污水应定期进行更换；应每半年对相关配电设备进行一次清扫和紧固等保养工作；医用真空泵应根据实际需求，定时检查压力、水温、电机温度、电流等参数。</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4.3 应每月至少一次对医用气体报警器进行检查和测试。</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4.4 应急预案应至少每年演练2次，详细记录演练过程，并对应急演练效果进行评估，形成应急演练记录及评估报告，发现问题应及时改进。如各科室医用气体出现问题，需及时通知外包公司及时处理，并追踪整改情况。</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（5）给排水设施设备的保养与维护</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 xml:space="preserve">5.1 给水管道：水管水间完好，无渗漏，管道通畅无阻塞；每天检查一次生活泵、气压罐、排污泵、水池水箱、管道阀门，定期检查公共卫生间、开水房、管道井内的上下水管道、阀门、减压阀，集水坑、污水坑、室内外排水沟渠（井）。设备运行正常，压力符合要求，仪表指示准确，无跑、冒、滴、漏现象。 </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 xml:space="preserve">5.2 雨水、污水管：无堵塞、漏水或渗水，流水通畅，管道接口完好，无裂缝、破洞; 雨、污水分离，不得混排。 </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 xml:space="preserve">5.3 生活水泵、管道、阀门定期进行维护保养；集水坑、污水坑、化粪池、室内外排水沟渠（井）定期疏通清掏；排水畅通无堵塞。 </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5.4 生活水箱（池）检修口封闭、加锁，通气口需设隔离网，环境卫生，无污染物。</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5.5 制定水质管理制度，供水管理符合《城市供水水质管理规定》《生活饮用水卫生监督管理办法》。</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5.6 二次供水需办理《二次供水卫生许可证》，供水管理人员持健康证上岗。</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5.7 二次供水水箱（池）每半年由具备资质条件的专业清洁公司清洗消毒，并抽取水样送检，取得水质检测合格报告。</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5.8 制定停水、爆管等应急处理程序，计划停水按规定提前通知甲方职能部门。</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 xml:space="preserve"> 5.9 计量器具、 压力仪表按规定周期送具有资质的单位校验。</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 xml:space="preserve"> 5.10 采取有效措施和程序，规范供水，保证供水安全。</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（6）生活热水系统（负责监督第三方维保公司完成）</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6.1 定期进行系统排污，防止管路阻塞；并对水箱进行清洗，保证水质清洁。巡视检查各管道、阀门、浮球阀、电磁阀、连接胶管等有无渗漏现象，如有则应及时修复。</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6.2 对辅助热源系统，应定期检查辅助热源装置及换热器工作正常与否。</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6.3 定期巡视检查热泵压缩机和风机工作是否正常。</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6.4 定时巡视，定期对温控器进行检测。</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6.5 每天检查循环泵、阀门、疏水器、电动阀、温控装置的运行状态，做好记录。</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6.6 定期检查热交换器、集水器、分水器，无跑、冒、滴、漏现象，保温材料无缺损。</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6.7 定期检查温控自停装置，确保水温控制在规定范围内。</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6.8 定期对热水系统设备进行维护保养，保持设备状态完好。</w:t>
      </w:r>
    </w:p>
    <w:p>
      <w:pPr>
        <w:spacing w:line="560" w:lineRule="exact"/>
        <w:ind w:firstLine="281" w:firstLineChars="1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（7）中央空调设备保养计划（负责监督第三方维保公司完成）</w:t>
      </w:r>
    </w:p>
    <w:p>
      <w:pPr>
        <w:spacing w:line="560" w:lineRule="exact"/>
        <w:ind w:firstLine="420" w:firstLineChars="15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7.1 月度保养要求：检查压缩机；冷冻泵、冷却泵起动控制箱、冷却塔；润滑系统；控制及保护电路；冷凝器及蒸发器；检查水及冷媒之温差。</w:t>
      </w:r>
    </w:p>
    <w:p>
      <w:pPr>
        <w:spacing w:line="560" w:lineRule="exact"/>
        <w:ind w:firstLine="420" w:firstLineChars="15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7.2 季度保养要求：检测冷媒系统有否有漏；检测不正常之噪音，振动及高温；检测及报告损坏之表计；从视窗检视压缩机油位是否正常；运转主机，检查及报告其操作状况。</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7.3 年度保养要求（通常在机组启动前进行）：检查压缩机；检查冷冻泵、冷却泵起动控制箱；检查润滑系统；检查控制及保护电路；检查冷凝器；检查蒸发器；开机运转测试。</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7.4 中央空调末端设备保养要求：每季度清洗盘管风机尘网一次，对重要的科室每月清洗尘网一次；每季度清洗风柜尘网一次；每2年清洗盘管风机翅片一次（由甲方进行外包）；每年清洗风柜翅片一次（由甲方进行外包）；净化系统的回风口过滤网每周清洗一次。</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（8）电梯设备保养计划（负责监督第三方维保公司完成）</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8.1 保证电梯安全可靠正常运行，并在此前提下满足正常维护保养需要，降低电梯维护保养成本。</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8.2 日常维护保养应遵守的标准：《中华人民共和国特种设备安全法》《电梯安全监察办法》《电梯使用管理与维修保养规则》（TSG5001-2009电梯使用管理与维护保养规则）、电梯维修规范、电梯安装使用维护说明书、维保合同等。</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8.3 每季度编制出所维保电梯的保养计划书。</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8.4 要求维护保养驻点服务，驻点离甲方院区不超过500米，驻点服务的人员数量不少于2人，并提供驻点人员的姓名、通迅号码并提供有效的特种设备作业人员资格证书复印件（须加盖聘用单位印章）。</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8.5 须提供24小时的应急响应服务，且能在接到故障或事故报警后30分钟内到达现场，并能提供正常连续的服务直至故障或事故排除。对电梯困人事故要求在到达现场后10分钟内把乘客从轿厢中救出、对非电子板原因的常见故障要求在60分钟内排除，对电子板原因的故障应在普遍认可的合理时间内解决。</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8.6 对更换下来的电子器件应交由甲方保管或由甲方与维保单位共同销毁。</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8.7 在日常维护保养期届满时，须按照法律、法规和安全技术规范规定开展检验，无因维护保养原因的不合格项目存在。</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8.8 月度保养要求：检查各类极限位置限制器、制动器、离合器、控制器及电梯厅门联锁开头，紧急报警装置，升降机的安全钩或其它防断绳装置的安全性能等；检查轨道的安全状况；检查钢丝绳的安全状况；检查接触器、控制器触头的接触情况；检查制动器的调整和闸带的磨损情况；检查连轴器上的键的联接及螺钉坚固情况；检查钢丝绳的缠绕情况是否跳槽；检查双制动的起升机构，每个制动器的制动力矩的大小是否一致；检查重要部位加润滑油。</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8.9 季度保养要求：安全装置、制动器、离合器等有无异常情况;吊钩、抓斗等吊具有无损伤;钢丝绳、滑轮组、索道、吊链等有无损伤;</w:t>
      </w:r>
    </w:p>
    <w:p>
      <w:pPr>
        <w:spacing w:line="560" w:lineRule="exact"/>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配电线路、集电装置、配电盘、开关、控制器等有无异常情况;液压保护装置、管道连接是否正常。注：停用一月以上的起重机械使用前也应做上列检查。</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8.10 年度保养要求：载荷试验，其按额定速度进行起升、运行、回转、变幅等机构安全性能检查；机械遇四级以上地震或发生重大设备事故，使用前都应做全面检查。</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（9）甲方重点科室UPS应急电源保养计划（负责监督第三方维保公司完成）</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9.1 确保 UPS 应急电源在关键时刻能够正常启动，为甲方重点科室提供持续、稳定的电力供应，保障医疗设备的正常运转和医疗工作的顺利进行。</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9.2 满足正常维护保养需求：在保障 UPS 应急电源稳定运行的前提下，合理安排维护保养工作，确保设备始终处于良好的运行状态。</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9.3 通过科学的维护策略和合理的资源配置，在保证 UPS 应急电源安全运行的同时，有效降低维护保养成本。</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9.4 日常维护保养标准：参照国家相关电气安全标准，如 GB 50169-2016《电气装置安装工程 接地装置施工及验收规范》；遵循 UPS 设备生产厂家提供的安装使用维护说明书；依据维保合同的具体要求执行。</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9.5 每季度编制保养计划书：根据 UPS 应急电源的运行状况和维护需求，每季度制定详细的保养计划，明确保养内容、时间安排和责任人员。</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9.6 维护保养期检验：在日常维护保养期届满时，须经专业检测机构进行检测，确保无因维护保养原因导致的不合格项目存在。</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9.7 故障修复责任：如因使用不当造成 UPS 应急电源故障或损坏，维保单位有责任负责及时将其修复或更换，使电源恢复正常运行，费用双方另行协商确定。</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9.8 月度保养要求：检查 UPS 的各类输入输出开关、电池连接线路，确保连接牢固，无松动、氧化现象。b.检测电池组的电压、内阻等参数，评估电池的健康状态；检查风扇的运行情况，确保散热正常；清洁设备内部灰尘，防止因积尘导致的故障。</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9.9 季度保养要求：检查 UPS 的逆变器、整流器等核心部件有无异常发热、异味等情况；测试 UPS 的切换时间，确保在市电中断时能够快速切换到电池供电模式；检查防雷装置是否正常工作；对电池组进行深度放电测试，以激活电池性能。</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9.10 年度保养要求：进行满负载测试，模拟甲方医院重点科室的实际用电情况，检验 UPS 的带载能力和稳定性；对 UPS 进行全面的性能检测和参数校准；检查设备的接地情况，确保接地电阻符合安全标准。</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（10）污水处理系统的管理和维护保养要求（负责监督第三方维保公司完成）</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10.1 包括甲方医院所有污水处理装置和设备。</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10.2 日常巡检污水处理系统、自动在线监测设备运行情况、维保公司台账记录情况等。并对检查发现的问题立即提出整改要求，在确保污水处理设施正常运行前提下，规范管理，做到在线数据真实、有效、正常传输，台账记录完整。</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10.3 定时巡检污水处理系统日常操作并记录。</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10.4 检查监督药剂存放区域是否有设置二次容器防污染，药剂存放区域是否将属性不同的化学品分开存放，危险药剂是否按危险化学品的存放要求存放，废药剂空瓶是否正确处置。</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10.5 督促维保公司按时进行水质检测、送检工作。</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10.6 人员持证上岗。</w:t>
      </w:r>
    </w:p>
    <w:p>
      <w:pPr>
        <w:spacing w:line="560" w:lineRule="exact"/>
        <w:ind w:firstLine="562" w:firstLineChars="200"/>
        <w:rPr>
          <w:rStyle w:val="21"/>
          <w:rFonts w:hint="eastAsia" w:ascii="仿宋" w:hAnsi="仿宋" w:eastAsia="仿宋"/>
          <w:b/>
          <w:color w:val="000000"/>
          <w:kern w:val="0"/>
          <w:sz w:val="28"/>
          <w:szCs w:val="28"/>
        </w:rPr>
      </w:pPr>
      <w:r>
        <w:rPr>
          <w:rStyle w:val="21"/>
          <w:rFonts w:hint="eastAsia" w:ascii="仿宋" w:hAnsi="仿宋" w:eastAsia="仿宋"/>
          <w:b/>
          <w:color w:val="000000"/>
          <w:kern w:val="0"/>
          <w:sz w:val="28"/>
          <w:szCs w:val="28"/>
        </w:rPr>
        <w:t>4、设施设备运行维护维修服务要求</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（1）工程部人员必须由医院考核合格方可录用。</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（2）为甲方提供节能降耗、设施设备生命周期管理诊断、动力设施设备体检方案，并实施，且形成年度体检报告。</w:t>
      </w:r>
    </w:p>
    <w:p>
      <w:pPr>
        <w:spacing w:line="560" w:lineRule="exact"/>
        <w:ind w:firstLine="562" w:firstLineChars="200"/>
        <w:rPr>
          <w:rStyle w:val="21"/>
          <w:rFonts w:ascii="仿宋" w:hAnsi="仿宋" w:eastAsia="仿宋"/>
          <w:b/>
          <w:color w:val="000000"/>
          <w:kern w:val="0"/>
          <w:sz w:val="28"/>
          <w:szCs w:val="28"/>
        </w:rPr>
      </w:pPr>
      <w:r>
        <w:rPr>
          <w:rStyle w:val="21"/>
          <w:rFonts w:hint="eastAsia" w:ascii="仿宋" w:hAnsi="仿宋" w:eastAsia="仿宋"/>
          <w:b/>
          <w:color w:val="000000"/>
          <w:kern w:val="0"/>
          <w:sz w:val="28"/>
          <w:szCs w:val="28"/>
        </w:rPr>
        <w:t>5、工具设备最低配置表详见附件五</w:t>
      </w:r>
      <w:r>
        <w:rPr>
          <w:rStyle w:val="21"/>
          <w:rFonts w:hint="eastAsia" w:ascii="仿宋" w:hAnsi="仿宋" w:eastAsia="仿宋"/>
          <w:color w:val="000000"/>
          <w:kern w:val="0"/>
          <w:sz w:val="28"/>
          <w:szCs w:val="28"/>
        </w:rPr>
        <w:t>（工具设备进场前必须备好）</w:t>
      </w:r>
      <w:r>
        <w:rPr>
          <w:rStyle w:val="21"/>
          <w:rFonts w:hint="eastAsia" w:ascii="仿宋" w:hAnsi="仿宋" w:eastAsia="仿宋"/>
          <w:b/>
          <w:color w:val="000000"/>
          <w:kern w:val="0"/>
          <w:sz w:val="28"/>
          <w:szCs w:val="28"/>
        </w:rPr>
        <w:t>。</w:t>
      </w:r>
    </w:p>
    <w:p>
      <w:pPr>
        <w:spacing w:line="560" w:lineRule="exact"/>
        <w:ind w:firstLine="562" w:firstLineChars="200"/>
        <w:rPr>
          <w:rStyle w:val="21"/>
          <w:rFonts w:ascii="仿宋" w:hAnsi="仿宋" w:eastAsia="仿宋"/>
          <w:b/>
          <w:color w:val="000000"/>
          <w:kern w:val="0"/>
          <w:sz w:val="28"/>
          <w:szCs w:val="28"/>
        </w:rPr>
      </w:pPr>
      <w:r>
        <w:rPr>
          <w:rStyle w:val="21"/>
          <w:rFonts w:hint="eastAsia" w:ascii="仿宋" w:hAnsi="仿宋" w:eastAsia="仿宋"/>
          <w:b/>
          <w:color w:val="000000"/>
          <w:kern w:val="0"/>
          <w:sz w:val="28"/>
          <w:szCs w:val="28"/>
        </w:rPr>
        <w:t xml:space="preserve">第六条 </w:t>
      </w:r>
      <w:bookmarkStart w:id="3" w:name="_Toc5353"/>
      <w:r>
        <w:rPr>
          <w:rStyle w:val="21"/>
          <w:rFonts w:hint="eastAsia" w:ascii="仿宋" w:hAnsi="仿宋" w:eastAsia="仿宋"/>
          <w:b/>
          <w:color w:val="000000"/>
          <w:kern w:val="0"/>
          <w:sz w:val="28"/>
          <w:szCs w:val="28"/>
        </w:rPr>
        <w:t>考核管理与标准</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（一）为提高物业服务水平，加强物业服务的管理，甲方每月对乙方服务质量开展一次考核，考核成绩与每月物业服务费结算挂钩，作为发放服务费的依据</w:t>
      </w:r>
      <w:bookmarkEnd w:id="3"/>
      <w:r>
        <w:rPr>
          <w:rStyle w:val="21"/>
          <w:rFonts w:hint="eastAsia" w:ascii="仿宋" w:hAnsi="仿宋" w:eastAsia="仿宋"/>
          <w:color w:val="000000"/>
          <w:kern w:val="0"/>
          <w:sz w:val="28"/>
          <w:szCs w:val="28"/>
        </w:rPr>
        <w:t>，如岗位人数配置不足或服务质量考核未达标准等，均按合同测算扣除相应金额。</w:t>
      </w:r>
    </w:p>
    <w:p>
      <w:pPr>
        <w:spacing w:line="560" w:lineRule="exact"/>
        <w:ind w:firstLine="560" w:firstLineChars="200"/>
        <w:rPr>
          <w:rStyle w:val="21"/>
          <w:rFonts w:hint="eastAsia" w:ascii="仿宋" w:hAnsi="仿宋" w:eastAsia="仿宋"/>
          <w:color w:val="000000"/>
          <w:kern w:val="0"/>
          <w:sz w:val="28"/>
          <w:szCs w:val="28"/>
        </w:rPr>
      </w:pPr>
      <w:r>
        <w:rPr>
          <w:rStyle w:val="21"/>
          <w:rFonts w:hint="eastAsia" w:ascii="仿宋" w:hAnsi="仿宋" w:eastAsia="仿宋"/>
          <w:color w:val="000000"/>
          <w:kern w:val="0"/>
          <w:sz w:val="28"/>
          <w:szCs w:val="28"/>
        </w:rPr>
        <w:t>（二）实行百分制，从五个方面进行考核：一是保洁服务质量考核，权重占比30%；中央运送服务质量考核，权重占比20%；设施设备运行与维护（工程）质量考核，权重占比30%；物业服务满意度调查，权重占比10%；科室考核表，权重占比10%。</w:t>
      </w:r>
    </w:p>
    <w:p>
      <w:pPr>
        <w:spacing w:line="560" w:lineRule="exact"/>
        <w:ind w:firstLine="562" w:firstLineChars="200"/>
        <w:rPr>
          <w:rStyle w:val="21"/>
          <w:rFonts w:ascii="仿宋" w:hAnsi="仿宋" w:eastAsia="仿宋"/>
          <w:b/>
          <w:color w:val="000000"/>
          <w:kern w:val="0"/>
          <w:sz w:val="28"/>
          <w:szCs w:val="28"/>
        </w:rPr>
      </w:pPr>
      <w:r>
        <w:rPr>
          <w:rStyle w:val="21"/>
          <w:rFonts w:hint="eastAsia" w:ascii="仿宋" w:hAnsi="仿宋" w:eastAsia="仿宋"/>
          <w:b/>
          <w:color w:val="000000"/>
          <w:kern w:val="0"/>
          <w:sz w:val="28"/>
          <w:szCs w:val="28"/>
        </w:rPr>
        <w:t>《保洁服务质量考核表》《中央运送服务质量考核表》《设施设备运行与维护（工程）服务质量考核表》《物业服务质量考核表（科室）》《物业服务满意度调查表》详见附件六。</w:t>
      </w:r>
    </w:p>
    <w:p>
      <w:pPr>
        <w:ind w:firstLine="560" w:firstLineChars="200"/>
        <w:rPr>
          <w:rFonts w:ascii="仿宋" w:hAnsi="仿宋" w:eastAsia="仿宋"/>
          <w:b/>
          <w:sz w:val="28"/>
          <w:szCs w:val="28"/>
        </w:rPr>
      </w:pPr>
      <w:bookmarkStart w:id="4" w:name="_Toc24768"/>
      <w:r>
        <w:rPr>
          <w:rFonts w:hint="eastAsia" w:ascii="仿宋" w:hAnsi="仿宋" w:eastAsia="仿宋"/>
          <w:sz w:val="28"/>
          <w:szCs w:val="28"/>
        </w:rPr>
        <w:t>（三）</w:t>
      </w:r>
      <w:r>
        <w:rPr>
          <w:rFonts w:hint="eastAsia" w:ascii="仿宋" w:hAnsi="仿宋" w:eastAsia="仿宋"/>
          <w:bCs/>
          <w:sz w:val="28"/>
          <w:szCs w:val="28"/>
        </w:rPr>
        <w:t>考核得分与每月服务费用支付标准</w:t>
      </w:r>
      <w:bookmarkEnd w:id="4"/>
      <w:r>
        <w:rPr>
          <w:rFonts w:hint="eastAsia" w:ascii="仿宋" w:hAnsi="仿宋" w:eastAsia="仿宋"/>
          <w:bCs/>
          <w:sz w:val="28"/>
          <w:szCs w:val="28"/>
        </w:rPr>
        <w:t>对应表</w:t>
      </w:r>
    </w:p>
    <w:tbl>
      <w:tblPr>
        <w:tblStyle w:val="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3127"/>
        <w:gridCol w:w="4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50" w:type="dxa"/>
            <w:noWrap w:val="0"/>
            <w:vAlign w:val="center"/>
          </w:tcPr>
          <w:p>
            <w:pPr>
              <w:jc w:val="center"/>
              <w:rPr>
                <w:rFonts w:ascii="仿宋" w:hAnsi="仿宋" w:eastAsia="仿宋" w:cs="宋体"/>
                <w:b/>
                <w:color w:val="000000"/>
                <w:kern w:val="0"/>
                <w:sz w:val="24"/>
              </w:rPr>
            </w:pPr>
            <w:r>
              <w:rPr>
                <w:rFonts w:hint="eastAsia" w:ascii="仿宋" w:hAnsi="仿宋" w:eastAsia="仿宋" w:cs="宋体"/>
                <w:b/>
                <w:color w:val="000000"/>
                <w:kern w:val="0"/>
                <w:sz w:val="24"/>
              </w:rPr>
              <w:t>序号</w:t>
            </w:r>
          </w:p>
        </w:tc>
        <w:tc>
          <w:tcPr>
            <w:tcW w:w="3127" w:type="dxa"/>
            <w:noWrap w:val="0"/>
            <w:vAlign w:val="center"/>
          </w:tcPr>
          <w:p>
            <w:pPr>
              <w:jc w:val="center"/>
              <w:rPr>
                <w:rFonts w:ascii="仿宋" w:hAnsi="仿宋" w:eastAsia="仿宋" w:cs="宋体"/>
                <w:b/>
                <w:color w:val="000000"/>
                <w:kern w:val="0"/>
                <w:sz w:val="24"/>
              </w:rPr>
            </w:pPr>
            <w:r>
              <w:rPr>
                <w:rFonts w:hint="eastAsia" w:ascii="仿宋" w:hAnsi="仿宋" w:eastAsia="仿宋" w:cs="宋体"/>
                <w:b/>
                <w:color w:val="000000"/>
                <w:kern w:val="0"/>
                <w:sz w:val="24"/>
              </w:rPr>
              <w:t>月考核分</w:t>
            </w:r>
          </w:p>
        </w:tc>
        <w:tc>
          <w:tcPr>
            <w:tcW w:w="4962" w:type="dxa"/>
            <w:noWrap w:val="0"/>
            <w:vAlign w:val="center"/>
          </w:tcPr>
          <w:p>
            <w:pPr>
              <w:jc w:val="center"/>
              <w:rPr>
                <w:rFonts w:ascii="仿宋" w:hAnsi="仿宋" w:eastAsia="仿宋" w:cs="宋体"/>
                <w:b/>
                <w:color w:val="000000"/>
                <w:kern w:val="0"/>
                <w:sz w:val="24"/>
              </w:rPr>
            </w:pPr>
            <w:r>
              <w:rPr>
                <w:rFonts w:hint="eastAsia" w:ascii="仿宋" w:hAnsi="仿宋" w:eastAsia="仿宋" w:cs="宋体"/>
                <w:b/>
                <w:color w:val="000000"/>
                <w:kern w:val="0"/>
                <w:sz w:val="24"/>
              </w:rPr>
              <w:t>月服务费用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50" w:type="dxa"/>
            <w:noWrap w:val="0"/>
            <w:vAlign w:val="center"/>
          </w:tcPr>
          <w:p>
            <w:pPr>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3127" w:type="dxa"/>
            <w:noWrap w:val="0"/>
            <w:vAlign w:val="center"/>
          </w:tcPr>
          <w:p>
            <w:pPr>
              <w:jc w:val="center"/>
              <w:rPr>
                <w:rFonts w:ascii="仿宋" w:hAnsi="仿宋" w:eastAsia="仿宋" w:cs="仿宋"/>
                <w:color w:val="000000"/>
                <w:kern w:val="0"/>
                <w:sz w:val="24"/>
              </w:rPr>
            </w:pPr>
            <w:r>
              <w:rPr>
                <w:rFonts w:hint="eastAsia" w:ascii="仿宋" w:hAnsi="仿宋" w:eastAsia="仿宋" w:cs="仿宋"/>
                <w:color w:val="000000"/>
                <w:sz w:val="22"/>
              </w:rPr>
              <w:t>≥90分</w:t>
            </w:r>
          </w:p>
        </w:tc>
        <w:tc>
          <w:tcPr>
            <w:tcW w:w="4962" w:type="dxa"/>
            <w:noWrap w:val="0"/>
            <w:vAlign w:val="center"/>
          </w:tcPr>
          <w:p>
            <w:pPr>
              <w:rPr>
                <w:rFonts w:ascii="仿宋" w:hAnsi="仿宋" w:eastAsia="仿宋" w:cs="宋体"/>
                <w:color w:val="000000"/>
                <w:kern w:val="0"/>
                <w:sz w:val="24"/>
              </w:rPr>
            </w:pPr>
            <w:r>
              <w:rPr>
                <w:rFonts w:hint="eastAsia" w:ascii="仿宋" w:hAnsi="仿宋" w:eastAsia="仿宋" w:cs="宋体"/>
                <w:color w:val="000000"/>
                <w:kern w:val="0"/>
                <w:sz w:val="24"/>
              </w:rPr>
              <w:t>按标准发放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50" w:type="dxa"/>
            <w:noWrap w:val="0"/>
            <w:vAlign w:val="center"/>
          </w:tcPr>
          <w:p>
            <w:pPr>
              <w:jc w:val="center"/>
              <w:rPr>
                <w:rFonts w:ascii="仿宋" w:hAnsi="仿宋" w:eastAsia="仿宋" w:cs="宋体"/>
                <w:color w:val="000000"/>
                <w:kern w:val="0"/>
                <w:sz w:val="24"/>
              </w:rPr>
            </w:pPr>
            <w:r>
              <w:rPr>
                <w:rFonts w:hint="eastAsia" w:ascii="仿宋" w:hAnsi="仿宋" w:eastAsia="仿宋" w:cs="宋体"/>
                <w:color w:val="000000"/>
                <w:kern w:val="0"/>
                <w:sz w:val="24"/>
              </w:rPr>
              <w:t>2</w:t>
            </w:r>
          </w:p>
        </w:tc>
        <w:tc>
          <w:tcPr>
            <w:tcW w:w="3127" w:type="dxa"/>
            <w:noWrap w:val="0"/>
            <w:vAlign w:val="center"/>
          </w:tcPr>
          <w:p>
            <w:pPr>
              <w:jc w:val="center"/>
              <w:rPr>
                <w:rFonts w:ascii="仿宋" w:hAnsi="仿宋" w:eastAsia="仿宋" w:cs="仿宋"/>
                <w:color w:val="000000"/>
                <w:kern w:val="0"/>
                <w:sz w:val="24"/>
              </w:rPr>
            </w:pPr>
            <w:r>
              <w:rPr>
                <w:rFonts w:hint="eastAsia" w:ascii="仿宋" w:hAnsi="仿宋" w:eastAsia="仿宋" w:cs="仿宋"/>
                <w:color w:val="000000"/>
                <w:sz w:val="22"/>
              </w:rPr>
              <w:t>80≤考核分</w:t>
            </w:r>
            <w:r>
              <w:rPr>
                <w:rFonts w:hint="eastAsia" w:ascii="仿宋" w:hAnsi="仿宋" w:eastAsia="仿宋" w:cs="仿宋"/>
                <w:sz w:val="22"/>
              </w:rPr>
              <w:t>&lt;90</w:t>
            </w:r>
            <w:r>
              <w:rPr>
                <w:rFonts w:hint="eastAsia" w:ascii="仿宋" w:hAnsi="仿宋" w:eastAsia="仿宋" w:cs="仿宋"/>
                <w:color w:val="000000"/>
                <w:sz w:val="22"/>
              </w:rPr>
              <w:t>分</w:t>
            </w:r>
          </w:p>
        </w:tc>
        <w:tc>
          <w:tcPr>
            <w:tcW w:w="4962" w:type="dxa"/>
            <w:noWrap w:val="0"/>
            <w:vAlign w:val="center"/>
          </w:tcPr>
          <w:p>
            <w:pPr>
              <w:spacing w:line="279" w:lineRule="exact"/>
              <w:ind w:left="1" w:right="605"/>
              <w:rPr>
                <w:rFonts w:ascii="仿宋" w:hAnsi="仿宋" w:eastAsia="仿宋" w:cs="宋体"/>
                <w:color w:val="000000"/>
                <w:kern w:val="0"/>
                <w:sz w:val="24"/>
              </w:rPr>
            </w:pPr>
            <w:r>
              <w:rPr>
                <w:rFonts w:hint="eastAsia" w:ascii="仿宋" w:hAnsi="仿宋" w:eastAsia="仿宋" w:cs="宋体"/>
                <w:kern w:val="0"/>
                <w:sz w:val="24"/>
              </w:rPr>
              <w:t>每低1分扣减当月服务费5000元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50" w:type="dxa"/>
            <w:noWrap w:val="0"/>
            <w:vAlign w:val="center"/>
          </w:tcPr>
          <w:p>
            <w:pPr>
              <w:jc w:val="center"/>
              <w:rPr>
                <w:rFonts w:ascii="仿宋" w:hAnsi="仿宋" w:eastAsia="仿宋" w:cs="宋体"/>
                <w:color w:val="000000"/>
                <w:kern w:val="0"/>
                <w:sz w:val="24"/>
              </w:rPr>
            </w:pPr>
            <w:r>
              <w:rPr>
                <w:rFonts w:hint="eastAsia" w:ascii="仿宋" w:hAnsi="仿宋" w:eastAsia="仿宋" w:cs="宋体"/>
                <w:color w:val="000000"/>
                <w:kern w:val="0"/>
                <w:sz w:val="24"/>
              </w:rPr>
              <w:t>3</w:t>
            </w:r>
          </w:p>
        </w:tc>
        <w:tc>
          <w:tcPr>
            <w:tcW w:w="3127" w:type="dxa"/>
            <w:noWrap w:val="0"/>
            <w:vAlign w:val="center"/>
          </w:tcPr>
          <w:p>
            <w:pPr>
              <w:jc w:val="center"/>
              <w:rPr>
                <w:rFonts w:ascii="仿宋" w:hAnsi="仿宋" w:eastAsia="仿宋" w:cs="仿宋"/>
                <w:color w:val="000000"/>
                <w:kern w:val="0"/>
                <w:sz w:val="24"/>
              </w:rPr>
            </w:pPr>
            <w:r>
              <w:rPr>
                <w:rFonts w:hint="eastAsia" w:ascii="仿宋" w:hAnsi="仿宋" w:eastAsia="仿宋" w:cs="仿宋"/>
                <w:sz w:val="22"/>
              </w:rPr>
              <w:t>&lt;</w:t>
            </w:r>
            <w:r>
              <w:rPr>
                <w:rFonts w:hint="eastAsia" w:ascii="仿宋" w:hAnsi="仿宋" w:eastAsia="仿宋" w:cs="仿宋"/>
                <w:color w:val="000000"/>
                <w:sz w:val="22"/>
              </w:rPr>
              <w:t>80分</w:t>
            </w:r>
          </w:p>
        </w:tc>
        <w:tc>
          <w:tcPr>
            <w:tcW w:w="4962" w:type="dxa"/>
            <w:noWrap w:val="0"/>
            <w:vAlign w:val="center"/>
          </w:tcPr>
          <w:p>
            <w:pPr>
              <w:spacing w:line="279" w:lineRule="exact"/>
              <w:ind w:left="1" w:right="605"/>
              <w:rPr>
                <w:rFonts w:ascii="仿宋" w:hAnsi="仿宋" w:eastAsia="仿宋" w:cs="宋体"/>
                <w:color w:val="000000"/>
                <w:kern w:val="0"/>
                <w:sz w:val="24"/>
              </w:rPr>
            </w:pPr>
            <w:r>
              <w:rPr>
                <w:rFonts w:hint="eastAsia" w:ascii="仿宋" w:hAnsi="仿宋" w:eastAsia="仿宋" w:cs="宋体"/>
                <w:kern w:val="0"/>
                <w:sz w:val="24"/>
              </w:rPr>
              <w:t>一次性扣减当月服务费10%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950" w:type="dxa"/>
            <w:noWrap w:val="0"/>
            <w:vAlign w:val="center"/>
          </w:tcPr>
          <w:p>
            <w:pPr>
              <w:jc w:val="center"/>
              <w:rPr>
                <w:rFonts w:ascii="仿宋" w:hAnsi="仿宋" w:eastAsia="仿宋" w:cs="宋体"/>
                <w:color w:val="000000"/>
                <w:kern w:val="0"/>
                <w:sz w:val="24"/>
              </w:rPr>
            </w:pPr>
            <w:r>
              <w:rPr>
                <w:rFonts w:hint="eastAsia" w:ascii="仿宋" w:hAnsi="仿宋" w:eastAsia="仿宋" w:cs="宋体"/>
                <w:color w:val="000000"/>
                <w:kern w:val="0"/>
                <w:sz w:val="24"/>
              </w:rPr>
              <w:t>4</w:t>
            </w:r>
          </w:p>
        </w:tc>
        <w:tc>
          <w:tcPr>
            <w:tcW w:w="3127" w:type="dxa"/>
            <w:noWrap w:val="0"/>
            <w:vAlign w:val="center"/>
          </w:tcPr>
          <w:p>
            <w:pPr>
              <w:jc w:val="center"/>
              <w:rPr>
                <w:rFonts w:ascii="仿宋" w:hAnsi="仿宋" w:eastAsia="仿宋" w:cs="仿宋"/>
                <w:color w:val="000000"/>
                <w:kern w:val="0"/>
                <w:sz w:val="24"/>
              </w:rPr>
            </w:pPr>
            <w:r>
              <w:rPr>
                <w:rFonts w:hint="eastAsia" w:ascii="仿宋" w:hAnsi="仿宋" w:eastAsia="仿宋" w:cs="仿宋"/>
                <w:color w:val="000000"/>
                <w:sz w:val="22"/>
              </w:rPr>
              <w:t>连续三个月</w:t>
            </w:r>
            <w:r>
              <w:rPr>
                <w:rFonts w:hint="eastAsia" w:ascii="仿宋" w:hAnsi="仿宋" w:eastAsia="仿宋" w:cs="仿宋"/>
                <w:sz w:val="22"/>
              </w:rPr>
              <w:t>&lt;</w:t>
            </w:r>
            <w:r>
              <w:rPr>
                <w:rFonts w:hint="eastAsia" w:ascii="仿宋" w:hAnsi="仿宋" w:eastAsia="仿宋" w:cs="仿宋"/>
                <w:color w:val="000000"/>
                <w:sz w:val="22"/>
              </w:rPr>
              <w:t>80分</w:t>
            </w:r>
          </w:p>
        </w:tc>
        <w:tc>
          <w:tcPr>
            <w:tcW w:w="4962" w:type="dxa"/>
            <w:noWrap w:val="0"/>
            <w:vAlign w:val="center"/>
          </w:tcPr>
          <w:p>
            <w:pPr>
              <w:rPr>
                <w:rFonts w:ascii="仿宋" w:hAnsi="仿宋" w:eastAsia="仿宋" w:cs="宋体"/>
                <w:color w:val="000000"/>
                <w:kern w:val="0"/>
                <w:sz w:val="24"/>
              </w:rPr>
            </w:pPr>
            <w:r>
              <w:rPr>
                <w:rFonts w:hint="eastAsia" w:ascii="仿宋" w:hAnsi="仿宋" w:eastAsia="仿宋" w:cs="宋体"/>
                <w:kern w:val="0"/>
                <w:sz w:val="24"/>
              </w:rPr>
              <w:t>不予支付服务费，并有权解除合同。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950" w:type="dxa"/>
            <w:noWrap w:val="0"/>
            <w:vAlign w:val="center"/>
          </w:tcPr>
          <w:p>
            <w:pPr>
              <w:jc w:val="center"/>
              <w:rPr>
                <w:rFonts w:ascii="仿宋" w:hAnsi="仿宋" w:eastAsia="仿宋" w:cs="宋体"/>
                <w:color w:val="000000"/>
                <w:kern w:val="0"/>
                <w:sz w:val="24"/>
              </w:rPr>
            </w:pPr>
            <w:r>
              <w:rPr>
                <w:rFonts w:hint="eastAsia" w:ascii="仿宋" w:hAnsi="仿宋" w:eastAsia="仿宋" w:cs="宋体"/>
                <w:color w:val="000000"/>
                <w:kern w:val="0"/>
                <w:sz w:val="24"/>
              </w:rPr>
              <w:t>5</w:t>
            </w:r>
          </w:p>
        </w:tc>
        <w:tc>
          <w:tcPr>
            <w:tcW w:w="8089" w:type="dxa"/>
            <w:gridSpan w:val="2"/>
            <w:noWrap w:val="0"/>
            <w:vAlign w:val="center"/>
          </w:tcPr>
          <w:p>
            <w:pPr>
              <w:rPr>
                <w:rFonts w:ascii="仿宋" w:hAnsi="仿宋" w:eastAsia="仿宋" w:cs="宋体"/>
                <w:color w:val="000000"/>
                <w:kern w:val="0"/>
                <w:sz w:val="24"/>
              </w:rPr>
            </w:pPr>
            <w:r>
              <w:rPr>
                <w:rFonts w:hint="eastAsia" w:ascii="仿宋" w:hAnsi="仿宋" w:eastAsia="仿宋" w:cs="宋体"/>
                <w:color w:val="000000"/>
                <w:kern w:val="0"/>
                <w:sz w:val="24"/>
              </w:rPr>
              <w:t>考核分值保留一位小数点。</w:t>
            </w:r>
          </w:p>
        </w:tc>
      </w:tr>
    </w:tbl>
    <w:p>
      <w:pPr>
        <w:ind w:firstLine="560" w:firstLineChars="200"/>
        <w:rPr>
          <w:rFonts w:ascii="仿宋" w:hAnsi="仿宋" w:eastAsia="仿宋"/>
          <w:bCs/>
          <w:color w:val="000000"/>
          <w:sz w:val="28"/>
          <w:szCs w:val="28"/>
        </w:rPr>
      </w:pPr>
      <w:r>
        <w:rPr>
          <w:rFonts w:hint="eastAsia" w:ascii="仿宋" w:hAnsi="仿宋" w:eastAsia="仿宋" w:cs="宋体"/>
          <w:sz w:val="28"/>
          <w:szCs w:val="28"/>
        </w:rPr>
        <w:t xml:space="preserve"> </w:t>
      </w:r>
    </w:p>
    <w:p>
      <w:pPr>
        <w:ind w:firstLine="562" w:firstLineChars="200"/>
        <w:rPr>
          <w:rFonts w:ascii="仿宋" w:hAnsi="仿宋" w:eastAsia="仿宋"/>
          <w:b/>
          <w:sz w:val="28"/>
          <w:szCs w:val="28"/>
        </w:rPr>
      </w:pPr>
      <w:r>
        <w:rPr>
          <w:rFonts w:hint="eastAsia" w:ascii="仿宋" w:hAnsi="仿宋" w:eastAsia="仿宋"/>
          <w:b/>
          <w:sz w:val="28"/>
          <w:szCs w:val="28"/>
        </w:rPr>
        <w:t>第七条 物业服务管理安全责任</w:t>
      </w:r>
    </w:p>
    <w:p>
      <w:pPr>
        <w:ind w:firstLine="560" w:firstLineChars="200"/>
        <w:rPr>
          <w:rFonts w:ascii="仿宋" w:hAnsi="仿宋" w:eastAsia="仿宋"/>
          <w:sz w:val="28"/>
          <w:szCs w:val="28"/>
        </w:rPr>
      </w:pPr>
      <w:r>
        <w:rPr>
          <w:rFonts w:hint="eastAsia" w:ascii="仿宋" w:hAnsi="仿宋" w:eastAsia="仿宋"/>
          <w:sz w:val="28"/>
          <w:szCs w:val="28"/>
        </w:rPr>
        <w:t>(一)乙方在物业服务管理中因管理不到位或存在过错所发生的人员安全事故、交通事故、维修、看护、工伤、疾病乃至死亡等安全事故责任及发生的费用概由乙方依法承担相应责任。</w:t>
      </w:r>
    </w:p>
    <w:p>
      <w:pPr>
        <w:ind w:firstLine="560" w:firstLineChars="200"/>
        <w:rPr>
          <w:rFonts w:ascii="仿宋" w:hAnsi="仿宋" w:eastAsia="仿宋"/>
          <w:sz w:val="28"/>
          <w:szCs w:val="28"/>
        </w:rPr>
      </w:pPr>
      <w:r>
        <w:rPr>
          <w:rFonts w:hint="eastAsia" w:ascii="仿宋" w:hAnsi="仿宋" w:eastAsia="仿宋"/>
          <w:sz w:val="28"/>
          <w:szCs w:val="28"/>
        </w:rPr>
        <w:t>(二)乙方服务人员违法或违反服务场所规章制度(包括但不限于消防、院感、医疗废物等)的行为给甲方带来的损失，乙方应按实际造成的损失予以赔偿。</w:t>
      </w:r>
    </w:p>
    <w:p>
      <w:pPr>
        <w:ind w:firstLine="560" w:firstLineChars="200"/>
        <w:rPr>
          <w:rFonts w:ascii="仿宋" w:hAnsi="仿宋" w:eastAsia="仿宋"/>
          <w:sz w:val="28"/>
          <w:szCs w:val="28"/>
        </w:rPr>
      </w:pPr>
      <w:r>
        <w:rPr>
          <w:rFonts w:hint="eastAsia" w:ascii="仿宋" w:hAnsi="仿宋" w:eastAsia="仿宋"/>
          <w:sz w:val="28"/>
          <w:szCs w:val="28"/>
        </w:rPr>
        <w:t>(三)乙方对高空树枝修剪过程中发生的人身损害或财产损害等，如乙方对椰子树清理不及时，导致的树上枯叶、椰子果坠落等造成的人身损害、财产损害等侵权事件一律由乙方负责，甲方不承担责任。</w:t>
      </w:r>
    </w:p>
    <w:p>
      <w:pPr>
        <w:ind w:firstLine="562" w:firstLineChars="200"/>
        <w:rPr>
          <w:rFonts w:ascii="仿宋" w:hAnsi="仿宋" w:eastAsia="仿宋"/>
          <w:b/>
          <w:sz w:val="28"/>
          <w:szCs w:val="28"/>
        </w:rPr>
      </w:pPr>
      <w:r>
        <w:rPr>
          <w:rFonts w:hint="eastAsia" w:ascii="仿宋" w:hAnsi="仿宋" w:eastAsia="仿宋"/>
          <w:b/>
          <w:sz w:val="28"/>
          <w:szCs w:val="28"/>
        </w:rPr>
        <w:t>第八条 办公管理用房管理安全责任</w:t>
      </w:r>
    </w:p>
    <w:p>
      <w:pPr>
        <w:ind w:firstLine="560" w:firstLineChars="200"/>
        <w:rPr>
          <w:rFonts w:ascii="仿宋" w:hAnsi="仿宋" w:eastAsia="仿宋"/>
          <w:sz w:val="28"/>
          <w:szCs w:val="28"/>
        </w:rPr>
      </w:pPr>
      <w:r>
        <w:rPr>
          <w:rFonts w:hint="eastAsia" w:ascii="仿宋" w:hAnsi="仿宋" w:eastAsia="仿宋"/>
          <w:sz w:val="28"/>
          <w:szCs w:val="28"/>
        </w:rPr>
        <w:t>(一)甲方为乙方无偿提供适量物业服务管理用房，乙方不得私自改变房屋结构，如因乙方自行装修、违规用电或其他违法违规行为等引起的任何事故，概由乙方负责承担一切责任，因此给甲方造成的损失，乙方负责赔偿。</w:t>
      </w:r>
    </w:p>
    <w:p>
      <w:pPr>
        <w:ind w:firstLine="560" w:firstLineChars="200"/>
        <w:rPr>
          <w:rFonts w:ascii="仿宋" w:hAnsi="仿宋" w:eastAsia="仿宋"/>
          <w:sz w:val="28"/>
          <w:szCs w:val="28"/>
        </w:rPr>
      </w:pPr>
      <w:r>
        <w:rPr>
          <w:rFonts w:hint="eastAsia" w:ascii="仿宋" w:hAnsi="仿宋" w:eastAsia="仿宋"/>
          <w:sz w:val="28"/>
          <w:szCs w:val="28"/>
        </w:rPr>
        <w:t xml:space="preserve"> (二)若乙方将甲方提供的用房和水电用于非物业服务使用的，甲方将收回用房并按房屋建筑面积500元/㎡/月收取乙方前期使用的房租，按水电实际使用量双倍收取水电费用。</w:t>
      </w:r>
    </w:p>
    <w:p>
      <w:pPr>
        <w:snapToGrid w:val="0"/>
        <w:spacing w:line="360" w:lineRule="auto"/>
        <w:ind w:firstLine="562" w:firstLineChars="200"/>
        <w:rPr>
          <w:rFonts w:ascii="仿宋" w:hAnsi="仿宋" w:eastAsia="仿宋"/>
          <w:color w:val="000000"/>
          <w:sz w:val="28"/>
          <w:szCs w:val="28"/>
        </w:rPr>
      </w:pPr>
      <w:r>
        <w:rPr>
          <w:rFonts w:hint="eastAsia" w:ascii="仿宋" w:hAnsi="仿宋" w:eastAsia="仿宋"/>
          <w:b/>
          <w:color w:val="000000"/>
          <w:sz w:val="28"/>
          <w:szCs w:val="28"/>
        </w:rPr>
        <w:t>第九条 双方权利义务</w:t>
      </w:r>
    </w:p>
    <w:p>
      <w:pPr>
        <w:snapToGrid w:val="0"/>
        <w:spacing w:line="360" w:lineRule="auto"/>
        <w:ind w:firstLine="562" w:firstLineChars="200"/>
        <w:rPr>
          <w:rFonts w:ascii="仿宋" w:hAnsi="仿宋" w:eastAsia="仿宋"/>
          <w:b/>
          <w:color w:val="000000"/>
          <w:sz w:val="28"/>
          <w:szCs w:val="28"/>
          <w:u w:val="single"/>
        </w:rPr>
      </w:pPr>
      <w:r>
        <w:rPr>
          <w:rFonts w:hint="eastAsia" w:ascii="仿宋" w:hAnsi="仿宋" w:eastAsia="仿宋"/>
          <w:b/>
          <w:color w:val="000000"/>
          <w:sz w:val="28"/>
          <w:szCs w:val="28"/>
        </w:rPr>
        <w:t>（一）甲方的权利义务</w:t>
      </w:r>
    </w:p>
    <w:p>
      <w:pPr>
        <w:spacing w:line="360" w:lineRule="auto"/>
        <w:ind w:firstLine="560" w:firstLineChars="200"/>
        <w:rPr>
          <w:rFonts w:ascii="仿宋" w:hAnsi="仿宋" w:eastAsia="仿宋"/>
          <w:b/>
          <w:bCs/>
          <w:color w:val="000000"/>
          <w:sz w:val="28"/>
          <w:szCs w:val="28"/>
        </w:rPr>
      </w:pPr>
      <w:r>
        <w:rPr>
          <w:rFonts w:hint="eastAsia" w:ascii="仿宋" w:hAnsi="仿宋" w:eastAsia="仿宋"/>
          <w:color w:val="000000"/>
          <w:sz w:val="28"/>
          <w:szCs w:val="28"/>
        </w:rPr>
        <w:t>1、甲方有权监督检查乙方依照合同约定实施业务的执行情况，要求乙方开展相关业务须符合现行法律法规、安全技术规范、强制性标准和技术要求。每月根据各项工作考核结果做出考核意见，作为支付服务费用的依据。</w:t>
      </w:r>
    </w:p>
    <w:p>
      <w:pPr>
        <w:spacing w:line="360" w:lineRule="auto"/>
        <w:ind w:firstLine="560" w:firstLineChars="200"/>
        <w:rPr>
          <w:rFonts w:ascii="仿宋" w:hAnsi="仿宋" w:eastAsia="仿宋"/>
          <w:color w:val="000000"/>
          <w:sz w:val="28"/>
          <w:szCs w:val="28"/>
        </w:rPr>
      </w:pPr>
      <w:r>
        <w:rPr>
          <w:rFonts w:hint="eastAsia" w:ascii="仿宋" w:hAnsi="仿宋" w:eastAsia="仿宋"/>
          <w:bCs/>
          <w:color w:val="000000"/>
          <w:sz w:val="28"/>
          <w:szCs w:val="28"/>
        </w:rPr>
        <w:t>2、</w:t>
      </w:r>
      <w:r>
        <w:rPr>
          <w:rFonts w:hint="eastAsia" w:ascii="仿宋" w:hAnsi="仿宋" w:eastAsia="仿宋"/>
          <w:color w:val="000000"/>
          <w:sz w:val="28"/>
          <w:szCs w:val="28"/>
        </w:rPr>
        <w:t>甲方有权检查乙方服务人员的持证上岗情况，有权拒绝无证人员开展相关业务。有权要求乙方人员服从本单位现场安全管理，对不服从现场安全管理或服务不达标的乙方人员有权要求更换，乙方需进行配合。</w:t>
      </w:r>
    </w:p>
    <w:p>
      <w:pPr>
        <w:snapToGrid w:val="0"/>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3、甲方免费提供乙方适量办公场地。</w:t>
      </w:r>
    </w:p>
    <w:p>
      <w:pPr>
        <w:snapToGrid w:val="0"/>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4</w:t>
      </w:r>
      <w:r>
        <w:rPr>
          <w:rFonts w:hint="eastAsia" w:ascii="仿宋" w:hAnsi="仿宋" w:eastAsia="仿宋"/>
          <w:sz w:val="28"/>
          <w:szCs w:val="28"/>
        </w:rPr>
        <w:t>、在乙方提供付款所需的相关资料后，甲方应按本合同约定及时支付服务费，确保乙方权益。</w:t>
      </w:r>
    </w:p>
    <w:p>
      <w:pPr>
        <w:snapToGrid w:val="0"/>
        <w:spacing w:line="360" w:lineRule="auto"/>
        <w:rPr>
          <w:rFonts w:ascii="仿宋" w:hAnsi="仿宋" w:eastAsia="仿宋"/>
          <w:b/>
          <w:color w:val="000000"/>
          <w:sz w:val="28"/>
          <w:szCs w:val="28"/>
        </w:rPr>
      </w:pPr>
      <w:r>
        <w:rPr>
          <w:rFonts w:hint="eastAsia" w:ascii="仿宋" w:hAnsi="仿宋" w:eastAsia="仿宋"/>
          <w:color w:val="000000"/>
          <w:sz w:val="28"/>
          <w:szCs w:val="28"/>
        </w:rPr>
        <w:t xml:space="preserve">    </w:t>
      </w:r>
      <w:r>
        <w:rPr>
          <w:rFonts w:hint="eastAsia" w:ascii="仿宋" w:hAnsi="仿宋" w:eastAsia="仿宋"/>
          <w:b/>
          <w:color w:val="000000"/>
          <w:sz w:val="28"/>
          <w:szCs w:val="28"/>
        </w:rPr>
        <w:t>（二）乙方的权利义务</w:t>
      </w:r>
    </w:p>
    <w:p>
      <w:pPr>
        <w:spacing w:line="360" w:lineRule="auto"/>
        <w:ind w:firstLine="560" w:firstLineChars="200"/>
        <w:rPr>
          <w:rFonts w:ascii="仿宋" w:hAnsi="仿宋" w:eastAsia="仿宋"/>
          <w:sz w:val="28"/>
          <w:szCs w:val="28"/>
        </w:rPr>
      </w:pPr>
      <w:r>
        <w:rPr>
          <w:rFonts w:hint="eastAsia" w:ascii="仿宋" w:hAnsi="仿宋" w:eastAsia="仿宋"/>
          <w:sz w:val="28"/>
        </w:rPr>
        <w:t>1、乙方必须按合同约定合理配备服务团队，</w:t>
      </w:r>
      <w:r>
        <w:rPr>
          <w:rFonts w:hint="eastAsia" w:ascii="仿宋" w:hAnsi="仿宋" w:eastAsia="仿宋"/>
          <w:sz w:val="28"/>
          <w:szCs w:val="28"/>
        </w:rPr>
        <w:t>为甲方建立客户专用档案，</w:t>
      </w:r>
      <w:r>
        <w:rPr>
          <w:rFonts w:hint="eastAsia" w:ascii="仿宋" w:hAnsi="仿宋" w:eastAsia="仿宋"/>
          <w:color w:val="000000"/>
          <w:sz w:val="28"/>
          <w:szCs w:val="28"/>
        </w:rPr>
        <w:t>根据有关法律法规及本合同的约定，制订</w:t>
      </w:r>
      <w:r>
        <w:rPr>
          <w:rFonts w:hint="eastAsia" w:ascii="仿宋" w:hAnsi="仿宋" w:eastAsia="仿宋" w:cs="宋体"/>
          <w:kern w:val="28"/>
          <w:sz w:val="28"/>
          <w:szCs w:val="28"/>
        </w:rPr>
        <w:t>环境保洁、绿化养护</w:t>
      </w:r>
      <w:r>
        <w:rPr>
          <w:rFonts w:hint="eastAsia" w:ascii="仿宋" w:hAnsi="仿宋" w:eastAsia="仿宋"/>
          <w:sz w:val="28"/>
          <w:szCs w:val="28"/>
        </w:rPr>
        <w:t>、中央运送</w:t>
      </w:r>
      <w:r>
        <w:rPr>
          <w:rFonts w:hint="eastAsia" w:ascii="仿宋" w:hAnsi="仿宋" w:eastAsia="仿宋" w:cs="宋体"/>
          <w:kern w:val="0"/>
          <w:sz w:val="28"/>
          <w:szCs w:val="28"/>
        </w:rPr>
        <w:t>、</w:t>
      </w:r>
      <w:r>
        <w:rPr>
          <w:rFonts w:hint="eastAsia" w:ascii="仿宋" w:hAnsi="仿宋" w:eastAsia="仿宋" w:cs="宋体"/>
          <w:sz w:val="28"/>
          <w:szCs w:val="28"/>
        </w:rPr>
        <w:t>设施设备运行与维护（含综合维修及第三方服务监管）的</w:t>
      </w:r>
      <w:r>
        <w:rPr>
          <w:rFonts w:hint="eastAsia" w:ascii="仿宋" w:hAnsi="仿宋" w:eastAsia="仿宋"/>
          <w:color w:val="000000"/>
          <w:sz w:val="28"/>
          <w:szCs w:val="28"/>
        </w:rPr>
        <w:t>管理方案及工作制度。</w:t>
      </w:r>
    </w:p>
    <w:p>
      <w:pPr>
        <w:spacing w:line="360" w:lineRule="auto"/>
        <w:ind w:firstLine="560" w:firstLineChars="200"/>
        <w:rPr>
          <w:rFonts w:ascii="仿宋" w:hAnsi="仿宋" w:eastAsia="仿宋"/>
          <w:sz w:val="28"/>
          <w:szCs w:val="28"/>
        </w:rPr>
      </w:pPr>
      <w:r>
        <w:rPr>
          <w:rFonts w:hint="eastAsia" w:ascii="仿宋" w:hAnsi="仿宋" w:eastAsia="仿宋"/>
          <w:bCs/>
          <w:color w:val="000000"/>
          <w:sz w:val="28"/>
          <w:szCs w:val="28"/>
        </w:rPr>
        <w:t>2、乙方派驻现场人员必须具备相关行业上岗资质及体检合格证，</w:t>
      </w:r>
      <w:r>
        <w:rPr>
          <w:rFonts w:ascii="仿宋" w:hAnsi="仿宋" w:eastAsia="仿宋"/>
          <w:bCs/>
          <w:color w:val="000000"/>
          <w:sz w:val="28"/>
          <w:szCs w:val="28"/>
        </w:rPr>
        <w:t>遵守</w:t>
      </w:r>
      <w:r>
        <w:rPr>
          <w:rFonts w:hint="eastAsia" w:ascii="仿宋" w:hAnsi="仿宋" w:eastAsia="仿宋"/>
          <w:bCs/>
          <w:color w:val="000000"/>
          <w:sz w:val="28"/>
          <w:szCs w:val="28"/>
        </w:rPr>
        <w:t>国家法律法规及甲方</w:t>
      </w:r>
      <w:r>
        <w:rPr>
          <w:rFonts w:ascii="仿宋" w:hAnsi="仿宋" w:eastAsia="仿宋"/>
          <w:bCs/>
          <w:color w:val="000000"/>
          <w:sz w:val="28"/>
          <w:szCs w:val="28"/>
        </w:rPr>
        <w:t>的</w:t>
      </w:r>
      <w:r>
        <w:rPr>
          <w:rFonts w:hint="eastAsia" w:ascii="仿宋" w:hAnsi="仿宋" w:eastAsia="仿宋"/>
          <w:bCs/>
          <w:color w:val="000000"/>
          <w:sz w:val="28"/>
          <w:szCs w:val="28"/>
        </w:rPr>
        <w:t>单位管理</w:t>
      </w:r>
      <w:r>
        <w:rPr>
          <w:rFonts w:ascii="仿宋" w:hAnsi="仿宋" w:eastAsia="仿宋"/>
          <w:bCs/>
          <w:color w:val="000000"/>
          <w:sz w:val="28"/>
          <w:szCs w:val="28"/>
        </w:rPr>
        <w:t>制度</w:t>
      </w:r>
      <w:r>
        <w:rPr>
          <w:rFonts w:hint="eastAsia" w:ascii="仿宋" w:hAnsi="仿宋" w:eastAsia="仿宋"/>
          <w:bCs/>
          <w:color w:val="000000"/>
          <w:sz w:val="28"/>
          <w:szCs w:val="28"/>
        </w:rPr>
        <w:t>，</w:t>
      </w:r>
      <w:r>
        <w:rPr>
          <w:rFonts w:hint="eastAsia" w:ascii="仿宋" w:hAnsi="仿宋" w:eastAsia="仿宋"/>
          <w:bCs/>
          <w:sz w:val="28"/>
          <w:szCs w:val="28"/>
        </w:rPr>
        <w:t>穿着乙方配备的统一工作服、佩戴工作牌、携戴上岗证，</w:t>
      </w:r>
      <w:r>
        <w:rPr>
          <w:rFonts w:hint="eastAsia" w:ascii="仿宋" w:hAnsi="仿宋" w:eastAsia="仿宋" w:cs="宋体"/>
          <w:sz w:val="28"/>
          <w:szCs w:val="28"/>
        </w:rPr>
        <w:t>切实履行相关工作制度和职责，</w:t>
      </w:r>
      <w:r>
        <w:rPr>
          <w:rFonts w:ascii="仿宋" w:hAnsi="仿宋" w:eastAsia="仿宋"/>
          <w:bCs/>
          <w:color w:val="000000"/>
          <w:sz w:val="28"/>
          <w:szCs w:val="28"/>
        </w:rPr>
        <w:t>服从</w:t>
      </w:r>
      <w:r>
        <w:rPr>
          <w:rFonts w:hint="eastAsia" w:ascii="仿宋" w:hAnsi="仿宋" w:eastAsia="仿宋"/>
          <w:bCs/>
          <w:color w:val="000000"/>
          <w:sz w:val="28"/>
          <w:szCs w:val="28"/>
        </w:rPr>
        <w:t>甲方管理，</w:t>
      </w:r>
      <w:r>
        <w:rPr>
          <w:rFonts w:hint="eastAsia" w:ascii="仿宋" w:hAnsi="仿宋" w:eastAsia="仿宋"/>
          <w:sz w:val="28"/>
          <w:szCs w:val="28"/>
        </w:rPr>
        <w:t>积极配合甲方接待上级有关部门对医院各项工作的监督检查，并按照要求提供相关材料。</w:t>
      </w:r>
    </w:p>
    <w:p>
      <w:pPr>
        <w:spacing w:line="360" w:lineRule="auto"/>
        <w:ind w:firstLine="560" w:firstLineChars="200"/>
        <w:rPr>
          <w:rFonts w:ascii="仿宋" w:hAnsi="仿宋" w:eastAsia="仿宋"/>
          <w:bCs/>
          <w:color w:val="000000"/>
          <w:sz w:val="28"/>
          <w:szCs w:val="28"/>
        </w:rPr>
      </w:pPr>
      <w:r>
        <w:rPr>
          <w:rFonts w:hint="eastAsia" w:ascii="仿宋" w:hAnsi="仿宋" w:eastAsia="仿宋"/>
          <w:bCs/>
          <w:color w:val="000000"/>
          <w:sz w:val="28"/>
          <w:szCs w:val="28"/>
        </w:rPr>
        <w:t>3、如乙方因为疏于管理、</w:t>
      </w:r>
      <w:r>
        <w:rPr>
          <w:rFonts w:hint="eastAsia" w:ascii="仿宋" w:hAnsi="仿宋" w:eastAsia="仿宋"/>
          <w:sz w:val="28"/>
        </w:rPr>
        <w:t>未执行现行行业标准或其他乙方责任等原因</w:t>
      </w:r>
      <w:r>
        <w:rPr>
          <w:rFonts w:hint="eastAsia" w:ascii="仿宋" w:hAnsi="仿宋" w:eastAsia="仿宋"/>
          <w:bCs/>
          <w:color w:val="000000"/>
          <w:sz w:val="28"/>
          <w:szCs w:val="28"/>
        </w:rPr>
        <w:t>造成的安全责任事故，由乙方承担全部责任，甲方有权单方面解除合同。</w:t>
      </w:r>
    </w:p>
    <w:p>
      <w:pPr>
        <w:spacing w:line="360" w:lineRule="auto"/>
        <w:ind w:firstLine="560" w:firstLineChars="200"/>
        <w:rPr>
          <w:rFonts w:ascii="仿宋" w:hAnsi="仿宋" w:eastAsia="仿宋"/>
          <w:bCs/>
          <w:color w:val="000000"/>
          <w:sz w:val="28"/>
          <w:szCs w:val="28"/>
        </w:rPr>
      </w:pPr>
      <w:r>
        <w:rPr>
          <w:rFonts w:hint="eastAsia" w:ascii="仿宋" w:hAnsi="仿宋" w:eastAsia="仿宋"/>
          <w:bCs/>
          <w:color w:val="000000"/>
          <w:sz w:val="28"/>
          <w:szCs w:val="28"/>
        </w:rPr>
        <w:t>4、</w:t>
      </w:r>
      <w:r>
        <w:rPr>
          <w:rFonts w:hint="eastAsia" w:ascii="仿宋" w:hAnsi="仿宋" w:eastAsia="仿宋"/>
          <w:sz w:val="28"/>
          <w:szCs w:val="28"/>
        </w:rPr>
        <w:t>乙方负责办理其聘用员工的劳动用工手续及工伤意外伤害事故处理等事宜，其员工仅与乙方发生劳动关系，</w:t>
      </w:r>
      <w:r>
        <w:rPr>
          <w:rFonts w:hint="eastAsia" w:ascii="仿宋" w:hAnsi="仿宋" w:eastAsia="仿宋"/>
          <w:bCs/>
          <w:color w:val="000000"/>
          <w:sz w:val="28"/>
          <w:szCs w:val="28"/>
        </w:rPr>
        <w:t>乙方应以自己的名义与员工签订劳动合同，并严格按照《劳动法》等相关法律法规缴纳社保。</w:t>
      </w:r>
    </w:p>
    <w:p>
      <w:pPr>
        <w:spacing w:line="360" w:lineRule="auto"/>
        <w:ind w:firstLine="560" w:firstLineChars="200"/>
        <w:rPr>
          <w:rFonts w:ascii="仿宋" w:hAnsi="仿宋" w:eastAsia="仿宋"/>
          <w:bCs/>
          <w:color w:val="000000"/>
          <w:sz w:val="28"/>
          <w:szCs w:val="28"/>
        </w:rPr>
      </w:pPr>
      <w:r>
        <w:rPr>
          <w:rFonts w:hint="eastAsia" w:ascii="仿宋" w:hAnsi="仿宋" w:eastAsia="仿宋"/>
          <w:bCs/>
          <w:color w:val="000000"/>
          <w:sz w:val="28"/>
          <w:szCs w:val="28"/>
        </w:rPr>
        <w:t>5、</w:t>
      </w:r>
      <w:r>
        <w:rPr>
          <w:rFonts w:hint="eastAsia" w:ascii="仿宋" w:hAnsi="仿宋" w:eastAsia="仿宋"/>
          <w:sz w:val="28"/>
          <w:szCs w:val="28"/>
        </w:rPr>
        <w:t>服务期间员工发生任何安全或意外情况均由乙方</w:t>
      </w:r>
      <w:r>
        <w:rPr>
          <w:rFonts w:hint="eastAsia" w:ascii="仿宋" w:hAnsi="仿宋" w:eastAsia="仿宋"/>
          <w:bCs/>
          <w:color w:val="000000"/>
          <w:sz w:val="28"/>
          <w:szCs w:val="28"/>
        </w:rPr>
        <w:t>自行承担所有责任，与甲方无关。乙方员工对外致使第三方、甲方、患者侵权产生的责任以及员工与乙方发生的任何劳动争议均由乙方负责，与甲方无关。</w:t>
      </w:r>
    </w:p>
    <w:p>
      <w:pPr>
        <w:spacing w:line="360" w:lineRule="auto"/>
        <w:ind w:firstLine="560" w:firstLineChars="200"/>
        <w:rPr>
          <w:rFonts w:ascii="仿宋" w:hAnsi="仿宋" w:eastAsia="仿宋"/>
          <w:sz w:val="28"/>
        </w:rPr>
      </w:pPr>
      <w:r>
        <w:rPr>
          <w:rFonts w:hint="eastAsia" w:ascii="仿宋" w:hAnsi="仿宋" w:eastAsia="仿宋"/>
          <w:sz w:val="28"/>
        </w:rPr>
        <w:t>6、乙方应对开展的物业管理服务项目进行安全质量评估，并出具评估报告。</w:t>
      </w:r>
    </w:p>
    <w:p>
      <w:pPr>
        <w:spacing w:line="360" w:lineRule="auto"/>
        <w:ind w:firstLine="562" w:firstLineChars="200"/>
        <w:rPr>
          <w:rFonts w:ascii="仿宋" w:hAnsi="仿宋" w:eastAsia="仿宋"/>
          <w:b/>
          <w:bCs/>
          <w:color w:val="000000"/>
          <w:sz w:val="28"/>
          <w:szCs w:val="28"/>
        </w:rPr>
      </w:pPr>
      <w:r>
        <w:rPr>
          <w:rFonts w:hint="eastAsia" w:ascii="仿宋" w:hAnsi="仿宋" w:eastAsia="仿宋"/>
          <w:b/>
          <w:bCs/>
          <w:color w:val="000000"/>
          <w:sz w:val="28"/>
          <w:szCs w:val="28"/>
        </w:rPr>
        <w:t>第十条 违约责任</w:t>
      </w:r>
    </w:p>
    <w:p>
      <w:pPr>
        <w:spacing w:line="360" w:lineRule="auto"/>
        <w:ind w:firstLine="560" w:firstLineChars="200"/>
        <w:rPr>
          <w:rFonts w:ascii="仿宋" w:hAnsi="仿宋" w:eastAsia="仿宋"/>
          <w:sz w:val="28"/>
          <w:szCs w:val="28"/>
        </w:rPr>
      </w:pPr>
      <w:r>
        <w:rPr>
          <w:rFonts w:hint="eastAsia" w:ascii="仿宋" w:hAnsi="仿宋" w:eastAsia="仿宋"/>
          <w:bCs/>
          <w:color w:val="000000"/>
          <w:sz w:val="28"/>
          <w:szCs w:val="28"/>
        </w:rPr>
        <w:t>(一)任何一方不履行本合同约定义务的属</w:t>
      </w:r>
      <w:r>
        <w:rPr>
          <w:rFonts w:hint="eastAsia" w:ascii="仿宋" w:hAnsi="仿宋" w:eastAsia="仿宋"/>
          <w:sz w:val="28"/>
          <w:szCs w:val="28"/>
        </w:rPr>
        <w:t>于违约，应承担相应的违约责任，守约方为维护权益向违约方追偿的一切费用，包括但不限于律师费、诉讼费、保全费、鉴定费、差旅费，由违约方承担。</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（二）任何一方违约行为造成对方或其他人员财产损失或人身损害的，应当承担赔偿责任和相关法律责任。</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三）乙方在服务过程中，因违规操作或不尽应当注意义务造成不良医疗事件的，给甲方造成实际损失或名誉损失的，应按责任程度承担违约赔偿责任。甲方有权从合同款项中直接扣除，不足部分由乙方补齐。造成重大责任事故或恶劣社会影响，甲方将通过法律程序维权，并终止合同。</w:t>
      </w:r>
    </w:p>
    <w:p>
      <w:pPr>
        <w:ind w:firstLine="560" w:firstLineChars="200"/>
        <w:rPr>
          <w:rFonts w:hint="eastAsia" w:ascii="仿宋" w:hAnsi="仿宋" w:eastAsia="仿宋"/>
          <w:sz w:val="28"/>
          <w:szCs w:val="28"/>
        </w:rPr>
      </w:pPr>
      <w:r>
        <w:rPr>
          <w:rFonts w:hint="eastAsia" w:ascii="仿宋" w:hAnsi="仿宋" w:eastAsia="仿宋"/>
          <w:sz w:val="28"/>
          <w:szCs w:val="28"/>
        </w:rPr>
        <w:t>(四)乙方如有转包行为或以各种手段违规套取、收取费用，除如数退回外，甲方有权终止合同，并要求乙方支付合同价总额的5%作为违约金。</w:t>
      </w:r>
    </w:p>
    <w:p>
      <w:pPr>
        <w:ind w:firstLine="560" w:firstLineChars="200"/>
        <w:rPr>
          <w:rFonts w:hint="eastAsia" w:ascii="仿宋" w:hAnsi="仿宋" w:eastAsia="仿宋"/>
          <w:color w:val="FF0000"/>
          <w:sz w:val="28"/>
          <w:szCs w:val="28"/>
        </w:rPr>
      </w:pPr>
      <w:r>
        <w:rPr>
          <w:rFonts w:hint="eastAsia" w:ascii="仿宋" w:hAnsi="仿宋" w:eastAsia="仿宋"/>
          <w:color w:val="FF0000"/>
          <w:sz w:val="28"/>
          <w:szCs w:val="28"/>
        </w:rPr>
        <w:t>（五）未经甲方书面同意，乙方不能将本合同项下的物业服务项目转委托和不得将合同项下的物业服务项目分包、外包给他人服务，甲方有权终止合同，并要求乙方支付合同价总额的5%作为违约金。</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六）在服务过程中，如甲方发现乙方的服务人员没有按时完成合同约定或服务质量达不到要求、响应不及时的，乙方须无条件更换服务人员。经甲方两次提出书面整改意见后拒不整改或未在整改期限内完成整改的，甲方有权终止合同，并追究乙方违约责任。</w:t>
      </w:r>
    </w:p>
    <w:p>
      <w:pPr>
        <w:ind w:firstLine="562" w:firstLineChars="200"/>
        <w:rPr>
          <w:rFonts w:ascii="仿宋" w:hAnsi="仿宋" w:eastAsia="仿宋"/>
          <w:b/>
          <w:sz w:val="28"/>
          <w:szCs w:val="28"/>
        </w:rPr>
      </w:pPr>
      <w:r>
        <w:rPr>
          <w:rFonts w:hint="eastAsia" w:ascii="仿宋" w:hAnsi="仿宋" w:eastAsia="仿宋"/>
          <w:b/>
          <w:sz w:val="28"/>
          <w:szCs w:val="28"/>
        </w:rPr>
        <w:t>第十一条 双方互为免责约定</w:t>
      </w:r>
    </w:p>
    <w:p>
      <w:pPr>
        <w:ind w:firstLine="560" w:firstLineChars="200"/>
        <w:rPr>
          <w:rFonts w:ascii="仿宋" w:hAnsi="仿宋" w:eastAsia="仿宋"/>
          <w:sz w:val="28"/>
          <w:szCs w:val="28"/>
        </w:rPr>
      </w:pPr>
      <w:r>
        <w:rPr>
          <w:rFonts w:hint="eastAsia" w:ascii="仿宋" w:hAnsi="仿宋" w:eastAsia="仿宋"/>
          <w:sz w:val="28"/>
          <w:szCs w:val="28"/>
        </w:rPr>
        <w:t>(一)住院患者及其家属的违规行为导致损失的。</w:t>
      </w:r>
    </w:p>
    <w:p>
      <w:pPr>
        <w:ind w:firstLine="560" w:firstLineChars="200"/>
        <w:rPr>
          <w:rFonts w:ascii="仿宋" w:hAnsi="仿宋" w:eastAsia="仿宋"/>
          <w:sz w:val="28"/>
          <w:szCs w:val="28"/>
        </w:rPr>
      </w:pPr>
      <w:r>
        <w:rPr>
          <w:rFonts w:hint="eastAsia" w:ascii="仿宋" w:hAnsi="仿宋" w:eastAsia="仿宋"/>
          <w:sz w:val="28"/>
          <w:szCs w:val="28"/>
        </w:rPr>
        <w:t>(二)第三方产权责任导致损失的。</w:t>
      </w:r>
    </w:p>
    <w:p>
      <w:pPr>
        <w:ind w:firstLine="560" w:firstLineChars="200"/>
        <w:rPr>
          <w:rFonts w:ascii="仿宋" w:hAnsi="仿宋" w:eastAsia="仿宋"/>
          <w:sz w:val="28"/>
          <w:szCs w:val="28"/>
        </w:rPr>
      </w:pPr>
      <w:r>
        <w:rPr>
          <w:rFonts w:hint="eastAsia" w:ascii="仿宋" w:hAnsi="仿宋" w:eastAsia="仿宋"/>
          <w:sz w:val="28"/>
          <w:szCs w:val="28"/>
        </w:rPr>
        <w:t xml:space="preserve">(三) 经双方协商同意，双方皆不负担对方任何的商业损失、利润或收入损失、以及其他附带的或间接的损失。 </w:t>
      </w:r>
    </w:p>
    <w:p>
      <w:pPr>
        <w:ind w:firstLine="560" w:firstLineChars="200"/>
        <w:rPr>
          <w:rFonts w:ascii="仿宋" w:hAnsi="仿宋" w:eastAsia="仿宋"/>
          <w:sz w:val="28"/>
          <w:szCs w:val="28"/>
        </w:rPr>
      </w:pPr>
      <w:r>
        <w:rPr>
          <w:rFonts w:hint="eastAsia" w:ascii="仿宋" w:hAnsi="仿宋" w:eastAsia="仿宋"/>
          <w:sz w:val="28"/>
          <w:szCs w:val="28"/>
        </w:rPr>
        <w:t xml:space="preserve"> (四)甲乙双方或一方因不可抗力而导致合同实施延误或不能履行合同义务，不需承担误期赔偿或终止合同的责任。终止合同后只结清终止合同日期前的服务费用。</w:t>
      </w:r>
      <w:r>
        <w:rPr>
          <w:rFonts w:ascii="仿宋" w:hAnsi="仿宋" w:eastAsia="仿宋"/>
          <w:sz w:val="28"/>
          <w:szCs w:val="28"/>
        </w:rPr>
        <w:t xml:space="preserve"> </w:t>
      </w:r>
    </w:p>
    <w:p>
      <w:pPr>
        <w:ind w:firstLine="562" w:firstLineChars="200"/>
        <w:rPr>
          <w:rFonts w:ascii="仿宋" w:hAnsi="仿宋" w:eastAsia="仿宋"/>
          <w:b/>
          <w:sz w:val="28"/>
          <w:szCs w:val="28"/>
        </w:rPr>
      </w:pPr>
      <w:r>
        <w:rPr>
          <w:rFonts w:hint="eastAsia" w:ascii="仿宋" w:hAnsi="仿宋" w:eastAsia="仿宋"/>
          <w:b/>
          <w:sz w:val="28"/>
          <w:szCs w:val="28"/>
        </w:rPr>
        <w:t>第十二条 合同鉴证</w:t>
      </w:r>
    </w:p>
    <w:p>
      <w:pPr>
        <w:ind w:firstLine="560" w:firstLineChars="200"/>
        <w:rPr>
          <w:rFonts w:ascii="仿宋" w:hAnsi="仿宋" w:eastAsia="仿宋"/>
          <w:sz w:val="28"/>
          <w:szCs w:val="28"/>
        </w:rPr>
      </w:pPr>
      <w:r>
        <w:rPr>
          <w:rFonts w:hint="eastAsia" w:ascii="仿宋" w:hAnsi="仿宋" w:eastAsia="仿宋"/>
          <w:sz w:val="28"/>
          <w:szCs w:val="28"/>
        </w:rPr>
        <w:t>采购代理机构应当在本合同上签章，以证明本合同条款与招标文件、投标文件的相关要求相符并且未对采购项目和技术参数进行实质性修改。</w:t>
      </w:r>
    </w:p>
    <w:p>
      <w:pPr>
        <w:ind w:firstLine="562" w:firstLineChars="200"/>
        <w:rPr>
          <w:rFonts w:ascii="仿宋" w:hAnsi="仿宋" w:eastAsia="仿宋"/>
          <w:b/>
          <w:sz w:val="28"/>
          <w:szCs w:val="28"/>
        </w:rPr>
      </w:pPr>
      <w:r>
        <w:rPr>
          <w:rFonts w:hint="eastAsia" w:ascii="仿宋" w:hAnsi="仿宋" w:eastAsia="仿宋"/>
          <w:b/>
          <w:sz w:val="28"/>
          <w:szCs w:val="28"/>
        </w:rPr>
        <w:t>第十三条 本合同组成部分</w:t>
      </w:r>
    </w:p>
    <w:p>
      <w:pPr>
        <w:ind w:firstLine="560" w:firstLineChars="200"/>
        <w:rPr>
          <w:rFonts w:ascii="仿宋" w:hAnsi="仿宋" w:eastAsia="仿宋"/>
          <w:sz w:val="28"/>
          <w:szCs w:val="28"/>
        </w:rPr>
      </w:pPr>
      <w:r>
        <w:rPr>
          <w:rFonts w:hint="eastAsia" w:ascii="仿宋" w:hAnsi="仿宋" w:eastAsia="仿宋"/>
          <w:sz w:val="28"/>
          <w:szCs w:val="28"/>
        </w:rPr>
        <w:t>1、附件一《中标通知书》；</w:t>
      </w:r>
    </w:p>
    <w:p>
      <w:pPr>
        <w:ind w:firstLine="560" w:firstLineChars="200"/>
        <w:rPr>
          <w:rFonts w:ascii="仿宋" w:hAnsi="仿宋" w:eastAsia="仿宋"/>
          <w:sz w:val="28"/>
          <w:szCs w:val="28"/>
        </w:rPr>
      </w:pPr>
      <w:r>
        <w:rPr>
          <w:rFonts w:hint="eastAsia" w:ascii="仿宋" w:hAnsi="仿宋" w:eastAsia="仿宋"/>
          <w:sz w:val="28"/>
          <w:szCs w:val="28"/>
        </w:rPr>
        <w:t>2、附件二《物业服务人员岗位配置及要求表（含环境保洁、中央运送、设施设备运行维护）》；</w:t>
      </w:r>
    </w:p>
    <w:p>
      <w:pPr>
        <w:ind w:firstLine="560" w:firstLineChars="200"/>
        <w:rPr>
          <w:rFonts w:hint="eastAsia" w:ascii="仿宋" w:hAnsi="仿宋" w:eastAsia="仿宋"/>
          <w:sz w:val="28"/>
          <w:szCs w:val="28"/>
        </w:rPr>
      </w:pPr>
      <w:r>
        <w:rPr>
          <w:rFonts w:hint="eastAsia" w:ascii="仿宋" w:hAnsi="仿宋" w:eastAsia="仿宋"/>
          <w:sz w:val="28"/>
          <w:szCs w:val="28"/>
        </w:rPr>
        <w:t>3、附件三《各区域保洁服务内容、服务标准及服务频次明细表》；</w:t>
      </w:r>
    </w:p>
    <w:p>
      <w:pPr>
        <w:ind w:firstLine="560" w:firstLineChars="200"/>
        <w:rPr>
          <w:rFonts w:hint="eastAsia" w:ascii="仿宋" w:hAnsi="仿宋" w:eastAsia="仿宋"/>
          <w:sz w:val="28"/>
          <w:szCs w:val="28"/>
        </w:rPr>
      </w:pPr>
      <w:r>
        <w:rPr>
          <w:rFonts w:hint="eastAsia" w:ascii="仿宋" w:hAnsi="仿宋" w:eastAsia="仿宋"/>
          <w:sz w:val="28"/>
          <w:szCs w:val="28"/>
        </w:rPr>
        <w:t>4、附件四《保洁设备最低配置表》；</w:t>
      </w:r>
    </w:p>
    <w:p>
      <w:pPr>
        <w:ind w:firstLine="560" w:firstLineChars="200"/>
        <w:rPr>
          <w:rFonts w:hint="eastAsia" w:ascii="仿宋" w:hAnsi="仿宋" w:eastAsia="仿宋"/>
          <w:sz w:val="28"/>
          <w:szCs w:val="28"/>
        </w:rPr>
      </w:pPr>
      <w:r>
        <w:rPr>
          <w:rFonts w:hint="eastAsia" w:ascii="仿宋" w:hAnsi="仿宋" w:eastAsia="仿宋"/>
          <w:sz w:val="28"/>
          <w:szCs w:val="28"/>
        </w:rPr>
        <w:t>5、附件五《工具设备最低配置表》；</w:t>
      </w:r>
    </w:p>
    <w:p>
      <w:pPr>
        <w:ind w:firstLine="560" w:firstLineChars="200"/>
        <w:rPr>
          <w:rFonts w:hint="eastAsia" w:ascii="仿宋" w:hAnsi="仿宋" w:eastAsia="仿宋"/>
          <w:sz w:val="28"/>
          <w:szCs w:val="28"/>
        </w:rPr>
      </w:pPr>
      <w:r>
        <w:rPr>
          <w:rFonts w:hint="eastAsia" w:ascii="仿宋" w:hAnsi="仿宋" w:eastAsia="仿宋"/>
          <w:sz w:val="28"/>
          <w:szCs w:val="28"/>
        </w:rPr>
        <w:t>6、附件六《保洁服务质量考核表》《中央运送服务质量考核表》《设施设备运行与维护（工程）服务质量考核表》《物业服务质量考核表（科室）》《物业服务满意度调查表》；</w:t>
      </w:r>
    </w:p>
    <w:p>
      <w:pPr>
        <w:ind w:firstLine="560" w:firstLineChars="200"/>
        <w:rPr>
          <w:rFonts w:ascii="仿宋" w:hAnsi="仿宋" w:eastAsia="仿宋"/>
          <w:sz w:val="28"/>
          <w:szCs w:val="28"/>
        </w:rPr>
      </w:pPr>
      <w:r>
        <w:rPr>
          <w:rFonts w:hint="eastAsia" w:ascii="仿宋" w:hAnsi="仿宋" w:eastAsia="仿宋"/>
          <w:sz w:val="28"/>
          <w:szCs w:val="28"/>
        </w:rPr>
        <w:t>7、《廉洁协议》。</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第十四条 合同纠纷处理</w:t>
      </w:r>
    </w:p>
    <w:p>
      <w:pPr>
        <w:tabs>
          <w:tab w:val="left" w:pos="5565"/>
        </w:tabs>
        <w:spacing w:line="360" w:lineRule="auto"/>
        <w:ind w:firstLine="570"/>
        <w:rPr>
          <w:rFonts w:ascii="仿宋" w:hAnsi="仿宋" w:eastAsia="仿宋"/>
          <w:sz w:val="28"/>
          <w:szCs w:val="28"/>
        </w:rPr>
      </w:pPr>
      <w:r>
        <w:rPr>
          <w:rFonts w:hint="eastAsia" w:ascii="仿宋" w:hAnsi="仿宋" w:eastAsia="仿宋"/>
          <w:sz w:val="28"/>
          <w:szCs w:val="28"/>
        </w:rPr>
        <w:t>本合同在履行过程中，如产生争议，应首先由甲乙双方友好协商解决。协商不成的，任何一方有权依法向甲方所在地人民法院提起诉讼。</w:t>
      </w:r>
    </w:p>
    <w:p>
      <w:pPr>
        <w:tabs>
          <w:tab w:val="left" w:pos="1980"/>
        </w:tabs>
        <w:snapToGrid w:val="0"/>
        <w:spacing w:before="19" w:line="360" w:lineRule="auto"/>
        <w:ind w:firstLine="551" w:firstLineChars="196"/>
        <w:rPr>
          <w:rFonts w:hint="eastAsia" w:ascii="仿宋" w:hAnsi="仿宋" w:eastAsia="仿宋"/>
          <w:b/>
          <w:sz w:val="28"/>
          <w:szCs w:val="28"/>
        </w:rPr>
      </w:pPr>
      <w:r>
        <w:rPr>
          <w:rFonts w:hint="eastAsia" w:ascii="仿宋" w:hAnsi="仿宋" w:eastAsia="仿宋"/>
          <w:b/>
          <w:sz w:val="28"/>
          <w:szCs w:val="28"/>
        </w:rPr>
        <w:t>第十五条 合同生效：</w:t>
      </w:r>
      <w:r>
        <w:rPr>
          <w:rFonts w:hint="eastAsia" w:ascii="仿宋" w:hAnsi="仿宋" w:eastAsia="仿宋"/>
          <w:sz w:val="28"/>
          <w:szCs w:val="28"/>
        </w:rPr>
        <w:t>本合同在甲乙双方签字盖章后生效。合同期满自动终止，双方配合办理相关移交手续。</w:t>
      </w:r>
    </w:p>
    <w:p>
      <w:pPr>
        <w:tabs>
          <w:tab w:val="left" w:pos="1980"/>
        </w:tabs>
        <w:snapToGrid w:val="0"/>
        <w:spacing w:before="19" w:line="360" w:lineRule="auto"/>
        <w:ind w:firstLine="524" w:firstLineChars="196"/>
        <w:rPr>
          <w:rFonts w:hint="eastAsia" w:ascii="仿宋" w:hAnsi="仿宋" w:eastAsia="仿宋"/>
          <w:b/>
          <w:sz w:val="28"/>
          <w:szCs w:val="28"/>
        </w:rPr>
      </w:pPr>
      <w:r>
        <w:rPr>
          <w:rFonts w:hint="eastAsia" w:ascii="仿宋" w:hAnsi="仿宋" w:eastAsia="仿宋"/>
          <w:b/>
          <w:spacing w:val="-7"/>
          <w:sz w:val="28"/>
          <w:szCs w:val="28"/>
        </w:rPr>
        <w:t>第</w:t>
      </w:r>
      <w:r>
        <w:rPr>
          <w:rFonts w:hint="eastAsia" w:ascii="仿宋" w:hAnsi="仿宋" w:eastAsia="仿宋"/>
          <w:b/>
          <w:bCs/>
          <w:sz w:val="28"/>
          <w:szCs w:val="28"/>
        </w:rPr>
        <w:t>十六条</w:t>
      </w:r>
      <w:r>
        <w:rPr>
          <w:rFonts w:hint="eastAsia" w:ascii="仿宋" w:hAnsi="仿宋" w:eastAsia="仿宋"/>
          <w:bCs/>
          <w:sz w:val="28"/>
          <w:szCs w:val="28"/>
        </w:rPr>
        <w:t xml:space="preserve"> 合同备案：</w:t>
      </w:r>
      <w:r>
        <w:rPr>
          <w:rFonts w:hint="eastAsia" w:ascii="仿宋" w:hAnsi="仿宋" w:eastAsia="仿宋"/>
          <w:sz w:val="28"/>
          <w:szCs w:val="28"/>
        </w:rPr>
        <w:t>本合同一式柒份，甲方、乙方各执贰份；招标人执壹份，另外贰份由乙方报送市财政局、市政府采购中心各壹份。具有同等法律效力。</w:t>
      </w:r>
    </w:p>
    <w:p>
      <w:pPr>
        <w:tabs>
          <w:tab w:val="left" w:pos="1980"/>
        </w:tabs>
        <w:snapToGrid w:val="0"/>
        <w:spacing w:before="19" w:line="360" w:lineRule="auto"/>
        <w:ind w:firstLine="551" w:firstLineChars="196"/>
        <w:rPr>
          <w:rFonts w:ascii="仿宋" w:hAnsi="仿宋" w:eastAsia="仿宋"/>
          <w:b/>
          <w:sz w:val="28"/>
          <w:szCs w:val="28"/>
        </w:rPr>
      </w:pPr>
      <w:r>
        <w:rPr>
          <w:rFonts w:hint="eastAsia" w:ascii="仿宋" w:hAnsi="仿宋" w:eastAsia="仿宋"/>
          <w:b/>
          <w:sz w:val="28"/>
          <w:szCs w:val="28"/>
        </w:rPr>
        <w:t>第十七条</w:t>
      </w:r>
      <w:r>
        <w:rPr>
          <w:rFonts w:hint="eastAsia" w:ascii="仿宋" w:hAnsi="仿宋" w:eastAsia="仿宋"/>
          <w:sz w:val="28"/>
          <w:szCs w:val="28"/>
        </w:rPr>
        <w:t xml:space="preserve"> 本合同未尽事宜，经双方协商一致，签订补充协议，所签补充协议与本合同具有同等法律效力。</w:t>
      </w:r>
    </w:p>
    <w:p>
      <w:pPr>
        <w:spacing w:after="78" w:afterLines="25" w:line="360" w:lineRule="auto"/>
        <w:rPr>
          <w:rFonts w:hint="eastAsia" w:ascii="仿宋" w:hAnsi="仿宋" w:eastAsia="仿宋"/>
          <w:sz w:val="28"/>
          <w:szCs w:val="28"/>
        </w:rPr>
      </w:pPr>
      <w:r>
        <w:rPr>
          <w:rFonts w:hint="eastAsia" w:ascii="仿宋" w:hAnsi="仿宋" w:eastAsia="仿宋"/>
          <w:sz w:val="28"/>
          <w:szCs w:val="28"/>
        </w:rPr>
        <w:t>（本页为签署页，无正文）</w:t>
      </w:r>
    </w:p>
    <w:p>
      <w:pPr>
        <w:spacing w:after="78" w:afterLines="25" w:line="360" w:lineRule="auto"/>
        <w:rPr>
          <w:rFonts w:ascii="仿宋" w:hAnsi="仿宋" w:eastAsia="仿宋"/>
          <w:sz w:val="28"/>
          <w:szCs w:val="28"/>
        </w:rPr>
      </w:pPr>
    </w:p>
    <w:p>
      <w:pPr>
        <w:snapToGrid w:val="0"/>
        <w:spacing w:before="19" w:line="360" w:lineRule="auto"/>
        <w:rPr>
          <w:rFonts w:ascii="仿宋" w:hAnsi="仿宋" w:eastAsia="仿宋"/>
          <w:sz w:val="28"/>
          <w:szCs w:val="28"/>
        </w:rPr>
      </w:pPr>
      <w:r>
        <w:rPr>
          <w:rFonts w:hint="eastAsia" w:ascii="仿宋" w:hAnsi="仿宋" w:eastAsia="仿宋"/>
          <w:sz w:val="28"/>
          <w:szCs w:val="28"/>
        </w:rPr>
        <w:t>甲    方：</w:t>
      </w:r>
      <w:r>
        <w:rPr>
          <w:rFonts w:hint="eastAsia" w:ascii="仿宋" w:hAnsi="仿宋" w:eastAsia="仿宋"/>
          <w:sz w:val="28"/>
          <w:szCs w:val="28"/>
          <w:u w:val="single"/>
        </w:rPr>
        <w:t>三亚中心医院（海南省第三人民医院）</w:t>
      </w:r>
      <w:r>
        <w:rPr>
          <w:rFonts w:hint="eastAsia" w:ascii="仿宋" w:hAnsi="仿宋" w:eastAsia="仿宋"/>
          <w:sz w:val="28"/>
          <w:szCs w:val="28"/>
        </w:rPr>
        <w:t>（盖章）</w:t>
      </w:r>
    </w:p>
    <w:p>
      <w:pPr>
        <w:snapToGrid w:val="0"/>
        <w:spacing w:before="19" w:line="360" w:lineRule="auto"/>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xml:space="preserve">海南省三亚市解放路1154号               </w:t>
      </w:r>
      <w:r>
        <w:rPr>
          <w:rFonts w:hint="eastAsia" w:ascii="仿宋" w:hAnsi="仿宋" w:eastAsia="仿宋"/>
          <w:sz w:val="28"/>
          <w:szCs w:val="28"/>
        </w:rPr>
        <w:t xml:space="preserve">                             </w:t>
      </w:r>
    </w:p>
    <w:p>
      <w:pPr>
        <w:snapToGrid w:val="0"/>
        <w:spacing w:before="19" w:line="360" w:lineRule="auto"/>
        <w:rPr>
          <w:rFonts w:ascii="仿宋" w:hAnsi="仿宋" w:eastAsia="仿宋"/>
          <w:sz w:val="28"/>
          <w:szCs w:val="28"/>
        </w:rPr>
      </w:pPr>
      <w:r>
        <w:rPr>
          <w:rFonts w:hint="eastAsia" w:ascii="仿宋" w:hAnsi="仿宋" w:eastAsia="仿宋"/>
          <w:sz w:val="28"/>
          <w:szCs w:val="28"/>
        </w:rPr>
        <w:t>法定（授权）代表人：</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pPr>
        <w:snapToGrid w:val="0"/>
        <w:spacing w:before="19" w:line="360" w:lineRule="auto"/>
        <w:rPr>
          <w:rFonts w:ascii="仿宋" w:hAnsi="仿宋" w:eastAsia="仿宋"/>
          <w:sz w:val="28"/>
          <w:szCs w:val="28"/>
        </w:rPr>
      </w:pPr>
      <w:r>
        <w:rPr>
          <w:rFonts w:hint="eastAsia" w:ascii="仿宋" w:hAnsi="仿宋" w:eastAsia="仿宋"/>
          <w:sz w:val="28"/>
          <w:szCs w:val="28"/>
        </w:rPr>
        <w:t>签订日期：</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日</w:t>
      </w:r>
    </w:p>
    <w:p>
      <w:pPr>
        <w:snapToGrid w:val="0"/>
        <w:spacing w:before="19" w:line="360" w:lineRule="auto"/>
        <w:rPr>
          <w:rFonts w:ascii="仿宋" w:hAnsi="仿宋" w:eastAsia="仿宋"/>
          <w:sz w:val="28"/>
          <w:szCs w:val="28"/>
        </w:rPr>
      </w:pPr>
    </w:p>
    <w:p>
      <w:pPr>
        <w:snapToGrid w:val="0"/>
        <w:spacing w:before="19" w:line="360" w:lineRule="auto"/>
        <w:rPr>
          <w:rFonts w:ascii="仿宋" w:hAnsi="仿宋" w:eastAsia="仿宋"/>
          <w:color w:val="000000"/>
          <w:sz w:val="28"/>
          <w:szCs w:val="28"/>
        </w:rPr>
      </w:pPr>
      <w:r>
        <w:rPr>
          <w:rFonts w:hint="eastAsia" w:ascii="仿宋" w:hAnsi="仿宋" w:eastAsia="仿宋"/>
          <w:color w:val="000000"/>
          <w:sz w:val="28"/>
          <w:szCs w:val="28"/>
        </w:rPr>
        <w:t>乙    方：</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（盖章）</w:t>
      </w:r>
    </w:p>
    <w:p>
      <w:pPr>
        <w:snapToGrid w:val="0"/>
        <w:spacing w:before="19" w:line="360" w:lineRule="auto"/>
        <w:ind w:left="1400" w:hanging="1400" w:hangingChars="500"/>
        <w:rPr>
          <w:rFonts w:ascii="仿宋" w:hAnsi="仿宋" w:eastAsia="仿宋"/>
          <w:color w:val="000000"/>
          <w:sz w:val="28"/>
          <w:szCs w:val="28"/>
        </w:rPr>
      </w:pPr>
      <w:r>
        <w:rPr>
          <w:rFonts w:hint="eastAsia" w:ascii="仿宋" w:hAnsi="仿宋" w:eastAsia="仿宋"/>
          <w:color w:val="000000"/>
          <w:sz w:val="28"/>
          <w:szCs w:val="28"/>
        </w:rPr>
        <w:t>地    址：</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 xml:space="preserve">                                </w:t>
      </w:r>
    </w:p>
    <w:p>
      <w:pPr>
        <w:snapToGrid w:val="0"/>
        <w:spacing w:before="19" w:line="360" w:lineRule="auto"/>
        <w:rPr>
          <w:rFonts w:ascii="仿宋" w:hAnsi="仿宋" w:eastAsia="仿宋"/>
          <w:color w:val="000000"/>
          <w:sz w:val="28"/>
          <w:szCs w:val="28"/>
        </w:rPr>
      </w:pPr>
      <w:r>
        <w:rPr>
          <w:rFonts w:hint="eastAsia" w:ascii="仿宋" w:hAnsi="仿宋" w:eastAsia="仿宋"/>
          <w:color w:val="000000"/>
          <w:sz w:val="28"/>
          <w:szCs w:val="28"/>
        </w:rPr>
        <w:t>法定（授权）代表人</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 xml:space="preserve">    </w:t>
      </w:r>
    </w:p>
    <w:p>
      <w:pPr>
        <w:snapToGrid w:val="0"/>
        <w:spacing w:before="19" w:line="360" w:lineRule="auto"/>
        <w:rPr>
          <w:rFonts w:hint="eastAsia" w:ascii="仿宋" w:hAnsi="仿宋" w:eastAsia="仿宋"/>
          <w:color w:val="000000"/>
          <w:sz w:val="28"/>
          <w:szCs w:val="28"/>
          <w:u w:val="single"/>
        </w:rPr>
      </w:pPr>
      <w:r>
        <w:rPr>
          <w:rFonts w:hint="eastAsia" w:ascii="仿宋" w:hAnsi="仿宋" w:eastAsia="仿宋"/>
          <w:color w:val="000000"/>
          <w:sz w:val="28"/>
          <w:szCs w:val="28"/>
        </w:rPr>
        <w:t>联系电话：</w:t>
      </w:r>
      <w:r>
        <w:rPr>
          <w:rFonts w:hint="eastAsia" w:ascii="仿宋" w:hAnsi="仿宋" w:eastAsia="仿宋"/>
          <w:color w:val="000000"/>
          <w:sz w:val="28"/>
          <w:szCs w:val="28"/>
          <w:u w:val="single"/>
        </w:rPr>
        <w:t xml:space="preserve">            </w:t>
      </w:r>
    </w:p>
    <w:p>
      <w:pPr>
        <w:snapToGrid w:val="0"/>
        <w:spacing w:before="19" w:line="360" w:lineRule="auto"/>
        <w:rPr>
          <w:rFonts w:ascii="仿宋" w:hAnsi="仿宋" w:eastAsia="仿宋"/>
          <w:color w:val="000000"/>
          <w:sz w:val="28"/>
          <w:szCs w:val="28"/>
        </w:rPr>
      </w:pPr>
      <w:r>
        <w:rPr>
          <w:rFonts w:hint="eastAsia" w:ascii="仿宋" w:hAnsi="仿宋" w:eastAsia="仿宋"/>
          <w:color w:val="000000"/>
          <w:sz w:val="28"/>
          <w:szCs w:val="28"/>
        </w:rPr>
        <w:t>签订日期：</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年</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月</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日</w:t>
      </w:r>
    </w:p>
    <w:p>
      <w:pPr>
        <w:snapToGrid w:val="0"/>
        <w:spacing w:before="19" w:line="360" w:lineRule="auto"/>
        <w:rPr>
          <w:rFonts w:ascii="仿宋" w:hAnsi="仿宋" w:eastAsia="仿宋"/>
          <w:color w:val="000000"/>
          <w:sz w:val="28"/>
          <w:szCs w:val="28"/>
        </w:rPr>
      </w:pPr>
      <w:r>
        <w:rPr>
          <w:rFonts w:hint="eastAsia" w:ascii="仿宋" w:hAnsi="仿宋" w:eastAsia="仿宋"/>
          <w:color w:val="000000"/>
          <w:sz w:val="28"/>
          <w:szCs w:val="28"/>
        </w:rPr>
        <w:t>户    名：</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 xml:space="preserve">                            </w:t>
      </w:r>
    </w:p>
    <w:p>
      <w:pPr>
        <w:snapToGrid w:val="0"/>
        <w:spacing w:before="19" w:line="360" w:lineRule="auto"/>
        <w:rPr>
          <w:rFonts w:ascii="仿宋" w:hAnsi="仿宋" w:eastAsia="仿宋"/>
          <w:color w:val="000000"/>
          <w:sz w:val="28"/>
          <w:szCs w:val="28"/>
        </w:rPr>
      </w:pPr>
      <w:r>
        <w:rPr>
          <w:rFonts w:hint="eastAsia" w:ascii="仿宋" w:hAnsi="仿宋" w:eastAsia="仿宋"/>
          <w:color w:val="000000"/>
          <w:sz w:val="28"/>
          <w:szCs w:val="28"/>
        </w:rPr>
        <w:t>开户银行：</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 xml:space="preserve">                          </w:t>
      </w:r>
    </w:p>
    <w:p>
      <w:pPr>
        <w:snapToGrid w:val="0"/>
        <w:spacing w:before="19" w:line="360" w:lineRule="auto"/>
        <w:rPr>
          <w:rFonts w:ascii="仿宋" w:hAnsi="仿宋" w:eastAsia="仿宋"/>
          <w:color w:val="000000"/>
          <w:sz w:val="28"/>
          <w:szCs w:val="28"/>
        </w:rPr>
      </w:pPr>
      <w:r>
        <w:rPr>
          <w:rFonts w:hint="eastAsia" w:ascii="仿宋" w:hAnsi="仿宋" w:eastAsia="仿宋"/>
          <w:color w:val="000000"/>
          <w:sz w:val="28"/>
          <w:szCs w:val="28"/>
        </w:rPr>
        <w:t xml:space="preserve">账    号： </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 xml:space="preserve">  </w:t>
      </w:r>
    </w:p>
    <w:p>
      <w:pPr>
        <w:snapToGrid w:val="0"/>
        <w:spacing w:before="19" w:line="360" w:lineRule="auto"/>
        <w:rPr>
          <w:rFonts w:ascii="仿宋" w:hAnsi="仿宋" w:eastAsia="仿宋"/>
          <w:color w:val="FF0000"/>
          <w:sz w:val="28"/>
          <w:szCs w:val="28"/>
        </w:rPr>
      </w:pPr>
      <w:r>
        <w:rPr>
          <w:rFonts w:hint="eastAsia" w:ascii="仿宋" w:hAnsi="仿宋" w:eastAsia="仿宋"/>
          <w:color w:val="FF0000"/>
          <w:sz w:val="28"/>
          <w:szCs w:val="28"/>
        </w:rPr>
        <w:t xml:space="preserve"> </w:t>
      </w:r>
    </w:p>
    <w:p>
      <w:pPr>
        <w:snapToGrid w:val="0"/>
        <w:spacing w:before="19" w:line="360" w:lineRule="auto"/>
        <w:ind w:firstLine="560" w:firstLineChars="200"/>
        <w:rPr>
          <w:rFonts w:ascii="仿宋" w:hAnsi="仿宋" w:eastAsia="仿宋"/>
          <w:sz w:val="28"/>
          <w:szCs w:val="28"/>
        </w:rPr>
      </w:pPr>
      <w:r>
        <w:rPr>
          <w:rFonts w:hint="eastAsia" w:ascii="仿宋" w:hAnsi="仿宋" w:eastAsia="仿宋"/>
          <w:sz w:val="28"/>
          <w:szCs w:val="28"/>
        </w:rPr>
        <w:t>采购代理机构声明：本合同标的经采购代理机构依法定程序采购，合同主要条款内容与招投标文件内容一致。</w:t>
      </w:r>
    </w:p>
    <w:p>
      <w:pPr>
        <w:snapToGrid w:val="0"/>
        <w:spacing w:before="19" w:line="360" w:lineRule="auto"/>
        <w:rPr>
          <w:rFonts w:ascii="仿宋" w:hAnsi="仿宋" w:eastAsia="仿宋"/>
          <w:sz w:val="28"/>
          <w:szCs w:val="28"/>
        </w:rPr>
      </w:pPr>
      <w:r>
        <w:rPr>
          <w:rFonts w:hint="eastAsia" w:ascii="仿宋" w:hAnsi="仿宋" w:eastAsia="仿宋"/>
          <w:sz w:val="28"/>
          <w:szCs w:val="28"/>
        </w:rPr>
        <w:t>采购代理机构：</w:t>
      </w:r>
      <w:r>
        <w:rPr>
          <w:rFonts w:hint="eastAsia" w:ascii="仿宋" w:hAnsi="仿宋" w:eastAsia="仿宋"/>
          <w:sz w:val="28"/>
          <w:szCs w:val="28"/>
          <w:u w:val="single"/>
        </w:rPr>
        <w:t xml:space="preserve">                    </w:t>
      </w:r>
      <w:r>
        <w:rPr>
          <w:rFonts w:hint="eastAsia" w:ascii="仿宋" w:hAnsi="仿宋" w:eastAsia="仿宋"/>
          <w:sz w:val="28"/>
          <w:szCs w:val="28"/>
        </w:rPr>
        <w:t>（盖章）</w:t>
      </w:r>
    </w:p>
    <w:p>
      <w:pPr>
        <w:snapToGrid w:val="0"/>
        <w:spacing w:before="19" w:line="360" w:lineRule="auto"/>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pPr>
        <w:snapToGrid w:val="0"/>
        <w:spacing w:before="19" w:line="360" w:lineRule="auto"/>
        <w:rPr>
          <w:rFonts w:ascii="仿宋" w:hAnsi="仿宋" w:eastAsia="仿宋"/>
          <w:sz w:val="28"/>
          <w:szCs w:val="28"/>
        </w:rPr>
      </w:pPr>
      <w:r>
        <w:rPr>
          <w:rFonts w:hint="eastAsia" w:ascii="仿宋" w:hAnsi="仿宋" w:eastAsia="仿宋"/>
          <w:sz w:val="28"/>
          <w:szCs w:val="28"/>
        </w:rPr>
        <w:t>经 办 人：</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pPr>
        <w:snapToGrid w:val="0"/>
        <w:spacing w:before="19" w:line="360" w:lineRule="auto"/>
        <w:rPr>
          <w:rFonts w:hint="eastAsia" w:ascii="仿宋" w:hAnsi="仿宋" w:eastAsia="仿宋"/>
          <w:sz w:val="28"/>
          <w:szCs w:val="28"/>
        </w:rPr>
      </w:pPr>
      <w:r>
        <w:rPr>
          <w:rFonts w:hint="eastAsia" w:ascii="仿宋" w:hAnsi="仿宋" w:eastAsia="仿宋"/>
          <w:sz w:val="28"/>
          <w:szCs w:val="28"/>
        </w:rPr>
        <w:t>签订日期：</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日</w:t>
      </w:r>
    </w:p>
    <w:p>
      <w:pPr>
        <w:ind w:firstLine="562" w:firstLineChars="200"/>
        <w:rPr>
          <w:rFonts w:hint="eastAsia" w:ascii="仿宋" w:hAnsi="仿宋" w:eastAsia="仿宋"/>
          <w:b/>
          <w:sz w:val="28"/>
          <w:szCs w:val="28"/>
        </w:rPr>
      </w:pPr>
    </w:p>
    <w:p>
      <w:pPr>
        <w:ind w:firstLine="562" w:firstLineChars="200"/>
        <w:rPr>
          <w:rFonts w:ascii="仿宋" w:hAnsi="仿宋" w:eastAsia="仿宋"/>
          <w:b/>
          <w:sz w:val="28"/>
          <w:szCs w:val="28"/>
        </w:rPr>
      </w:pPr>
      <w:r>
        <w:rPr>
          <w:rFonts w:hint="eastAsia" w:ascii="仿宋" w:hAnsi="仿宋" w:eastAsia="仿宋"/>
          <w:b/>
          <w:sz w:val="28"/>
          <w:szCs w:val="28"/>
        </w:rPr>
        <w:t>附件一：《中标通知书》</w:t>
      </w:r>
    </w:p>
    <w:p>
      <w:pPr>
        <w:rPr>
          <w:rFonts w:ascii="仿宋" w:hAnsi="仿宋" w:eastAsia="仿宋"/>
          <w:b/>
          <w:sz w:val="28"/>
          <w:szCs w:val="28"/>
        </w:rPr>
      </w:pPr>
    </w:p>
    <w:p>
      <w:pPr>
        <w:ind w:firstLine="562" w:firstLineChars="200"/>
        <w:rPr>
          <w:rFonts w:hint="eastAsia" w:ascii="仿宋" w:hAnsi="仿宋" w:eastAsia="仿宋"/>
          <w:b/>
          <w:sz w:val="28"/>
          <w:szCs w:val="28"/>
        </w:rPr>
      </w:pPr>
      <w:r>
        <w:rPr>
          <w:rFonts w:hint="eastAsia" w:ascii="仿宋" w:hAnsi="仿宋" w:eastAsia="仿宋"/>
          <w:b/>
          <w:sz w:val="28"/>
          <w:szCs w:val="28"/>
        </w:rPr>
        <w:t>附件二：物业服务人员岗位配置及要求表</w:t>
      </w:r>
      <w:r>
        <w:rPr>
          <w:rFonts w:hint="eastAsia" w:ascii="仿宋" w:hAnsi="仿宋" w:eastAsia="仿宋"/>
          <w:sz w:val="28"/>
          <w:szCs w:val="28"/>
        </w:rPr>
        <w:t>（</w:t>
      </w:r>
      <w:r>
        <w:rPr>
          <w:rFonts w:hint="eastAsia" w:ascii="仿宋" w:hAnsi="仿宋" w:eastAsia="仿宋"/>
          <w:b/>
          <w:sz w:val="28"/>
          <w:szCs w:val="28"/>
        </w:rPr>
        <w:t>含环境保洁、中央运送、设施设备运行维护服务人员）</w:t>
      </w:r>
    </w:p>
    <w:tbl>
      <w:tblPr>
        <w:tblStyle w:val="8"/>
        <w:tblW w:w="10207" w:type="dxa"/>
        <w:tblInd w:w="-694" w:type="dxa"/>
        <w:tblLayout w:type="fixed"/>
        <w:tblCellMar>
          <w:top w:w="15" w:type="dxa"/>
          <w:left w:w="15" w:type="dxa"/>
          <w:bottom w:w="15" w:type="dxa"/>
          <w:right w:w="15" w:type="dxa"/>
        </w:tblCellMar>
      </w:tblPr>
      <w:tblGrid>
        <w:gridCol w:w="1418"/>
        <w:gridCol w:w="709"/>
        <w:gridCol w:w="2693"/>
        <w:gridCol w:w="3109"/>
        <w:gridCol w:w="2278"/>
      </w:tblGrid>
      <w:tr>
        <w:tblPrEx>
          <w:tblLayout w:type="fixed"/>
          <w:tblCellMar>
            <w:top w:w="15" w:type="dxa"/>
            <w:left w:w="15" w:type="dxa"/>
            <w:bottom w:w="15" w:type="dxa"/>
            <w:right w:w="15" w:type="dxa"/>
          </w:tblCellMar>
        </w:tblPrEx>
        <w:trPr>
          <w:trHeight w:val="660" w:hRule="atLeast"/>
        </w:trPr>
        <w:tc>
          <w:tcPr>
            <w:tcW w:w="10207" w:type="dxa"/>
            <w:gridSpan w:val="5"/>
            <w:noWrap w:val="0"/>
            <w:vAlign w:val="center"/>
          </w:tcPr>
          <w:p>
            <w:pPr>
              <w:widowControl/>
              <w:jc w:val="center"/>
              <w:textAlignment w:val="center"/>
              <w:rPr>
                <w:rFonts w:hint="eastAsia" w:ascii="宋体" w:hAnsi="宋体" w:cs="宋体"/>
                <w:b/>
                <w:color w:val="000000"/>
                <w:sz w:val="36"/>
                <w:szCs w:val="36"/>
              </w:rPr>
            </w:pPr>
            <w:r>
              <w:rPr>
                <w:rFonts w:hint="eastAsia" w:ascii="宋体" w:hAnsi="宋体" w:cs="宋体"/>
                <w:b/>
                <w:color w:val="000000"/>
                <w:kern w:val="0"/>
                <w:sz w:val="36"/>
                <w:szCs w:val="36"/>
                <w:lang w:bidi="ar"/>
              </w:rPr>
              <w:t xml:space="preserve">    环境保洁服务人员岗位配置及要求</w:t>
            </w:r>
          </w:p>
        </w:tc>
      </w:tr>
      <w:tr>
        <w:tblPrEx>
          <w:tblLayout w:type="fixed"/>
          <w:tblCellMar>
            <w:top w:w="15" w:type="dxa"/>
            <w:left w:w="15" w:type="dxa"/>
            <w:bottom w:w="15" w:type="dxa"/>
            <w:right w:w="15" w:type="dxa"/>
          </w:tblCellMar>
        </w:tblPrEx>
        <w:trPr>
          <w:trHeight w:val="69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岗位名称</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岗位       人数</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岗位职责</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要求</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工作时间</w:t>
            </w:r>
          </w:p>
        </w:tc>
      </w:tr>
      <w:tr>
        <w:tblPrEx>
          <w:tblLayout w:type="fixed"/>
          <w:tblCellMar>
            <w:top w:w="15" w:type="dxa"/>
            <w:left w:w="15" w:type="dxa"/>
            <w:bottom w:w="15" w:type="dxa"/>
            <w:right w:w="15" w:type="dxa"/>
          </w:tblCellMar>
        </w:tblPrEx>
        <w:trPr>
          <w:trHeight w:val="73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放射科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负责放射科所有区域卫生（包括工作间、大厅、卫生间、电梯厅等）</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1、05：00-08:00、10:00-12:00、16:00-19;00；                                2、06:00-11:00、14:00-17:00。</w:t>
            </w:r>
          </w:p>
        </w:tc>
      </w:tr>
      <w:tr>
        <w:tblPrEx>
          <w:tblLayout w:type="fixed"/>
          <w:tblCellMar>
            <w:top w:w="15" w:type="dxa"/>
            <w:left w:w="15" w:type="dxa"/>
            <w:bottom w:w="15" w:type="dxa"/>
            <w:right w:w="15" w:type="dxa"/>
          </w:tblCellMar>
        </w:tblPrEx>
        <w:trPr>
          <w:trHeight w:val="735" w:hRule="atLeast"/>
        </w:trPr>
        <w:tc>
          <w:tcPr>
            <w:tcW w:w="1418" w:type="dxa"/>
            <w:tcBorders>
              <w:top w:val="single" w:color="000000" w:sz="4" w:space="0"/>
              <w:left w:val="single" w:color="000000" w:sz="4" w:space="0"/>
              <w:bottom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核磁共振机房</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负责核磁共振机房所有区域卫生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07:00-09:00/14:00-16:00</w:t>
            </w:r>
          </w:p>
        </w:tc>
      </w:tr>
      <w:tr>
        <w:tblPrEx>
          <w:tblLayout w:type="fixed"/>
          <w:tblCellMar>
            <w:top w:w="15" w:type="dxa"/>
            <w:left w:w="15" w:type="dxa"/>
            <w:bottom w:w="15" w:type="dxa"/>
            <w:right w:w="15" w:type="dxa"/>
          </w:tblCellMar>
        </w:tblPrEx>
        <w:trPr>
          <w:trHeight w:val="73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医疗保健科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负责医疗保健科所有区域卫生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07:00-09：00/14:00-16:00</w:t>
            </w:r>
          </w:p>
        </w:tc>
      </w:tr>
      <w:tr>
        <w:tblPrEx>
          <w:tblLayout w:type="fixed"/>
          <w:tblCellMar>
            <w:top w:w="15" w:type="dxa"/>
            <w:left w:w="15" w:type="dxa"/>
            <w:bottom w:w="15" w:type="dxa"/>
            <w:right w:w="15" w:type="dxa"/>
          </w:tblCellMar>
        </w:tblPrEx>
        <w:trPr>
          <w:trHeight w:val="73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输血科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负责输血科所有区域卫生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3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检验科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负责检验科所有区域卫生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3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病理科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负责病理科所有区域卫生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3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功能检查科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负责功能检查科所有区域卫生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3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供应室</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负责供应室所有区域卫生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05：00-17:00                             </w:t>
            </w:r>
          </w:p>
        </w:tc>
      </w:tr>
      <w:tr>
        <w:tblPrEx>
          <w:tblLayout w:type="fixed"/>
          <w:tblCellMar>
            <w:top w:w="15" w:type="dxa"/>
            <w:left w:w="15" w:type="dxa"/>
            <w:bottom w:w="15" w:type="dxa"/>
            <w:right w:w="15" w:type="dxa"/>
          </w:tblCellMar>
        </w:tblPrEx>
        <w:trPr>
          <w:trHeight w:val="688"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麻醉手术科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10 </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负责麻醉手术科所有区域卫生；鞋子清洗消毒；过滤网拆卸、清洗及安装；4楼更衣室卫生、进出人员及衣柜管理；5楼区域及平车卫生、进出人员管理、补充液体、标本运送、无菌包管理等工作。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地面、墙面、顶面及物表等清洁无尘、无霉斑，垃圾处理及时，各项操作规范，服从工作安排，严禁带人进入手术室。</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生活区：06：00-11：00/14：00-17：00；                                      手术区：24小时制(05：00-13：00、13：00-21：00、21：00-05：00)                                       门岗：07:00-18:00   </w:t>
            </w:r>
          </w:p>
        </w:tc>
      </w:tr>
      <w:tr>
        <w:tblPrEx>
          <w:tblLayout w:type="fixed"/>
          <w:tblCellMar>
            <w:top w:w="15" w:type="dxa"/>
            <w:left w:w="15" w:type="dxa"/>
            <w:bottom w:w="15" w:type="dxa"/>
            <w:right w:w="15" w:type="dxa"/>
          </w:tblCellMar>
        </w:tblPrEx>
        <w:trPr>
          <w:trHeight w:val="156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门诊手术室</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负责门诊手术室所有区域卫生；过滤网拆卸、清洗及安装；鞋子清洗消毒；医务人员通道更衣室卫生、进出人员及衣柜管理；患者通道区域及平车卫生、进出人员管理、补充液体、标本运送、无菌包管理等工作。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地面、墙面、顶面及物表等清洁无尘、无霉斑，垃圾处理及时，各项操作规范，服从工作安排，严禁带人进入手术室。</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生活区：06：00-11：00/14：00-17：00；                                      手术区：24小时制(05：00-13：00、13：00-21：00、21：00-05：00)                                       门岗：07:00-18:00   </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重症医学科一区</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负责重症医学科所有区域卫生及收床工作；清洗消毒各类护理用具等。</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04：30-16:30                             </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新生儿科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负责新生儿科所有区域卫生及收床工作。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产科/产房</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2 </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负责产科产房所有区域卫生及收床工作。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重症医学科二区</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1 </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负责重症医学科二区所有区域卫生及收床工作；清洗消毒各类护理用具等。</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妇科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2 </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负责妇科所有区域卫生及收床工作。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普胸外科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负责普胸外科所有区域卫生及收床工作。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神经外科一区</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负责神经外科一区所有区域卫生及收床工作。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神经外科二区/泌尿外科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负责神经外科二区及泌尿外科所有区域卫生及收床工作。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05:00-17:00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骨一区</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负责骨科所有区域卫生及收床工作。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97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骨二区/疼痛医学科/眼科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负责骨二区/疼痛医学科/眼科及颈肩腰腿痛专病门诊所有区域卫生及收床工作。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普外二区/耳鼻咽喉头颈外科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负责普外二区/耳鼻咽喉头颈外科所有区域卫生及收床工作。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胃肠外科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负责胃肠外科所有区域卫生及收床工作。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老年医学科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负责老年医学科所有区域卫生及收床工作。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25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急诊科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6</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负责急诊科所有区域卫生及收床工作。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成人输液室：1人（10：00-14：00；18：00-22：00）                                                抢救室：24小时制,兼输液室，3人（06:00-14:00；14：00-22：00；22:00-06:00)                        急诊病房1人：06：00-11：00/14：00-17：00                                           重症病房1人：06：00-11：00/14：00-17：00</w:t>
            </w:r>
          </w:p>
        </w:tc>
      </w:tr>
      <w:tr>
        <w:tblPrEx>
          <w:tblLayout w:type="fixed"/>
          <w:tblCellMar>
            <w:top w:w="15" w:type="dxa"/>
            <w:left w:w="15" w:type="dxa"/>
            <w:bottom w:w="15" w:type="dxa"/>
            <w:right w:w="15" w:type="dxa"/>
          </w:tblCellMar>
        </w:tblPrEx>
        <w:trPr>
          <w:trHeight w:val="115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门诊</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19</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负责门诊楼及发热门诊所有区域卫生（除急诊科、手术室、内镜室、口腔科、体检中心、肿瘤放疗中心、核磁共振机房外）</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生殖医学科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负责生殖医学科所有区域卫生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5:00-7:00、12:00-14:00、18:00-22:00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口腔科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负责口腔科所有区域卫生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体检中心</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负责体检中心所有区域卫生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介入科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负责介入科所有区域卫生及打包、送消、防护用品清洁等专科工作。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06：00-18:00</w:t>
            </w:r>
          </w:p>
        </w:tc>
      </w:tr>
      <w:tr>
        <w:tblPrEx>
          <w:tblLayout w:type="fixed"/>
          <w:tblCellMar>
            <w:top w:w="15" w:type="dxa"/>
            <w:left w:w="15" w:type="dxa"/>
            <w:bottom w:w="15" w:type="dxa"/>
            <w:right w:w="15" w:type="dxa"/>
          </w:tblCellMar>
        </w:tblPrEx>
        <w:trPr>
          <w:trHeight w:val="96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血液科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负责血液科所有区域卫生（包括洁净病房）及收床工作。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地面、墙面、顶面及物表等清洁无尘、无霉斑，垃圾处理及时，各项操作规范；洁净病房卫生标准按科室要求执行。</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1.06：00-11：00/14：00-17：00                                     2.洁净病房4小时                    </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呼吸与危重症医学科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负责呼吸与危重症医学科所有区域卫生及收床工作。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心血管疾病中心一区</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负责心血管疾病中心一区所有区域卫生及收床工作。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心血管疾病中心二区</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负责心血管疾病中心二区所有区域卫生及收床工作。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儿科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负责儿科所有区域卫生及收床工作。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05:00-17:00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肾内科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1 </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负责肾内科所有区域卫生及收床工作。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90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血液净化科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负责血液净化科所有区域卫生及液体、透析液搬运、拆封整理耗材及收床等工作。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1.09：00-17：00                        2.15：00-23：00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神经内科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负责神经内科一区、二区、三区所有区域卫生及收床工作。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消化内科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负责消化内科所有区域卫生及收床工作。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内镜室</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负责内镜室所有区域卫生（包括清洗间水池处的玻璃）及收床工作。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地面、墙面、顶面及物表等清洁无尘、无霉斑，垃圾及医疗废水处理及时，各项操作规范。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05：00-06：00/08：00-11：00/13:00-17:30/19:00-20:00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肿瘤科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负责肿瘤科所有区域卫生及收床工作。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放疗机房</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负责放疗机房所有区域卫生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06:00-08：00/14:00-16:00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全科医学科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1 </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负责全科医学科所有区域卫生及收床工作。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85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科教科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负责科教楼1-8楼会议室、培训室、思维训练室、多媒体教室、走道、楼道、卫生间等区域卫生。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06：00-18：00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核医学科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负责核医学科所有区域卫生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康复医学中医科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负责康复医学中医科所有区域卫生及收床工作。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烧伤整形科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2 </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负责烧伤整形科所有区域卫生及收床工作。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医保科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负责医保科公共区域卫生（包括卫生间）</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06:00-08:00/13:00-15:00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内分泌科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负责内分泌科所有区域卫生及收床工作。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甲状腺乳腺外科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负责甲状腺乳腺外科所有区域卫生及收床工作。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病案统计科</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负责病案统计科负一楼、二楼及外科楼三个仓库环境卫生。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地面、墙面、顶面及物表等清洁无尘、无霉斑，垃圾处理及时，各项操作规范。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06:00-08:00/13:00-15:00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医技外科楼2、3楼</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负责医技外科楼2、3楼大厅、卫生间、电梯厅、钢梯等区域卫生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地面、墙面、顶面、物表及卫生间等清洁、无霉斑、无味，垃圾处理及时，各项操作规范。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96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医技外科楼4、5楼大厅</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负责医技外科楼4楼会议室卫生及4、5楼大厅、卫生间、电梯厅、钢梯等区域卫生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地面、地毯、墙面、顶面、物表及卫生间等清洁、无霉斑、无味，垃圾处理及时，各项操作规范。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96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后勤楼</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负责后勤楼1-5楼公共区域及卫生间的卫生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地面、墙面、顶面、物表、楼道及卫生间等清洁、无霉斑、无味，垃圾处理及时，各项操作规范。</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留置病房</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负责留置病房及慢病门诊区域卫生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地面、墙面、顶面、窗户及物表等清洁无尘、无霉斑；出勤按小时计算，4小时/天。</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随叫随到</w:t>
            </w:r>
          </w:p>
        </w:tc>
      </w:tr>
      <w:tr>
        <w:tblPrEx>
          <w:tblLayout w:type="fixed"/>
          <w:tblCellMar>
            <w:top w:w="15" w:type="dxa"/>
            <w:left w:w="15" w:type="dxa"/>
            <w:bottom w:w="15" w:type="dxa"/>
            <w:right w:w="15" w:type="dxa"/>
          </w:tblCellMar>
        </w:tblPrEx>
        <w:trPr>
          <w:trHeight w:val="90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专家周转房</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负责专家周转房卫生及临时保洁任务</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地面、墙面、顶面、窗户及物表等清洁无尘、无霉斑；出勤按小时计算，8小时/天。</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随叫随到</w:t>
            </w:r>
          </w:p>
        </w:tc>
      </w:tr>
      <w:tr>
        <w:tblPrEx>
          <w:tblLayout w:type="fixed"/>
          <w:tblCellMar>
            <w:top w:w="15" w:type="dxa"/>
            <w:left w:w="15" w:type="dxa"/>
            <w:bottom w:w="15" w:type="dxa"/>
            <w:right w:w="15" w:type="dxa"/>
          </w:tblCellMar>
        </w:tblPrEx>
        <w:trPr>
          <w:trHeight w:val="189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院区外围保洁</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负责院区外围所有区域路面、雨水井、绿化带等区域保洁。                           </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路面、广场及绿化带清洁、无垃圾、无污渍、无积水、无槟榔汁、无烟头；广告牌、宣传栏等表面无积灰、无污渍；垃圾桶表面无污渍、垃圾装满 3/4 时及时更换垃圾袋；雨水井清洁、无垃圾、无积沙土等。</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91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生活垃圾收集及运送</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将负责区域生活垃圾收集及运送到生活垃圾站。                                              </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集中收集及运送生活垃圾每天至少2次（上午、下午各1次），各区域生活垃圾做到随满随送。</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1215" w:hRule="atLeast"/>
        </w:trPr>
        <w:tc>
          <w:tcPr>
            <w:tcW w:w="1418" w:type="dxa"/>
            <w:tcBorders>
              <w:top w:val="single" w:color="000000" w:sz="4" w:space="0"/>
              <w:left w:val="single" w:color="000000" w:sz="4" w:space="0"/>
              <w:bottom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医疗垃圾收集及运送                       （含输液瓶、输液袋）</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将负责区域医疗垃圾收集及运送到医疗废物暂存处；运送结束清洁消毒所用车辆及信息化设备。                             </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个人防护到位，集中收集及运送医疗垃圾每天至少2次（上午、下午至少各1次），各区域医疗垃圾做到随满随送。</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05：:00-09:00/13:00-17:00</w:t>
            </w:r>
          </w:p>
        </w:tc>
      </w:tr>
      <w:tr>
        <w:tblPrEx>
          <w:tblLayout w:type="fixed"/>
          <w:tblCellMar>
            <w:top w:w="15" w:type="dxa"/>
            <w:left w:w="15" w:type="dxa"/>
            <w:bottom w:w="15" w:type="dxa"/>
            <w:right w:w="15" w:type="dxa"/>
          </w:tblCellMar>
        </w:tblPrEx>
        <w:trPr>
          <w:trHeight w:val="135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医疗废物暂存处</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负责医疗废物暂存处管理，包括医疗垃圾（含输液瓶、输液袋）接收、登记与交接、分类暂存、清洁卫生并消毒、装箱转运、归档台账等；生活垃圾站及垃圾桶的清洁消毒。</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个人防护到位，接收工作无误、分类暂存规范合理、所有区域清洁消毒到位、转运及时无积压、台账完整、合规操作等。</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05：00-09：00/12：00-16：00</w:t>
            </w:r>
          </w:p>
        </w:tc>
      </w:tr>
      <w:tr>
        <w:tblPrEx>
          <w:tblLayout w:type="fixed"/>
          <w:tblCellMar>
            <w:top w:w="15" w:type="dxa"/>
            <w:left w:w="15" w:type="dxa"/>
            <w:bottom w:w="15" w:type="dxa"/>
            <w:right w:w="15" w:type="dxa"/>
          </w:tblCellMar>
        </w:tblPrEx>
        <w:trPr>
          <w:trHeight w:val="159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医疗区消防楼梯清洁</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负责消防楼梯地面、墙面、扶手、窗户、进出风口、应急灯、监控及线管等物表保洁。</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地面清洁、无垃圾、无污渍、无积水、无槟榔汁、无烟头；墙面清洁、无霉斑、无蜘蛛网、无槟榔汁、无小广告等；扶手、进出风口、窗户、应急灯、监控及线管等物表清洁。</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96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门诊中晚班</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负责门诊1-5楼大厅及卫生间卫生</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大厅地面清洁、无垃圾、无污渍、无积水、无槟榔汁、无烟头；卫生间地面、墙面、洗手盆清洁，无异味。</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11:00-14:00、17:00-18:00</w:t>
            </w:r>
          </w:p>
        </w:tc>
      </w:tr>
      <w:tr>
        <w:tblPrEx>
          <w:tblLayout w:type="fixed"/>
          <w:tblCellMar>
            <w:top w:w="15" w:type="dxa"/>
            <w:left w:w="15" w:type="dxa"/>
            <w:bottom w:w="15" w:type="dxa"/>
            <w:right w:w="15" w:type="dxa"/>
          </w:tblCellMar>
        </w:tblPrEx>
        <w:trPr>
          <w:trHeight w:val="144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住院区中晚班</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负责住院所有区域保洁、收垃圾、收床、终末消毒等应急事件。                         1.外围区域及内科区域。                           2.医技外科楼（包括消防楼梯卫生及将各病区垃圾收至7号污梯口）。                                </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及时处理各病区应急事件，无垃圾满溢现象；内科公共区域、医技外科楼公共区域及公共卫生间、消防楼梯及医院外环境地面清洁、无垃圾、无污渍、无积水、无槟榔汁、无烟头。</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11:00-14:00、17:00-22:00</w:t>
            </w:r>
          </w:p>
        </w:tc>
      </w:tr>
      <w:tr>
        <w:tblPrEx>
          <w:tblLayout w:type="fixed"/>
          <w:tblCellMar>
            <w:top w:w="15" w:type="dxa"/>
            <w:left w:w="15" w:type="dxa"/>
            <w:bottom w:w="15" w:type="dxa"/>
            <w:right w:w="15" w:type="dxa"/>
          </w:tblCellMar>
        </w:tblPrEx>
        <w:trPr>
          <w:trHeight w:val="48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不锈钢门、电梯等清洁与保养</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负责全院不绣钢门、柜、桌、电梯、治疗车、屏风等清洁与保养</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不绣钢表面光泽、干净、无污渍、无划痕</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48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玻璃清洁</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负责全院玻璃的清洁</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玻璃明亮、无水印、无污渍；窗槽干净、无烟头、无积水</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96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墙面、顶面等高处保洁</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负责2米以上墙面、顶面、风扇、标识、监控、灯、线管、屋顶等高处物表保洁</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2米以上墙面、顶面、风扇、标识、监控、灯、线管等高处物表清洁、无尘，无蜘蛛网，无霉斑，屋顶清洁、排水畅通</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61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公共所有区域机器洗地</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使用洗地机清洁门诊楼及住院部等公共所有区域地面</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地面清洁、无垃圾、无污渍、无积水、无槟榔汁、无烟头</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06:00-11：00/14:00-17:00</w:t>
            </w:r>
          </w:p>
        </w:tc>
      </w:tr>
      <w:tr>
        <w:tblPrEx>
          <w:tblLayout w:type="fixed"/>
          <w:tblCellMar>
            <w:top w:w="15" w:type="dxa"/>
            <w:left w:w="15" w:type="dxa"/>
            <w:bottom w:w="15" w:type="dxa"/>
            <w:right w:w="15" w:type="dxa"/>
          </w:tblCellMar>
        </w:tblPrEx>
        <w:trPr>
          <w:trHeight w:val="96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硬地板保养与维护（打蜡）</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负责全院聚氯乙烯地面/橡胶地板的养护；所有区域的水磨石、大理石、花岗岩翻新维护；各种材质地面的定期刷洗等</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PVC地板/橡胶地板、石材地面保持良好的光亮度，干净、平滑、无划痕</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18：00-02:00</w:t>
            </w:r>
          </w:p>
        </w:tc>
      </w:tr>
      <w:tr>
        <w:tblPrEx>
          <w:tblLayout w:type="fixed"/>
          <w:tblCellMar>
            <w:top w:w="15" w:type="dxa"/>
            <w:left w:w="15" w:type="dxa"/>
            <w:bottom w:w="15" w:type="dxa"/>
            <w:right w:w="15" w:type="dxa"/>
          </w:tblCellMar>
        </w:tblPrEx>
        <w:trPr>
          <w:trHeight w:val="1155" w:hRule="atLeast"/>
        </w:trPr>
        <w:tc>
          <w:tcPr>
            <w:tcW w:w="1418" w:type="dxa"/>
            <w:tcBorders>
              <w:top w:val="single" w:color="000000" w:sz="4" w:space="0"/>
              <w:left w:val="single" w:color="000000" w:sz="4" w:space="0"/>
              <w:bottom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窗帘、隔帘拆装与送洗</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负责全院窗帘、隔帘拆装与送洗；积极响应科室临时提出的需求；做好跟洗涤公司的交接，有记录，及时反馈。</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有拆装计划，按计划及时拆装窗帘、隔帘，保证窗帘、隔帘干净及安装正确；每个月至少洗10个科室。</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应急消杀</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负责院区应急消毒、四害消杀工作。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及时响应病区需求，防护到位、消毒及消杀方法正确，出勤按小时计算，8小时/天。</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随叫随到</w:t>
            </w:r>
          </w:p>
        </w:tc>
      </w:tr>
      <w:tr>
        <w:tblPrEx>
          <w:tblLayout w:type="fixed"/>
          <w:tblCellMar>
            <w:top w:w="15" w:type="dxa"/>
            <w:left w:w="15" w:type="dxa"/>
            <w:bottom w:w="15" w:type="dxa"/>
            <w:right w:w="15" w:type="dxa"/>
          </w:tblCellMar>
        </w:tblPrEx>
        <w:trPr>
          <w:trHeight w:val="85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绿化</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负责院区所有区域绿化及绿植管理，包括浇水、施肥、修剪、喷药杀虫、枯死补种等维护工作。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绿化区无黄土裸露、无杂草、无虫害；绿植生长茂绿。</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108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保洁主管</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负责所管区域保洁员排班、培训、保洁质量及病媒消杀监管等；严格控烟管理；及时整改存在问题；督促保持窗户、顶面及高处物表清洁无尘。</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保洁员到岗、培训合格；保洁质量符合标准要求；病媒消杀监管到位；存在问题整改及时、有效。</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07:30-12：00/14:30-18:00</w:t>
            </w:r>
          </w:p>
        </w:tc>
      </w:tr>
      <w:tr>
        <w:tblPrEx>
          <w:tblLayout w:type="fixed"/>
          <w:tblCellMar>
            <w:top w:w="15" w:type="dxa"/>
            <w:left w:w="15" w:type="dxa"/>
            <w:bottom w:w="15" w:type="dxa"/>
            <w:right w:w="15" w:type="dxa"/>
          </w:tblCellMar>
        </w:tblPrEx>
        <w:trPr>
          <w:trHeight w:val="96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保洁经理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负责保洁全面工作管理，做好各部门沟通与协调；负责专项保洁工作安排与培训；指导、督促专项人员及时完成各项专项保洁任务。</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各项保洁工作及专项保洁质量符合标准要求。</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07:30-12：00/14:30-18:00</w:t>
            </w:r>
          </w:p>
        </w:tc>
      </w:tr>
      <w:tr>
        <w:tblPrEx>
          <w:tblLayout w:type="fixed"/>
          <w:tblCellMar>
            <w:top w:w="15" w:type="dxa"/>
            <w:left w:w="15" w:type="dxa"/>
            <w:bottom w:w="15" w:type="dxa"/>
            <w:right w:w="15" w:type="dxa"/>
          </w:tblCellMar>
        </w:tblPrEx>
        <w:trPr>
          <w:trHeight w:val="48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合计</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142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b/>
                <w:color w:val="FF0000"/>
                <w:sz w:val="22"/>
                <w:szCs w:val="22"/>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b/>
                <w:color w:val="FF0000"/>
                <w:sz w:val="22"/>
                <w:szCs w:val="22"/>
              </w:rPr>
            </w:pP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b/>
                <w:color w:val="FF0000"/>
                <w:sz w:val="22"/>
                <w:szCs w:val="22"/>
              </w:rPr>
            </w:pPr>
          </w:p>
        </w:tc>
      </w:tr>
      <w:tr>
        <w:tblPrEx>
          <w:tblLayout w:type="fixed"/>
          <w:tblCellMar>
            <w:top w:w="15" w:type="dxa"/>
            <w:left w:w="15" w:type="dxa"/>
            <w:bottom w:w="15" w:type="dxa"/>
            <w:right w:w="15" w:type="dxa"/>
          </w:tblCellMar>
        </w:tblPrEx>
        <w:trPr>
          <w:trHeight w:val="630" w:hRule="atLeast"/>
        </w:trPr>
        <w:tc>
          <w:tcPr>
            <w:tcW w:w="10207" w:type="dxa"/>
            <w:gridSpan w:val="5"/>
            <w:tcBorders>
              <w:right w:val="single" w:color="000000" w:sz="4" w:space="0"/>
            </w:tcBorders>
            <w:noWrap w:val="0"/>
            <w:vAlign w:val="center"/>
          </w:tcPr>
          <w:p>
            <w:pPr>
              <w:widowControl/>
              <w:jc w:val="center"/>
              <w:textAlignment w:val="center"/>
              <w:rPr>
                <w:rFonts w:hint="eastAsia" w:ascii="宋体" w:hAnsi="宋体" w:cs="宋体"/>
                <w:b/>
                <w:color w:val="000000"/>
                <w:kern w:val="0"/>
                <w:sz w:val="36"/>
                <w:szCs w:val="36"/>
                <w:lang w:bidi="ar"/>
              </w:rPr>
            </w:pPr>
          </w:p>
          <w:p>
            <w:pPr>
              <w:widowControl/>
              <w:jc w:val="center"/>
              <w:textAlignment w:val="center"/>
              <w:rPr>
                <w:rFonts w:hint="eastAsia" w:ascii="宋体" w:hAnsi="宋体" w:cs="宋体"/>
                <w:b/>
                <w:color w:val="000000"/>
                <w:sz w:val="36"/>
                <w:szCs w:val="36"/>
              </w:rPr>
            </w:pPr>
            <w:r>
              <w:rPr>
                <w:rFonts w:hint="eastAsia" w:ascii="宋体" w:hAnsi="宋体" w:cs="宋体"/>
                <w:b/>
                <w:color w:val="000000"/>
                <w:kern w:val="0"/>
                <w:sz w:val="36"/>
                <w:szCs w:val="36"/>
                <w:lang w:bidi="ar"/>
              </w:rPr>
              <w:t>中央运送服务人员岗位配置及要求</w:t>
            </w:r>
          </w:p>
        </w:tc>
      </w:tr>
      <w:tr>
        <w:tblPrEx>
          <w:tblLayout w:type="fixed"/>
          <w:tblCellMar>
            <w:top w:w="15" w:type="dxa"/>
            <w:left w:w="15" w:type="dxa"/>
            <w:bottom w:w="15" w:type="dxa"/>
            <w:right w:w="15" w:type="dxa"/>
          </w:tblCellMar>
        </w:tblPrEx>
        <w:trPr>
          <w:trHeight w:val="63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岗位名称</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岗位       人数</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岗位职责</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要求</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工作时间</w:t>
            </w:r>
          </w:p>
        </w:tc>
      </w:tr>
      <w:tr>
        <w:tblPrEx>
          <w:tblLayout w:type="fixed"/>
          <w:tblCellMar>
            <w:top w:w="15" w:type="dxa"/>
            <w:left w:w="15" w:type="dxa"/>
            <w:bottom w:w="15" w:type="dxa"/>
            <w:right w:w="15" w:type="dxa"/>
          </w:tblCellMar>
        </w:tblPrEx>
        <w:trPr>
          <w:trHeight w:val="10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病人陪检、标本运送</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38 </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负责病人各项检查陪检、各类标本运送及检查报告发送等工作。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合理安排、护送病人检查及时，服务态度好；标送运送及时、无误；检查报告发送正确。</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根据工作需要安排，每天工作8小时。</w:t>
            </w:r>
          </w:p>
        </w:tc>
      </w:tr>
      <w:tr>
        <w:tblPrEx>
          <w:tblLayout w:type="fixed"/>
          <w:tblCellMar>
            <w:top w:w="15" w:type="dxa"/>
            <w:left w:w="15" w:type="dxa"/>
            <w:bottom w:w="15" w:type="dxa"/>
            <w:right w:w="15" w:type="dxa"/>
          </w:tblCellMar>
        </w:tblPrEx>
        <w:trPr>
          <w:trHeight w:val="120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一站式服务中心调度员</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接听及接收各科室电话与微信，处理医院所有后勤业务服务的需求，追踪及反馈处理结果，有记录；每月将工作量汇总上报总务后勤部。</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及时接听及接收电话与微信，及时处理服务需求、反馈处置结果及上报月工作量；服务态度好，无投诉。</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1.8：00-16:00；                                         2.16:00-24:00；                                              3.24:00-8:00；                                            4.8:00-12:00/14:00-18:00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满意度调查</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负责住院患者及出院患者满意度调查。</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及时完成调查任务，服务态度好。</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96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搬运工</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负责全院物品、家俱、杂物等各类搬运工作；负责每日清洁布草的接收与清点；协助绿化管理；必要时根据工作量进行调配其他工作。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搬运及运送及时、无误，服务态度好；服从工作安排。</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1.08:00-12:00/14:00-18:00                             2.09：00-18：00                                        3.18:00-08:00</w:t>
            </w:r>
          </w:p>
        </w:tc>
      </w:tr>
      <w:tr>
        <w:tblPrEx>
          <w:tblLayout w:type="fixed"/>
          <w:tblCellMar>
            <w:top w:w="15" w:type="dxa"/>
            <w:left w:w="15" w:type="dxa"/>
            <w:bottom w:w="15" w:type="dxa"/>
            <w:right w:w="15" w:type="dxa"/>
          </w:tblCellMar>
        </w:tblPrEx>
        <w:trPr>
          <w:trHeight w:val="105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电瓶车司机</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负责运送门诊患者、住院患者及运送标本；必要时根据工作量进行调配其他工作。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服务态度好，安全转运患者；标送运送及时、无误；服从工作安排。</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96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电梯司梯员</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负责医技外科楼电梯运行；电梯清洁消毒工作。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服务态度好、合理安排使用各电梯；保证手术、危重、特殊等患者及时安全用梯；保证各类物资及时配送。</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06:30-14：30/14:30-22:30</w:t>
            </w:r>
          </w:p>
        </w:tc>
      </w:tr>
      <w:tr>
        <w:tblPrEx>
          <w:tblLayout w:type="fixed"/>
          <w:tblCellMar>
            <w:top w:w="15" w:type="dxa"/>
            <w:left w:w="15" w:type="dxa"/>
            <w:bottom w:w="15" w:type="dxa"/>
            <w:right w:w="15" w:type="dxa"/>
          </w:tblCellMar>
        </w:tblPrEx>
        <w:trPr>
          <w:trHeight w:val="144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药品配送员</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13</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负责将药品及液体打包、送达到指定科室；在药房工作人员指导下把药品上架；发药机扫码加药等工作。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药品及时、安全、无损送达到指定科室；熟悉药品陈列位置，将药品拆零上架，摆放整齐，保持药架整洁；熟悉发药机加药操作，加药及时、准确，确保药品库存充足；服从工作安排。</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根据工作需要安排，每天工作8小时。</w:t>
            </w:r>
          </w:p>
        </w:tc>
      </w:tr>
      <w:tr>
        <w:tblPrEx>
          <w:tblLayout w:type="fixed"/>
          <w:tblCellMar>
            <w:top w:w="15" w:type="dxa"/>
            <w:left w:w="15" w:type="dxa"/>
            <w:bottom w:w="15" w:type="dxa"/>
            <w:right w:w="15" w:type="dxa"/>
          </w:tblCellMar>
        </w:tblPrEx>
        <w:trPr>
          <w:trHeight w:val="85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医用耗材运送员</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负责医用耗材运送至各病房，必要时协助院方工作人员。</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医用耗材运送及时、无误，服务态度好；服从工作安排。</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根据工作需要安排，每天工作8小时。</w:t>
            </w:r>
          </w:p>
        </w:tc>
      </w:tr>
      <w:tr>
        <w:tblPrEx>
          <w:tblLayout w:type="fixed"/>
          <w:tblCellMar>
            <w:top w:w="15" w:type="dxa"/>
            <w:left w:w="15" w:type="dxa"/>
            <w:bottom w:w="15" w:type="dxa"/>
            <w:right w:w="15" w:type="dxa"/>
          </w:tblCellMar>
        </w:tblPrEx>
        <w:trPr>
          <w:trHeight w:val="96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病历、病案搬运员 </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负责将科室病历搬运至病案统计科，将病案转运至外科楼病案仓库存档；负责病案借阅、复印、迎检病案抽取等工作。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病历搬运、病案转运及时，服务态度好；服从工作安排。</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63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检验科标本接收</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负责检验科标本的接收</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标本接收及时，录入正确。</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07:00-12：00/14:30-17:30</w:t>
            </w:r>
          </w:p>
        </w:tc>
      </w:tr>
      <w:tr>
        <w:tblPrEx>
          <w:tblLayout w:type="fixed"/>
          <w:tblCellMar>
            <w:top w:w="15" w:type="dxa"/>
            <w:left w:w="15" w:type="dxa"/>
            <w:bottom w:w="15" w:type="dxa"/>
            <w:right w:w="15" w:type="dxa"/>
          </w:tblCellMar>
        </w:tblPrEx>
        <w:trPr>
          <w:trHeight w:val="159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急诊担架员</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负责外院转入病人的搬运；协助护士转运做检查及住院病人；抢救室仪器设备清洁与消毒；协助补充抢救室物资及保持仓库整洁；协助无名氏或行动不便病人取药等工作。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及时、安全搬运及转运病人至目的地，服务态度好；抢救室仪器设备清洁无尘；抢救室物资补充及时、无误；仓库整洁；服从工作安排。</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1.08:00-16:00；                             2.16:00-00:00；                                   3.00:00-08:00.</w:t>
            </w:r>
          </w:p>
        </w:tc>
      </w:tr>
      <w:tr>
        <w:tblPrEx>
          <w:tblLayout w:type="fixed"/>
          <w:tblCellMar>
            <w:top w:w="15" w:type="dxa"/>
            <w:left w:w="15" w:type="dxa"/>
            <w:bottom w:w="15" w:type="dxa"/>
            <w:right w:w="15" w:type="dxa"/>
          </w:tblCellMar>
        </w:tblPrEx>
        <w:trPr>
          <w:trHeight w:val="48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供应室敷料员</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负责手术室、临床科室各类敷料包的包装工作。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及时、规范包装各类敷料包；服从工作安排。</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供应室下收下送员</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负责临床科室及手术室复用器械、物品的下收下送工作。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按工作流程完成回收、下送工作；回收、下送器械及物品及时，无误；服从工作安排。</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根据工作需要安排，每天工作8小时。</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后勤物资配送</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负责后勤物资仓库物品上架、归位、摆放、保洁及配送等工作。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各科后勤物资配送及时，数量正确；物资仓库整洁，分类放置，有标识。</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960" w:hRule="atLeast"/>
        </w:trPr>
        <w:tc>
          <w:tcPr>
            <w:tcW w:w="1418" w:type="dxa"/>
            <w:tcBorders>
              <w:top w:val="single" w:color="000000" w:sz="4" w:space="0"/>
              <w:left w:val="single" w:color="000000" w:sz="4" w:space="0"/>
              <w:bottom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工作服、值班被服运送员</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1 </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负责工作服、值班被服下收、质检、下送；工作间管理。</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工作服、值班被服配送及时，叠放整洁；工作间整洁、分类摆放、标识清晰。</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960" w:hRule="atLeast"/>
        </w:trPr>
        <w:tc>
          <w:tcPr>
            <w:tcW w:w="1418" w:type="dxa"/>
            <w:tcBorders>
              <w:top w:val="single" w:color="000000" w:sz="4" w:space="0"/>
              <w:left w:val="single" w:color="000000" w:sz="4" w:space="0"/>
              <w:bottom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布巾、地巾洗涤运送</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负责布巾及地巾的收送、洗涤和烘干。</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有管理制度及工作流程，规范洗涤，布巾、地巾分机洗涤与烘干，感染与非感染分机洗涤与烘干。</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78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缝纫工</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负责医用织物缝补、修改；约束带、手术敷料等制作。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医用织物缝补、修改、制作及时，满足各科需求。</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96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运送主管</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负责病人陪检、标本运送工作安排，培训与考核；VIP病人陪检；做好各部门沟通与协调；指导及督促各项工作。</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各项工作安排合理，服务态度好，无投诉。</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198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运送经理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负责中央运送全面工作管理，做好各部门沟通与协调；负责搬运工及电梯司梯员工作安排与培训；指导、督促各类人员及时保质保量完成任务，及时整改存在问题，质量持续改进；必要时负责VIP病人陪检。</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各类运送工作质量符合标准要求。</w:t>
            </w: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07:30-12：00/14:30-18:00</w:t>
            </w:r>
          </w:p>
        </w:tc>
      </w:tr>
      <w:tr>
        <w:tblPrEx>
          <w:tblLayout w:type="fixed"/>
          <w:tblCellMar>
            <w:top w:w="15" w:type="dxa"/>
            <w:left w:w="15" w:type="dxa"/>
            <w:bottom w:w="15" w:type="dxa"/>
            <w:right w:w="15" w:type="dxa"/>
          </w:tblCellMar>
        </w:tblPrEx>
        <w:trPr>
          <w:trHeight w:val="55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合计</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84</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b/>
                <w:color w:val="FF0000"/>
                <w:sz w:val="22"/>
                <w:szCs w:val="22"/>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b/>
                <w:color w:val="FF0000"/>
                <w:sz w:val="22"/>
                <w:szCs w:val="22"/>
              </w:rPr>
            </w:pPr>
          </w:p>
        </w:tc>
        <w:tc>
          <w:tcPr>
            <w:tcW w:w="22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b/>
                <w:color w:val="FF0000"/>
                <w:sz w:val="22"/>
                <w:szCs w:val="22"/>
              </w:rPr>
            </w:pPr>
          </w:p>
        </w:tc>
      </w:tr>
    </w:tbl>
    <w:p>
      <w:pPr>
        <w:ind w:firstLine="562" w:firstLineChars="200"/>
        <w:rPr>
          <w:rFonts w:hint="eastAsia" w:ascii="仿宋" w:hAnsi="仿宋" w:eastAsia="仿宋"/>
          <w:b/>
          <w:sz w:val="28"/>
          <w:szCs w:val="28"/>
        </w:rPr>
      </w:pPr>
    </w:p>
    <w:tbl>
      <w:tblPr>
        <w:tblStyle w:val="8"/>
        <w:tblW w:w="10207" w:type="dxa"/>
        <w:tblInd w:w="-694" w:type="dxa"/>
        <w:tblLayout w:type="fixed"/>
        <w:tblCellMar>
          <w:top w:w="15" w:type="dxa"/>
          <w:left w:w="15" w:type="dxa"/>
          <w:bottom w:w="15" w:type="dxa"/>
          <w:right w:w="15" w:type="dxa"/>
        </w:tblCellMar>
      </w:tblPr>
      <w:tblGrid>
        <w:gridCol w:w="1418"/>
        <w:gridCol w:w="709"/>
        <w:gridCol w:w="2693"/>
        <w:gridCol w:w="3119"/>
        <w:gridCol w:w="2268"/>
      </w:tblGrid>
      <w:tr>
        <w:tblPrEx>
          <w:tblLayout w:type="fixed"/>
          <w:tblCellMar>
            <w:top w:w="15" w:type="dxa"/>
            <w:left w:w="15" w:type="dxa"/>
            <w:bottom w:w="15" w:type="dxa"/>
            <w:right w:w="15" w:type="dxa"/>
          </w:tblCellMar>
        </w:tblPrEx>
        <w:trPr>
          <w:trHeight w:val="450" w:hRule="atLeast"/>
        </w:trPr>
        <w:tc>
          <w:tcPr>
            <w:tcW w:w="10207"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36"/>
                <w:szCs w:val="36"/>
              </w:rPr>
            </w:pPr>
            <w:r>
              <w:rPr>
                <w:rFonts w:hint="eastAsia" w:ascii="宋体" w:hAnsi="宋体" w:cs="宋体"/>
                <w:b/>
                <w:color w:val="000000"/>
                <w:kern w:val="0"/>
                <w:sz w:val="36"/>
                <w:szCs w:val="36"/>
                <w:lang w:bidi="ar"/>
              </w:rPr>
              <w:t>设施设备运行维护服务人员岗位配置及要求</w:t>
            </w:r>
          </w:p>
        </w:tc>
      </w:tr>
      <w:tr>
        <w:tblPrEx>
          <w:tblLayout w:type="fixed"/>
          <w:tblCellMar>
            <w:top w:w="15" w:type="dxa"/>
            <w:left w:w="15" w:type="dxa"/>
            <w:bottom w:w="15" w:type="dxa"/>
            <w:right w:w="15" w:type="dxa"/>
          </w:tblCellMar>
        </w:tblPrEx>
        <w:trPr>
          <w:trHeight w:val="54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岗位名称</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岗位       人数</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岗位职责</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要求</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工作时间</w:t>
            </w:r>
          </w:p>
        </w:tc>
      </w:tr>
      <w:tr>
        <w:tblPrEx>
          <w:tblLayout w:type="fixed"/>
          <w:tblCellMar>
            <w:top w:w="15" w:type="dxa"/>
            <w:left w:w="15" w:type="dxa"/>
            <w:bottom w:w="15" w:type="dxa"/>
            <w:right w:w="15" w:type="dxa"/>
          </w:tblCellMar>
        </w:tblPrEx>
        <w:trPr>
          <w:trHeight w:val="678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高压电工</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7</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1、高压电工负责全院配电所24小时高低压配电系统运行与维护、配电室24小时双人值班，配合日常电气维修，可兼顾夜间综合维修值班，并负责楼层配电间等的日常运行与维护工作。</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2、负责物业项目内电气系统（高低压配电、照明、动力等）的设计、安装、调试与维护工作。</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3、制定电气设备的维护计划、操作规程与安全制度，并落实执行。</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4、定期巡检电气设备，及时发现并处理电气故障与隐患，记录运行数据与维修情况。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5、参与电气设备的节能改造与新技术应用，提供技术支持与方案建议。</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6、完成应急预案，定期开展演练。 7、协助其他部门进行与电气相关的工作，如活动电力保障等。                    8、工作范围包括全院高压作业区域（3个高压配电房，包括门诊、外科楼及老电房）。</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1、初中以上文化，18周岁以上，55 周岁以下身体健康，品行端正，工作责任心强，根据相关法律法规需持证上岗的岗位，必须经过专业培训，取得特种作业操作证。</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2、具有电气工作经验，有物业电气工作经验者优先。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3、熟练掌握电气原理、电路设计与电气施工规范，熟悉 PLC 编程、变频器应用等，具备电气设备故障诊断与排除能力，持有高压电工证等相关证书。</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4.具有良好的问题解决能力、学习能力与团队合作精神，注重安全，遵纪守法，能适应高强度工作压力。</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5、严格准守值班制度，在配电室、电气设备机房等地工作，需接触高压电气设备，存在一定安全风险，工作时间包含应急抢修任务的加班。</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00:00-24:00</w:t>
            </w:r>
          </w:p>
        </w:tc>
      </w:tr>
      <w:tr>
        <w:tblPrEx>
          <w:tblLayout w:type="fixed"/>
          <w:tblCellMar>
            <w:top w:w="15" w:type="dxa"/>
            <w:left w:w="15" w:type="dxa"/>
            <w:bottom w:w="15" w:type="dxa"/>
            <w:right w:w="15" w:type="dxa"/>
          </w:tblCellMar>
        </w:tblPrEx>
        <w:trPr>
          <w:trHeight w:val="1113"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低压电工</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7</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1、低压电工配合综合维修对电气设施的日常维护及配合综合维修及配电值班。</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2、负责电气系统（低压配电、照明、动力等）的设计安装、调试与维护工作。</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3、制定电气设备的维护计划、操作规程与安全制度，并落实执行。</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4、定期巡检电气设备，及时发现并处理电气故障与隐患，记录运行数据与维修情况。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5、参与电气设备的节能改造与新技术应用，提供技术支持与方案建议。</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6、协助其他部门进行与电气相关的工作，如临时施工及活动电力保障等。                                         7、低压电工严禁高压操作。</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1、初中以上文化，18周岁以上，55周岁以下身体健康，品行端正，工作责任心强，根据相关法律法规需持证上岗的岗位。</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2、具有低压电工工作经验，有物业电气工作经验者优先上岗前必须完成岗前培训。</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3、熟练掌握电气原理、电路设计与电气施工规范，熟悉 PLC 编程、变频器应用等，具备电气设备故障诊断与排除能力，持有低压电工证等相关证书。</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4.具有良好的问题解决能力、学习能力与团队合作精神，注重安全，遵纪守法，能适应高强度工作压力。</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8:00-17:00</w:t>
            </w:r>
          </w:p>
        </w:tc>
      </w:tr>
      <w:tr>
        <w:tblPrEx>
          <w:tblLayout w:type="fixed"/>
          <w:tblCellMar>
            <w:top w:w="15" w:type="dxa"/>
            <w:left w:w="15" w:type="dxa"/>
            <w:bottom w:w="15" w:type="dxa"/>
            <w:right w:w="15" w:type="dxa"/>
          </w:tblCellMar>
        </w:tblPrEx>
        <w:trPr>
          <w:trHeight w:val="168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综合维修工</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8</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一、水暖工：</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1. 负责全院给排水与暖通系统（供水、排水、供暖、通风、空调；排水管道、卫生间马桶、地漏等堵塞疏通等）的运行维护及维修，包括空压机的管理、操作、养护和维修。</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2.执行水暖系统的维护计划、操作手册与应急预案，保障系统稳定运行。</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3.定期检查设备与管道，进行设施设备维修保养，统计相关数据，及时修复泄漏与故障，并做好记录。</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 落实节能工作，配合其他部门完成与水暖相关的工作，如清洗水箱、化粪池管道检查等。</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二、应急维修工：</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1.负责医院 24 小时供水设施巡检及应急维修值班，配合日间维修。</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2.承担全院区给排水、病床、办公家具、门窗等日常综合维修，包括对金属部件焊接修复；</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3.负责地面、墙壁、天花翻新及修补，涉及金属架构时进行焊接；</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4.负责机房地面、管道、设备刷漆及金属支架损坏处焊接修补。</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三、电梯安全员：</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1.负责电梯监督日常维护管理工作，巡查全院电梯的维护保养计划、安全操作规程与检验检测方案是否落实，确保电梯安全运行。</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2.定期对电梯进行巡检、维护与清洁，及时处理电梯故障与困人事件，并上报相关数据与情况。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3.与电梯维保单位沟通协调，监督其工作质量。</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4.协助相关部门进行电梯安全培训与应急演练工作。</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1.初中以上文化，18周岁以上，55周岁以下身体健康，品行端正，工作责任心强，根据相关法律法规需持证上岗的岗位。</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2.水暖工应具备工作经验，精通给排水与暖通原理、施工工艺，熟悉相关设备的选型与安装，掌握水暖系统故障诊断与维修技术，能读懂工程图纸。</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3.要求24小时值班制度，按工作计划对服务设备设施进行定期维保并随时处理紧急故障， 确保设备设施良好运行。</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3.按照国家相关规定及工作类别的需求，持有特种作业操作证（低压电工作业、焊接作业、制冷与空调作业、电梯安全员等），熟悉配电系统、中央空调、暖通、给排水系统、电梯等设施设备的使用和维护管理；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4.工作人员应具有较强的实操能力与问题解决能力，有责任心，善于沟通协作，能应对紧急维修任务。</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00:00-24:00</w:t>
            </w:r>
          </w:p>
        </w:tc>
      </w:tr>
      <w:tr>
        <w:tblPrEx>
          <w:tblLayout w:type="fixed"/>
          <w:tblCellMar>
            <w:top w:w="15" w:type="dxa"/>
            <w:left w:w="15" w:type="dxa"/>
            <w:bottom w:w="15" w:type="dxa"/>
            <w:right w:w="15" w:type="dxa"/>
          </w:tblCellMar>
        </w:tblPrEx>
        <w:trPr>
          <w:trHeight w:val="720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技术工程师</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1.主管物业设施设备（电气、给排水、暖通、维修、空压机、电梯等）的日常运行、维护、保养与更新改造工作。</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2.提出维修方案及合理解决措施，协助审核方案、预算及工程。</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3.制定预案并按照预案定期开展演练，处理突发应急事件。</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w:t>
            </w:r>
            <w:r>
              <w:rPr>
                <w:rStyle w:val="18"/>
                <w:rFonts w:hint="default"/>
                <w:lang w:bidi="ar"/>
              </w:rPr>
              <w:t>负责员工岗前合格培训,</w:t>
            </w:r>
            <w:r>
              <w:rPr>
                <w:rFonts w:hint="eastAsia" w:ascii="宋体" w:hAnsi="宋体" w:cs="宋体"/>
                <w:kern w:val="0"/>
                <w:sz w:val="20"/>
                <w:szCs w:val="20"/>
                <w:lang w:bidi="ar"/>
              </w:rPr>
              <w:t>协助</w:t>
            </w:r>
            <w:r>
              <w:rPr>
                <w:rFonts w:hint="eastAsia" w:ascii="宋体" w:hAnsi="宋体" w:cs="宋体"/>
                <w:color w:val="000000"/>
                <w:kern w:val="0"/>
                <w:sz w:val="20"/>
                <w:szCs w:val="20"/>
                <w:lang w:bidi="ar"/>
              </w:rPr>
              <w:t>经理处理交办事宜。</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1.大专及以上学历，年龄不超过 </w:t>
            </w:r>
            <w:r>
              <w:rPr>
                <w:rStyle w:val="18"/>
                <w:rFonts w:hint="default"/>
                <w:lang w:bidi="ar"/>
              </w:rPr>
              <w:t>55 周岁</w:t>
            </w:r>
            <w:r>
              <w:rPr>
                <w:rFonts w:hint="eastAsia" w:ascii="宋体" w:hAnsi="宋体" w:cs="宋体"/>
                <w:color w:val="000000"/>
                <w:kern w:val="0"/>
                <w:sz w:val="20"/>
                <w:szCs w:val="20"/>
                <w:lang w:bidi="ar"/>
              </w:rPr>
              <w:t>；拥有三年以上物业设施设备维护相关工作经验，熟悉电气、给排水、暖通等系统的维修与保养；持有相关专业技能证书，如电工证、制冷工证等特种作业操作证。</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2.具备扎实的设施设备维修技术知识，熟悉各类维修工具的使用，能熟练解读设备图纸；掌握物业设施设备（电气、给排水、暖通、维修、空压机、电梯等）日常运行、维护、保养的技术要点。</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能够提出维修方案及合理解决措施，协助审核方案、预算及工程；负责物业设施设备的日常运行、维护、保养与更新改造工作，按计划执行并保证工作质量；制定应急预案并按照预案定期开展演练，高效处理突发应急事件。</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4.具备良好的问题解决能力和沟通能力，能快速响应并解决设备故障问题；有团队合作精神，能与工程部其他成员协同完成</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5.工作地点主要在物业项目区域内，需定期巡查设备；可能涉及紧急抢修任务，工作时间根据实际情况安排，包含加班。</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7920"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工程经理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1.负责工程部全面管理，制定工程部年度、月度工作计划，完成月度及年度报告，并组织实施与监督考核。</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2.统筹管理物业设施设备（电气、给排水、暖通、维修、空压机、电梯等）的应急管理工作。</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3.负责工程部的构建管理、培训、调度与绩效考核。</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4.协调与其他部门及外部单位（如供应商、施工队等）的工作关系，处理工程相关投诉与突发事件。</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1.大专及以上学历，55 周岁以下；累计三年以上三级医院设施设备运行维护部门负责人或物业工程管理经验，有大型项目管理经历者优先；持有专业技术等级 / 职业能力等级证，持有特种作业操作证。</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2.具有工程管理的专业知识，掌握机电工程设计基础知识，熟悉配电系统、中央空调、暖通给排水系统等设施设备的使用和维护管理；清楚知晓机电、环保、安全生产、劳动保护方面的法律法规。</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熟悉物业工程管理流程与相关法规，具备较强的项目管理、预算编制与成本控制能力；能够制定工程部年度、月度工作计划，完成月度及年度报告，并组织实施与监督考核；负责工程部的构建管理、培训、调度与绩效考核。</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4.具备优秀的领导能力、组织协调能力、问题解决能力与沟通能力，抗压性强；有良好的团队合作精神与服务意识，能协调与其他部门及外部单位（如供应商、施工队等）的工作关系。</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5.在物业项目区域内办公，需经常巡查设备机房、施工现场等，可能涉及户外作业与应急抢修任务；工作时间根据工作需求安排，包含值班与加班情况。</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08:00-12：00/14:00-18:00</w:t>
            </w:r>
          </w:p>
        </w:tc>
      </w:tr>
      <w:tr>
        <w:tblPrEx>
          <w:tblLayout w:type="fixed"/>
          <w:tblCellMar>
            <w:top w:w="15" w:type="dxa"/>
            <w:left w:w="15" w:type="dxa"/>
            <w:bottom w:w="15" w:type="dxa"/>
            <w:right w:w="15" w:type="dxa"/>
          </w:tblCellMar>
        </w:tblPrEx>
        <w:trPr>
          <w:trHeight w:val="720" w:hRule="atLeast"/>
        </w:trPr>
        <w:tc>
          <w:tcPr>
            <w:tcW w:w="1418" w:type="dxa"/>
            <w:tcBorders>
              <w:top w:val="single" w:color="000000" w:sz="4" w:space="0"/>
              <w:left w:val="single" w:color="000000" w:sz="4" w:space="0"/>
              <w:bottom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项目经理</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负责项目运营管理，根据院方标准执行各项服务，处理各项投诉,及时完成院方交办事项。</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项目安全、高效、正常运营。</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07：30-12：00/14：30-18：00</w:t>
            </w:r>
          </w:p>
        </w:tc>
      </w:tr>
      <w:tr>
        <w:tblPrEx>
          <w:tblLayout w:type="fixed"/>
          <w:tblCellMar>
            <w:top w:w="15" w:type="dxa"/>
            <w:left w:w="15" w:type="dxa"/>
            <w:bottom w:w="15" w:type="dxa"/>
            <w:right w:w="15" w:type="dxa"/>
          </w:tblCellMar>
        </w:tblPrEx>
        <w:trPr>
          <w:trHeight w:val="285" w:hRule="atLeast"/>
        </w:trPr>
        <w:tc>
          <w:tcPr>
            <w:tcW w:w="14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合计</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2"/>
                <w:szCs w:val="22"/>
              </w:rPr>
            </w:pPr>
            <w:r>
              <w:rPr>
                <w:rFonts w:hint="eastAsia" w:ascii="宋体" w:hAnsi="宋体" w:cs="宋体"/>
                <w:b/>
                <w:color w:val="000000"/>
                <w:kern w:val="0"/>
                <w:sz w:val="22"/>
                <w:szCs w:val="22"/>
                <w:lang w:bidi="ar"/>
              </w:rPr>
              <w:t>25</w:t>
            </w:r>
          </w:p>
        </w:tc>
        <w:tc>
          <w:tcPr>
            <w:tcW w:w="26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b/>
                <w:color w:val="FF0000"/>
                <w:sz w:val="22"/>
                <w:szCs w:val="22"/>
              </w:rPr>
            </w:pPr>
          </w:p>
        </w:tc>
        <w:tc>
          <w:tcPr>
            <w:tcW w:w="31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b/>
                <w:color w:val="FF0000"/>
                <w:sz w:val="22"/>
                <w:szCs w:val="22"/>
              </w:rPr>
            </w:pPr>
          </w:p>
        </w:tc>
        <w:tc>
          <w:tcPr>
            <w:tcW w:w="22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b/>
                <w:color w:val="FF0000"/>
                <w:sz w:val="22"/>
                <w:szCs w:val="22"/>
              </w:rPr>
            </w:pPr>
          </w:p>
        </w:tc>
      </w:tr>
    </w:tbl>
    <w:p>
      <w:pPr>
        <w:ind w:firstLine="562" w:firstLineChars="200"/>
        <w:rPr>
          <w:rFonts w:hint="eastAsia" w:ascii="仿宋" w:hAnsi="仿宋" w:eastAsia="仿宋"/>
          <w:b/>
          <w:sz w:val="28"/>
          <w:szCs w:val="28"/>
        </w:rPr>
      </w:pPr>
    </w:p>
    <w:p>
      <w:pPr>
        <w:ind w:firstLine="562" w:firstLineChars="200"/>
        <w:rPr>
          <w:rFonts w:hint="eastAsia" w:ascii="仿宋" w:hAnsi="仿宋" w:eastAsia="仿宋"/>
          <w:b/>
          <w:sz w:val="28"/>
          <w:szCs w:val="28"/>
        </w:rPr>
      </w:pPr>
    </w:p>
    <w:p>
      <w:pPr>
        <w:ind w:firstLine="562" w:firstLineChars="200"/>
        <w:rPr>
          <w:rFonts w:hint="eastAsia" w:ascii="仿宋" w:hAnsi="仿宋" w:eastAsia="仿宋"/>
          <w:b/>
          <w:sz w:val="28"/>
          <w:szCs w:val="28"/>
        </w:rPr>
      </w:pPr>
    </w:p>
    <w:p>
      <w:pPr>
        <w:ind w:firstLine="562" w:firstLineChars="200"/>
        <w:rPr>
          <w:rFonts w:hint="eastAsia" w:ascii="仿宋" w:hAnsi="仿宋" w:eastAsia="仿宋"/>
          <w:b/>
          <w:sz w:val="28"/>
          <w:szCs w:val="28"/>
        </w:rPr>
      </w:pPr>
    </w:p>
    <w:p>
      <w:pPr>
        <w:ind w:firstLine="562" w:firstLineChars="200"/>
        <w:rPr>
          <w:rFonts w:hint="eastAsia" w:ascii="仿宋" w:hAnsi="仿宋" w:eastAsia="仿宋"/>
          <w:b/>
          <w:sz w:val="28"/>
          <w:szCs w:val="28"/>
        </w:rPr>
      </w:pPr>
      <w:r>
        <w:rPr>
          <w:rFonts w:hint="eastAsia" w:ascii="仿宋" w:hAnsi="仿宋" w:eastAsia="仿宋"/>
          <w:b/>
          <w:sz w:val="28"/>
          <w:szCs w:val="28"/>
        </w:rPr>
        <w:t>附件三：各区域保洁服务内容、服务标准及服务频次明细表</w:t>
      </w:r>
    </w:p>
    <w:tbl>
      <w:tblPr>
        <w:tblStyle w:val="8"/>
        <w:tblW w:w="10207" w:type="dxa"/>
        <w:tblInd w:w="-601" w:type="dxa"/>
        <w:tblLayout w:type="fixed"/>
        <w:tblCellMar>
          <w:top w:w="0" w:type="dxa"/>
          <w:left w:w="108" w:type="dxa"/>
          <w:bottom w:w="0" w:type="dxa"/>
          <w:right w:w="108" w:type="dxa"/>
        </w:tblCellMar>
      </w:tblPr>
      <w:tblGrid>
        <w:gridCol w:w="567"/>
        <w:gridCol w:w="851"/>
        <w:gridCol w:w="2576"/>
        <w:gridCol w:w="3519"/>
        <w:gridCol w:w="2694"/>
      </w:tblGrid>
      <w:tr>
        <w:tblPrEx>
          <w:tblLayout w:type="fixed"/>
          <w:tblCellMar>
            <w:top w:w="0" w:type="dxa"/>
            <w:left w:w="108" w:type="dxa"/>
            <w:bottom w:w="0" w:type="dxa"/>
            <w:right w:w="108" w:type="dxa"/>
          </w:tblCellMar>
        </w:tblPrEx>
        <w:trPr>
          <w:trHeight w:val="600" w:hRule="atLeast"/>
        </w:trPr>
        <w:tc>
          <w:tcPr>
            <w:tcW w:w="56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序号</w:t>
            </w:r>
          </w:p>
        </w:tc>
        <w:tc>
          <w:tcPr>
            <w:tcW w:w="851"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服务区域</w:t>
            </w:r>
          </w:p>
        </w:tc>
        <w:tc>
          <w:tcPr>
            <w:tcW w:w="257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服务内容</w:t>
            </w:r>
          </w:p>
        </w:tc>
        <w:tc>
          <w:tcPr>
            <w:tcW w:w="3519"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服务标准</w:t>
            </w:r>
          </w:p>
        </w:tc>
        <w:tc>
          <w:tcPr>
            <w:tcW w:w="2694"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服务频次</w:t>
            </w:r>
          </w:p>
        </w:tc>
      </w:tr>
      <w:tr>
        <w:tblPrEx>
          <w:tblLayout w:type="fixed"/>
          <w:tblCellMar>
            <w:top w:w="0" w:type="dxa"/>
            <w:left w:w="108" w:type="dxa"/>
            <w:bottom w:w="0" w:type="dxa"/>
            <w:right w:w="108" w:type="dxa"/>
          </w:tblCellMar>
        </w:tblPrEx>
        <w:trPr>
          <w:trHeight w:val="9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 w:val="20"/>
                <w:szCs w:val="20"/>
              </w:rPr>
            </w:pPr>
            <w:r>
              <w:rPr>
                <w:rFonts w:hint="eastAsia" w:ascii="宋体" w:hAnsi="宋体" w:cs="宋体"/>
                <w:color w:val="000000"/>
                <w:kern w:val="0"/>
                <w:sz w:val="20"/>
                <w:szCs w:val="20"/>
              </w:rPr>
              <w:t>1</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医 护 办 公 区</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括主任办公室、医生办公室、护士长办公室、会议室、示教室、培训室、医生值班室、护士值班室、更衣室、卫生间及护士站等房间的天花、地面、墙面，办公桌、办公椅、资料柜、观片灯箱、饮水机、冰箱、微波炉及各种办公设备、储物柜、资料柜、更衣柜、消防栓等物表的清洁与消毒；定期更换医护人员值班室被服。</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1.地面、地角线、墙面清洁，无垃圾、无积灰、无污垢，天花及墙面无霉斑、无蛛蛛网、无死角。PVC地板、石材地面保持良好的光亮度，干净、平滑、无划痕；                                    2.办公桌、办公椅、资料柜、观片灯箱、饮水机、冰箱、微波炉（含内面清洁）及各种办公设备、储物柜、资料柜、更衣柜、消防栓等表面清洁，无积灰、无污垢；                 3.洗手间地面无积水、无异味，洗手间配件表面无积灰、无水垢、无手印；     4.垃圾清运及时；垃圾桶无异味，表面无污垢；                                 5.及时更换医护人员值班室被服。</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1.地面每天清洁1-2次；                                      2.天花、墙面、地角线每周清洁1次；                      3.各台面、饮水机、冰箱、微波炉等物表每天清洁1次；                    4.垃圾收集每天至少2次，装满3/4 时及时更换垃圾袋，日产日清，垃圾不过夜，随叫随清；                                 5.每周 1-2次更换医护人员值班室被服。          6.高处保洁每月 1 次。</w:t>
            </w:r>
          </w:p>
        </w:tc>
      </w:tr>
      <w:tr>
        <w:tblPrEx>
          <w:tblLayout w:type="fixed"/>
          <w:tblCellMar>
            <w:top w:w="0" w:type="dxa"/>
            <w:left w:w="108" w:type="dxa"/>
            <w:bottom w:w="0" w:type="dxa"/>
            <w:right w:w="108" w:type="dxa"/>
          </w:tblCellMar>
        </w:tblPrEx>
        <w:trPr>
          <w:trHeight w:val="292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医 疗 区</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包括治疗室、换药室、清创室、处置室等房间的天花、地面、墙面，仪器、药品柜、 药品冰箱、药品小筛子、输液储存柜等物表的清洁与消毒；医疗废弃物管理。</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1.地面、地角线、墙面清洁，无垃圾、无积灰、无污垢，天花及墙面无霉斑、无蛛蛛网、无死角。PVC地板、石材地面保持良好的光亮度，干净、平滑、无划痕；                                 2.仪器、药品柜、药品冰箱等物表清洁，无积灰、无污渍；                         3.各类储存柜里外清洁，无积灰、无污渍；          4.垃圾清运及时；垃圾桶无异味，表面无污垢；                              5.处置间清洁消毒、无异味，物品分类放置、摆放整齐，洁污分开、有标识；消毒液浓度配制正确；医疗垃圾清运及时。</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1.地面每天清洁消毒2次；                 2.天花、墙面、地角线每周清洁1次；                      3.仪器、药品柜、药品冰箱等物表每天清洁1次；                 4.药品冰箱内在医院人员的指导下每周彻底清洁清毒1次；             5. 医疗垃圾每天收集2-3次，装满3/4 时及时更换垃圾袋，日产日清，垃圾不过夜，随叫随清。                      6.高处保洁每月 1 次。</w:t>
            </w:r>
          </w:p>
        </w:tc>
      </w:tr>
      <w:tr>
        <w:tblPrEx>
          <w:tblLayout w:type="fixed"/>
          <w:tblCellMar>
            <w:top w:w="0" w:type="dxa"/>
            <w:left w:w="108" w:type="dxa"/>
            <w:bottom w:w="0" w:type="dxa"/>
            <w:right w:w="108" w:type="dxa"/>
          </w:tblCellMar>
        </w:tblPrEx>
        <w:trPr>
          <w:trHeight w:val="134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 w:val="20"/>
                <w:szCs w:val="20"/>
              </w:rPr>
            </w:pPr>
            <w:r>
              <w:rPr>
                <w:rFonts w:hint="eastAsia" w:ascii="宋体" w:hAnsi="宋体" w:cs="宋体"/>
                <w:color w:val="000000"/>
                <w:kern w:val="0"/>
                <w:sz w:val="20"/>
                <w:szCs w:val="20"/>
              </w:rPr>
              <w:t>3</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病 房</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括天花、墙面、地面、地角线、门、门把手、窗台、玻璃、家私表面、抽屉、病床、床头柜、风扇、设备带、空调、空气消毒机、饮水机等物表的清洁与消毒；窗帘或隔帘拆装送洗；医疗及生活垃圾收集；病人转科、转床、出院、死亡后对床单元进行终末处理（含收床工作）。</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1.地面、地角线、墙面清洁，无垃圾、无积灰、无污垢，天花及墙面无霉斑、无蛛蛛网、无死角；PVC地板、石材地面保持良好的光亮度，干净、平滑、无划痕；                                  2.门、门把手、窗台、家私表面、抽屉、病床（含床边扶手）清洁，清洁床和床头柜时严格执行“一床一巾”标 准；                        3.风扇、设备带、空调、空气消毒机、饮水机等物表无积灰、无污垢、无嗓音；                               4.玻璃清洁明亮、无水印、无污渍；窗槽干净、无烟 头、无积水；                        5.窗帘或隔帘清洁，无污渍、血渍、破损；                     6.洗手间地面无积水、无异味，洗手间配件表面无积灰、无水垢、无手印；               7.垃圾清运及时；垃圾桶无异味，表面无污垢。 </w:t>
            </w:r>
          </w:p>
        </w:tc>
        <w:tc>
          <w:tcPr>
            <w:tcW w:w="2694" w:type="dxa"/>
            <w:tcBorders>
              <w:top w:val="nil"/>
              <w:left w:val="nil"/>
              <w:bottom w:val="single" w:color="auto" w:sz="4" w:space="0"/>
              <w:right w:val="single" w:color="auto" w:sz="4" w:space="0"/>
            </w:tcBorders>
            <w:noWrap w:val="0"/>
            <w:vAlign w:val="top"/>
          </w:tcPr>
          <w:p>
            <w:pPr>
              <w:widowControl/>
              <w:numPr>
                <w:ilvl w:val="0"/>
                <w:numId w:val="2"/>
              </w:numPr>
              <w:jc w:val="left"/>
              <w:rPr>
                <w:rFonts w:ascii="宋体" w:hAnsi="宋体" w:cs="宋体"/>
                <w:color w:val="000000"/>
                <w:kern w:val="0"/>
                <w:sz w:val="20"/>
                <w:szCs w:val="20"/>
              </w:rPr>
            </w:pPr>
            <w:r>
              <w:rPr>
                <w:rFonts w:hint="eastAsia" w:ascii="宋体" w:hAnsi="宋体" w:cs="宋体"/>
                <w:color w:val="000000"/>
                <w:kern w:val="0"/>
                <w:sz w:val="20"/>
                <w:szCs w:val="20"/>
              </w:rPr>
              <w:t>地面每天清洁1-2次；                                      2.天花、墙面、地角线每周清洁1次；               3.物体表面清洁每天1次；清洁床头柜时应拉开抽屉彻底清洁；</w:t>
            </w:r>
            <w:r>
              <w:rPr>
                <w:rFonts w:hint="eastAsia"/>
                <w:sz w:val="20"/>
                <w:szCs w:val="20"/>
              </w:rPr>
              <w:t>高频接触物体表面每天清洁至少3次；                4.</w:t>
            </w:r>
            <w:r>
              <w:rPr>
                <w:rFonts w:hint="eastAsia" w:ascii="宋体" w:hAnsi="宋体" w:cs="宋体"/>
                <w:color w:val="000000"/>
                <w:kern w:val="0"/>
                <w:sz w:val="20"/>
                <w:szCs w:val="20"/>
              </w:rPr>
              <w:t>洗手间清洁每天1次，下午增加1次巡视清洁；             5.窗帘、隔帘每3-6个月拆洗1次，做到随脏随拆洗；                    6.垃圾每天收集2-3次，装满3/4 时及时更换垃圾袋，日产日清，垃圾不过夜，随叫随清。</w:t>
            </w:r>
            <w:r>
              <w:rPr>
                <w:rFonts w:hint="eastAsia"/>
                <w:sz w:val="20"/>
                <w:szCs w:val="20"/>
              </w:rPr>
              <w:t xml:space="preserve">             7.</w:t>
            </w:r>
            <w:r>
              <w:rPr>
                <w:rFonts w:hint="eastAsia" w:ascii="宋体" w:hAnsi="宋体" w:cs="宋体"/>
                <w:color w:val="000000"/>
                <w:kern w:val="0"/>
                <w:sz w:val="20"/>
                <w:szCs w:val="20"/>
              </w:rPr>
              <w:t>高处保洁每月 1 次。</w:t>
            </w:r>
            <w:r>
              <w:rPr>
                <w:rFonts w:hint="eastAsia"/>
                <w:sz w:val="20"/>
                <w:szCs w:val="20"/>
              </w:rPr>
              <w:t xml:space="preserve">                              </w:t>
            </w:r>
          </w:p>
        </w:tc>
      </w:tr>
      <w:tr>
        <w:tblPrEx>
          <w:tblLayout w:type="fixed"/>
          <w:tblCellMar>
            <w:top w:w="0" w:type="dxa"/>
            <w:left w:w="108" w:type="dxa"/>
            <w:bottom w:w="0" w:type="dxa"/>
            <w:right w:w="108" w:type="dxa"/>
          </w:tblCellMar>
        </w:tblPrEx>
        <w:trPr>
          <w:trHeight w:val="9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 w:val="20"/>
                <w:szCs w:val="20"/>
              </w:rPr>
            </w:pPr>
            <w:r>
              <w:rPr>
                <w:rFonts w:hint="eastAsia" w:ascii="宋体" w:hAnsi="宋体" w:cs="宋体"/>
                <w:color w:val="000000"/>
                <w:kern w:val="0"/>
                <w:sz w:val="20"/>
                <w:szCs w:val="20"/>
              </w:rPr>
              <w:t>4</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门诊</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括天花、地面、墙面、诊室办公台、办公桌椅、电脑、键盘、资料柜、洗手盆、诊疗床、候诊椅、壁画、风扇、空调表面、空气消毒机表面、屏风、宣传栏、水牌、资料架、导诊台、玻璃、公共卫生间、楼梯、电梯、绿植盆栽等。</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1.地面、地角线、墙面清洁，无垃圾、无积灰、无污垢，天花及墙面无霉斑、无蛛蛛网、无死角；PVC地板、石材地面保持良好的光亮度，干净、平滑、无划痕；                               2.办公台、办公桌、电脑、键盘、洗手盆、诊疗床、候诊椅、壁画、风扇、设备带、空调、空气消毒机、饮水机、各类自助设备等物表清洁，无积灰、无污渍，各服务台面清洁光亮，无尘迹；                                      3.玻璃清洁明亮、无水印、无污渍；窗槽干净、无烟头、无积水；               4.洗手盆水龙头光亮、干净、无水印，洗手盆无污渍、底座无污垢；                        5.洗手间地面无积水、无异味，洗手间配件表面无积灰、无水垢、无手印；                     6.绿植叶面干净、无枯叶，盆景盆底无尘土，无积水。</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1.地面每天至少清洁2次；                                      2.天花、墙面、地角线、空调表面每周清洁1次；               3.办公台、办公桌椅、电脑、键盘、资料柜等物体表面清洁与消毒每天1次；</w:t>
            </w:r>
            <w:r>
              <w:rPr>
                <w:rFonts w:hint="eastAsia"/>
                <w:sz w:val="20"/>
                <w:szCs w:val="20"/>
              </w:rPr>
              <w:t>高频接触物体表面每天清洁至少3次；</w:t>
            </w:r>
            <w:r>
              <w:rPr>
                <w:rFonts w:hint="eastAsia" w:ascii="宋体" w:hAnsi="宋体" w:cs="宋体"/>
                <w:color w:val="000000"/>
                <w:kern w:val="0"/>
                <w:sz w:val="20"/>
                <w:szCs w:val="20"/>
              </w:rPr>
              <w:t xml:space="preserve">        4.公共卫生手间每天至少彻底清洁3次（上午07:00前、中午11:00、下午15:00），巡视清洁1次/小时；           5.垃圾每天收集2次，装满3/4 时及时更换垃圾袋，日产日清，垃圾不过夜，随叫随清。                6.高处保洁每月 1 次。</w:t>
            </w:r>
          </w:p>
        </w:tc>
      </w:tr>
      <w:tr>
        <w:tblPrEx>
          <w:tblLayout w:type="fixed"/>
          <w:tblCellMar>
            <w:top w:w="0" w:type="dxa"/>
            <w:left w:w="108" w:type="dxa"/>
            <w:bottom w:w="0" w:type="dxa"/>
            <w:right w:w="108" w:type="dxa"/>
          </w:tblCellMar>
        </w:tblPrEx>
        <w:trPr>
          <w:trHeight w:val="104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急 诊 科</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括天花、地面、墙面、办公桌、椅、电脑、文件柜、治疗车、病历车、抢救药车、药托、饮水机、冰箱、风扇、空调表面、空气消毒机表面、卫生间；观察区和抢救室还应包括诊疗床、病床、抢救床、终末消毒、救护车、平车、担架车的清洁与消毒等。</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1.地面、地角线、墙面清洁，无垃圾、无积灰、无污垢，天花及墙面无霉斑、无蛛蛛网、无死角；PVC地板、石材地面保持良好的光亮度，干净、平滑、无划痕；                               2.办公台、办公桌、电脑、键盘、洗手盆、诊疗床、候诊椅、壁画、风扇、设备带、空调、空气消毒机、饮水机等物表清洁，无积灰、无污渍，各服务台面清洁光亮，无尘迹；                                       3.玻璃清洁明亮、无水印、无污渍；窗槽干净、无烟头、无积水；               4.洗手盆水龙头光亮、干净、无水印，洗手盆无污渍、底座无污垢；       5.洗手间地面无积水、无异味，洗手间配件表面无积灰、无水垢、无手印；；    6.观察室、抢救室严格执行院感标准，及时完成终末消毒。</w:t>
            </w:r>
          </w:p>
        </w:tc>
        <w:tc>
          <w:tcPr>
            <w:tcW w:w="2694" w:type="dxa"/>
            <w:tcBorders>
              <w:top w:val="nil"/>
              <w:left w:val="nil"/>
              <w:bottom w:val="single" w:color="auto" w:sz="4" w:space="0"/>
              <w:right w:val="single" w:color="auto" w:sz="4" w:space="0"/>
            </w:tcBorders>
            <w:noWrap w:val="0"/>
            <w:vAlign w:val="top"/>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急诊科实行24小时值班制度。                              1.地面每天至少清洁2次，随时清理呕吐物、水渍、血渍等并消毒地面；                                      2.天花、墙面、地角线、空调表面每周清洁1次；               3.其他办公台、办公桌椅、电脑、键盘、资料柜等物体表面清洁与消毒每天2次；</w:t>
            </w:r>
            <w:r>
              <w:rPr>
                <w:rFonts w:hint="eastAsia"/>
                <w:sz w:val="20"/>
                <w:szCs w:val="20"/>
              </w:rPr>
              <w:t>高频接触物体表面每天清洁至少4次；</w:t>
            </w:r>
            <w:r>
              <w:rPr>
                <w:rFonts w:hint="eastAsia" w:ascii="宋体" w:hAnsi="宋体" w:cs="宋体"/>
                <w:color w:val="000000"/>
                <w:kern w:val="0"/>
                <w:sz w:val="20"/>
                <w:szCs w:val="20"/>
              </w:rPr>
              <w:t xml:space="preserve">                            4.公共卫生手间每天至少彻底清洁4次（07:00前、11:00、15:00、19:00），巡视清洁1次/小时；                               5.垃圾每天收集2-3次，装满3/4 时及时更换垃圾袋，日产日清，垃圾不过夜，随满随清。         6.高处保洁每月 1 次。</w:t>
            </w:r>
          </w:p>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206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 w:val="20"/>
                <w:szCs w:val="20"/>
              </w:rPr>
            </w:pPr>
            <w:r>
              <w:rPr>
                <w:rFonts w:hint="eastAsia" w:ascii="宋体" w:hAnsi="宋体" w:cs="宋体"/>
                <w:color w:val="000000"/>
                <w:kern w:val="0"/>
                <w:sz w:val="20"/>
                <w:szCs w:val="20"/>
              </w:rPr>
              <w:t>6</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手 术 室</w:t>
            </w:r>
          </w:p>
        </w:tc>
        <w:tc>
          <w:tcPr>
            <w:tcW w:w="2576" w:type="dxa"/>
            <w:tcBorders>
              <w:top w:val="nil"/>
              <w:left w:val="nil"/>
              <w:bottom w:val="single" w:color="auto" w:sz="4" w:space="0"/>
              <w:right w:val="single" w:color="auto" w:sz="4" w:space="0"/>
            </w:tcBorders>
            <w:noWrap w:val="0"/>
            <w:vAlign w:val="top"/>
          </w:tcPr>
          <w:p>
            <w:pPr>
              <w:widowControl/>
              <w:numPr>
                <w:ilvl w:val="0"/>
                <w:numId w:val="3"/>
              </w:numPr>
              <w:jc w:val="left"/>
              <w:rPr>
                <w:rFonts w:hint="eastAsia"/>
                <w:sz w:val="20"/>
                <w:szCs w:val="20"/>
              </w:rPr>
            </w:pPr>
            <w:r>
              <w:rPr>
                <w:rFonts w:hint="eastAsia"/>
                <w:sz w:val="20"/>
                <w:szCs w:val="20"/>
              </w:rPr>
              <w:t>负责麻醉手术科所有区域卫生；鞋子清洗消毒；过滤网拆卸、清洗及安装；4楼更衣室卫生、进出人员及衣柜管理；5楼区域及平车卫生、进出人员管理、补充液体、标本运送、无菌包管理等工作。</w:t>
            </w:r>
          </w:p>
          <w:p>
            <w:pPr>
              <w:widowControl/>
              <w:numPr>
                <w:ilvl w:val="0"/>
                <w:numId w:val="3"/>
              </w:numPr>
              <w:jc w:val="left"/>
              <w:rPr>
                <w:rFonts w:hint="eastAsia"/>
                <w:sz w:val="20"/>
                <w:szCs w:val="20"/>
              </w:rPr>
            </w:pPr>
            <w:r>
              <w:rPr>
                <w:rFonts w:hint="eastAsia" w:ascii="宋体" w:hAnsi="宋体" w:cs="宋体"/>
                <w:color w:val="000000"/>
                <w:kern w:val="0"/>
                <w:sz w:val="20"/>
                <w:szCs w:val="20"/>
              </w:rPr>
              <w:t>负责负责门诊手术室所有区域卫生；过滤网拆卸、清洗及安装；鞋子清洗消毒；医务人员通道更衣室卫生、进出人员及衣柜管理；患者通道区域及平车卫生、进出人员管理、补充液体、标本运送、无菌包管理等工作。</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地面、墙面、顶面及物表等清洁无尘；鞋子及时清洗消毒；过滤网清洁；垃圾处理及时，各项操作规范，服从工作安排，严禁带人进入手术室。</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每天：1.手术间终末处理、所有手术室地面清洁1-2遍</w:t>
            </w:r>
            <w:r>
              <w:rPr>
                <w:rFonts w:hint="eastAsia" w:ascii="宋体" w:hAnsi="宋体" w:cs="宋体"/>
                <w:sz w:val="20"/>
                <w:szCs w:val="20"/>
              </w:rPr>
              <w:t>、清理水池、清理厕所、垃圾暂存间等</w:t>
            </w:r>
            <w:r>
              <w:rPr>
                <w:rFonts w:hint="eastAsia" w:ascii="宋体" w:hAnsi="宋体" w:cs="宋体"/>
                <w:color w:val="000000"/>
                <w:kern w:val="0"/>
                <w:sz w:val="20"/>
                <w:szCs w:val="20"/>
              </w:rPr>
              <w:t>；2.集中交接垃圾、回收抹手巾、更换黏胶地垫、更换平车过床易及床单被套、保持手术室各区域地面清洁干燥、补充手术间用物(含垃圾袋、标本袋、床单、枕套及约束带等)。                                      每周：</w:t>
            </w:r>
            <w:r>
              <w:rPr>
                <w:rFonts w:hint="eastAsia" w:ascii="宋体" w:hAnsi="宋体" w:cs="宋体"/>
                <w:sz w:val="20"/>
                <w:szCs w:val="20"/>
              </w:rPr>
              <w:t>进行一次手术部消杀及大卫生、室内出风口及回风口清洁、手术间高空清洁、衣柜及鞋柜清洁、病人平车清洁(含车轮)、污物运送车、更换病人用被子、医务人员工作服及被服清洗等。</w:t>
            </w:r>
            <w:r>
              <w:rPr>
                <w:rFonts w:hint="eastAsia" w:ascii="宋体" w:hAnsi="宋体" w:cs="宋体"/>
                <w:color w:val="000000"/>
                <w:kern w:val="0"/>
                <w:sz w:val="20"/>
                <w:szCs w:val="20"/>
              </w:rPr>
              <w:t xml:space="preserve">               夜班：24小时轮值夜班应对急诊手术间清洁。</w:t>
            </w:r>
          </w:p>
        </w:tc>
      </w:tr>
      <w:tr>
        <w:tblPrEx>
          <w:tblLayout w:type="fixed"/>
          <w:tblCellMar>
            <w:top w:w="0" w:type="dxa"/>
            <w:left w:w="108" w:type="dxa"/>
            <w:bottom w:w="0" w:type="dxa"/>
            <w:right w:w="108" w:type="dxa"/>
          </w:tblCellMar>
        </w:tblPrEx>
        <w:trPr>
          <w:trHeight w:val="419"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 xml:space="preserve"> </w:t>
            </w:r>
            <w:r>
              <w:rPr>
                <w:rFonts w:hint="eastAsia" w:ascii="宋体" w:hAnsi="宋体" w:cs="宋体"/>
                <w:color w:val="000000"/>
                <w:kern w:val="0"/>
                <w:sz w:val="20"/>
                <w:szCs w:val="20"/>
              </w:rPr>
              <w:t>7</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行 政 办 公 区</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包括天花、地面、墙面、台面、楼道、卫生间及会议室办公桌、椅、电脑、文件柜、饮水机、空调表面、风扇、排气扇等物表卫生；绿植养护等。</w:t>
            </w:r>
          </w:p>
        </w:tc>
        <w:tc>
          <w:tcPr>
            <w:tcW w:w="3519" w:type="dxa"/>
            <w:tcBorders>
              <w:top w:val="nil"/>
              <w:left w:val="nil"/>
              <w:bottom w:val="single" w:color="auto" w:sz="4" w:space="0"/>
              <w:right w:val="single" w:color="auto" w:sz="4" w:space="0"/>
            </w:tcBorders>
            <w:noWrap w:val="0"/>
            <w:vAlign w:val="top"/>
          </w:tcPr>
          <w:p>
            <w:pPr>
              <w:widowControl/>
              <w:numPr>
                <w:ilvl w:val="0"/>
                <w:numId w:val="4"/>
              </w:numPr>
              <w:jc w:val="left"/>
              <w:rPr>
                <w:rFonts w:hint="eastAsia" w:ascii="宋体" w:hAnsi="宋体" w:cs="宋体"/>
                <w:color w:val="000000"/>
                <w:kern w:val="0"/>
                <w:sz w:val="20"/>
                <w:szCs w:val="20"/>
              </w:rPr>
            </w:pPr>
            <w:r>
              <w:rPr>
                <w:rFonts w:hint="eastAsia" w:ascii="宋体" w:hAnsi="宋体" w:cs="宋体"/>
                <w:color w:val="000000"/>
                <w:kern w:val="0"/>
                <w:sz w:val="20"/>
                <w:szCs w:val="20"/>
              </w:rPr>
              <w:t xml:space="preserve">天花、地面、地毯、墙面、楼道、物表及卫生间等清洁、无味、无蜘蛛网，垃圾处理及时；                 </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2.观察绿植情况，及时整理、浇水、修剪与养护。绿植叶面干净、无枯叶，盆景盆底无尘土，无积水。</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1.地面、楼道、洗手池每天清洁1-2次,墙面清洁每周1次；                                   2.地毯每个月吸尘器清理一次，半年清洗一次；3.空调表面、风扇每周清洁1次；                4.垃圾每天清理至少 2 次，随满随清。            5.循环保洁</w:t>
            </w:r>
            <w:r>
              <w:rPr>
                <w:rFonts w:ascii="Calibri" w:hAnsi="Calibri" w:cs="Calibri"/>
                <w:color w:val="000000"/>
                <w:kern w:val="0"/>
                <w:sz w:val="20"/>
                <w:szCs w:val="20"/>
                <w:lang w:bidi="ar"/>
              </w:rPr>
              <w:t>，保证区域内无垃圾等目视污物，整体干净明亮</w:t>
            </w:r>
            <w:r>
              <w:rPr>
                <w:rFonts w:hint="eastAsia" w:ascii="Calibri" w:hAnsi="Calibri" w:cs="Calibri"/>
                <w:color w:val="000000"/>
                <w:kern w:val="0"/>
                <w:sz w:val="20"/>
                <w:szCs w:val="20"/>
                <w:lang w:bidi="ar"/>
              </w:rPr>
              <w:t>；                    6.绿植养护每天1次。</w:t>
            </w:r>
          </w:p>
        </w:tc>
      </w:tr>
      <w:tr>
        <w:tblPrEx>
          <w:tblLayout w:type="fixed"/>
          <w:tblCellMar>
            <w:top w:w="0" w:type="dxa"/>
            <w:left w:w="108" w:type="dxa"/>
            <w:bottom w:w="0" w:type="dxa"/>
            <w:right w:w="108" w:type="dxa"/>
          </w:tblCellMar>
        </w:tblPrEx>
        <w:trPr>
          <w:trHeight w:val="841"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卫   生 间</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1.天花、墙面、地面、窗台、厕所蹲、小便池、隔板、空调口、排气扇清洁与消毒；                   2.洗手池、水龙头和镜子的清洁与消毒；                            3.清洁和清倒垃圾桶；                            4.地垫清洁与消毒；                5.及时补充厕纸。</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1.天花、墙面、地面、物表干净、整洁，无积水、无污渍、无纸屑和垃圾；                     2.窗台无烟头、无积灰、无积水、 玻璃干净明亮；                   3.洗手盆干净、无污垢，镜子及水龙头明亮，无污渍、无水印， 洗手池台面无积水、无污渍；洗手池底部干净、无污渍、无蜘蛛网；                             4.按要求巡视卫生间，确保无异味、地面和垃圾桶（篓）周边无纸屑，垃圾不能超过 3/4，随满随清；                5.从院感角度不允许铺设地垫，但考虑到安全性，有时铺上地垫，必须每天清洗消毒；                 6.每天清理小广告。</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1.每天2次彻底清洗、清洁、消毒卫生间；          2.根据各楼层洗手间人流量调整洗手间清洁频率，保障每隔2小时巡视清洁1次，有记录；                   3.每天1次清洗地垫； 4.垃圾日产日清，不能超过垃圾袋的 3/4满；      5.及时补充厕纸。            </w:t>
            </w:r>
          </w:p>
        </w:tc>
      </w:tr>
      <w:tr>
        <w:tblPrEx>
          <w:tblLayout w:type="fixed"/>
          <w:tblCellMar>
            <w:top w:w="0" w:type="dxa"/>
            <w:left w:w="108" w:type="dxa"/>
            <w:bottom w:w="0" w:type="dxa"/>
            <w:right w:w="108" w:type="dxa"/>
          </w:tblCellMar>
        </w:tblPrEx>
        <w:trPr>
          <w:trHeight w:val="745"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 w:val="20"/>
                <w:szCs w:val="20"/>
              </w:rPr>
            </w:pPr>
            <w:r>
              <w:rPr>
                <w:rFonts w:hint="eastAsia" w:ascii="宋体" w:hAnsi="宋体" w:cs="宋体"/>
                <w:color w:val="000000"/>
                <w:kern w:val="0"/>
                <w:sz w:val="20"/>
                <w:szCs w:val="20"/>
              </w:rPr>
              <w:t>9</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垃 圾 收 集</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1.员工进入科室工作时，第一件事是清倒和清洁垃圾桶，垃圾收集后统一存放在科室指定地点；                         2.专职垃圾运送员每天至少2次到各科室垃圾暂存间将垃圾统一运送到医院的垃圾暂存间；3.医疗垃圾严格执行行业标准，与科室及环保公司当面分类称重、交接并签名确认，每月数据交给医院存档。</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1.垃圾超过垃圾袋3/4 时及时更换垃圾袋；                 2.日常每天上午、下午各收集垃圾 1 次；                   3.特殊科室，包括治疗室视其实际情况增加垃圾收集次数，保障日产日清不过夜；                          4.生活垃圾使用可降解垃圾袋，医疗垃圾使用专用袋，使用污物电梯运送，禁止使用客梯；                          5.垃圾暂存间分类清晰，垃圾桶摆放有序，墙面、地面洁净，高处无尘，垃圾存放时间不可超过24小时，垃圾转运后及时清洗消毒，做到无积水、无异味、无蚊蝇飞舞；                        6.使用医疗废弃物信息化管理统，全闭环式管理医疗废弃物，与医院系统对接后。每月数据上传、存档，随时调看各科室医疗废弃物情况。</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1.每天至少2 次；       2.运用医疗废弃物信息化管理系统，每月上报汇总数据及分析图表给医院总务后勤部。</w:t>
            </w:r>
          </w:p>
        </w:tc>
      </w:tr>
      <w:tr>
        <w:tblPrEx>
          <w:tblLayout w:type="fixed"/>
          <w:tblCellMar>
            <w:top w:w="0" w:type="dxa"/>
            <w:left w:w="108" w:type="dxa"/>
            <w:bottom w:w="0" w:type="dxa"/>
            <w:right w:w="108" w:type="dxa"/>
          </w:tblCellMar>
        </w:tblPrEx>
        <w:trPr>
          <w:trHeight w:val="311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 w:val="20"/>
                <w:szCs w:val="20"/>
              </w:rPr>
            </w:pPr>
            <w:r>
              <w:rPr>
                <w:rFonts w:hint="eastAsia" w:ascii="宋体" w:hAnsi="宋体" w:cs="宋体"/>
                <w:color w:val="000000"/>
                <w:kern w:val="0"/>
                <w:sz w:val="20"/>
                <w:szCs w:val="20"/>
              </w:rPr>
              <w:t>10</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终 末 消 毒</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每一次病人出院、转床、转科或死亡应对床单元进行彻底的清洁与消毒。</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1.床清洁与消毒：撤走床上用品，将设备带、床、床垫、床边扶手、输液架（输液杆）彻底清洁与消毒；                               2.床头柜表面、抽屉、床头柜地面清洁与消毒；                     3.床上用品如床单、被套、枕套等置于污被服车内；床垫、枕芯、被芯等使用臭氧机或可移动紫外线灯消毒。</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1.终末消毒时严格执行“一床一巾”标准；              2.清洁消毒用的小毛巾必须存放在专用小桶、浸泡消毒半小时以上才能使用；                             3.随叫随到；                  4</w:t>
            </w:r>
            <w:r>
              <w:rPr>
                <w:rFonts w:ascii="宋体" w:hAnsi="宋体" w:cs="宋体"/>
                <w:color w:val="000000"/>
                <w:kern w:val="0"/>
                <w:sz w:val="20"/>
                <w:szCs w:val="20"/>
              </w:rPr>
              <w:t>.</w:t>
            </w:r>
            <w:r>
              <w:rPr>
                <w:rFonts w:hint="eastAsia" w:ascii="宋体" w:hAnsi="宋体" w:cs="宋体"/>
                <w:color w:val="000000"/>
                <w:kern w:val="0"/>
                <w:sz w:val="20"/>
                <w:szCs w:val="20"/>
              </w:rPr>
              <w:t>不包括铺床。</w:t>
            </w:r>
          </w:p>
        </w:tc>
      </w:tr>
      <w:tr>
        <w:tblPrEx>
          <w:tblLayout w:type="fixed"/>
          <w:tblCellMar>
            <w:top w:w="0" w:type="dxa"/>
            <w:left w:w="108" w:type="dxa"/>
            <w:bottom w:w="0" w:type="dxa"/>
            <w:right w:w="108" w:type="dxa"/>
          </w:tblCellMar>
        </w:tblPrEx>
        <w:trPr>
          <w:trHeight w:val="425"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851"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室内公共区域</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包括天花、地面、墙面及候诊椅、资料架、空调口、风扇、排气扇、垃圾桶等物表清洁；绿植养护等。</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1.地面清洁、无垃圾、无污渍、无积水、无槟榔汁、无烟头；                                  2.天花、墙面清洁、无蜘蛛网、无槟榔汁、无小广告等，各服务台面清洁光亮，无尘迹；                                     3.进出风口、窗户、应急灯、监控及线管等物表清洁；                                      4.垃圾桶表面无积灰、无污渍、日洁日清，无异味；              5.观察绿植情况，及时整理、浇水、修剪与养护。绿植叶面干净、无枯叶，盆景盆底无尘土，无积水。</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1.地面每天机器清洗1-2次,墙面清洁每周1次；                                   2.候诊椅每天2次，空调表面、风扇每周清洁1次；                             3.垃圾每天清理至少 2 次，垃圾随满随清。            4.循环保洁</w:t>
            </w:r>
            <w:r>
              <w:rPr>
                <w:rFonts w:ascii="Calibri" w:hAnsi="Calibri" w:cs="Calibri"/>
                <w:color w:val="000000"/>
                <w:kern w:val="0"/>
                <w:sz w:val="20"/>
                <w:szCs w:val="20"/>
                <w:lang w:bidi="ar"/>
              </w:rPr>
              <w:t>，保证区域内无垃圾等目视污物，整体干净明亮</w:t>
            </w:r>
            <w:r>
              <w:rPr>
                <w:rFonts w:hint="eastAsia" w:ascii="Calibri" w:hAnsi="Calibri" w:cs="Calibri"/>
                <w:color w:val="000000"/>
                <w:kern w:val="0"/>
                <w:sz w:val="20"/>
                <w:szCs w:val="20"/>
                <w:lang w:bidi="ar"/>
              </w:rPr>
              <w:t>；                    5.绿植养护每天1次。      6.</w:t>
            </w:r>
            <w:r>
              <w:rPr>
                <w:rFonts w:hint="eastAsia" w:ascii="宋体" w:hAnsi="宋体" w:cs="宋体"/>
                <w:color w:val="000000"/>
                <w:kern w:val="0"/>
                <w:sz w:val="20"/>
                <w:szCs w:val="20"/>
              </w:rPr>
              <w:t>高处保洁每月 1 次。</w:t>
            </w:r>
          </w:p>
        </w:tc>
      </w:tr>
      <w:tr>
        <w:tblPrEx>
          <w:tblLayout w:type="fixed"/>
          <w:tblCellMar>
            <w:top w:w="0" w:type="dxa"/>
            <w:left w:w="108" w:type="dxa"/>
            <w:bottom w:w="0" w:type="dxa"/>
            <w:right w:w="108" w:type="dxa"/>
          </w:tblCellMar>
        </w:tblPrEx>
        <w:trPr>
          <w:trHeight w:val="104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楼 梯</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包括天花、地面、墙面、扶手、窗户、进出风口、应急灯、监控及线管等物表保洁。</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1.地面清洁、无垃圾、无污渍、无积水、无槟榔汁、无烟头；                                  2.天花、墙面清洁、无蜘蛛网、无槟榔汁、无小广告等；                                          3.扶手、进出风口、窗户、应急灯、监控及线管等物表清洁。</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1.地面每天湿拖、清洁 1次，做到随脏随扫；                       2.高处保洁每月 1 次。</w:t>
            </w:r>
          </w:p>
        </w:tc>
      </w:tr>
      <w:tr>
        <w:tblPrEx>
          <w:tblLayout w:type="fixed"/>
          <w:tblCellMar>
            <w:top w:w="0" w:type="dxa"/>
            <w:left w:w="108" w:type="dxa"/>
            <w:bottom w:w="0" w:type="dxa"/>
            <w:right w:w="108" w:type="dxa"/>
          </w:tblCellMar>
        </w:tblPrEx>
        <w:trPr>
          <w:trHeight w:val="140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电 梯</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包括电梯门、电梯轿厢清洁与保养。</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电梯门及四壁表面光亮、干净、无污渍、无水印、无划痕；轿厢干净、整洁无张贴广告；轿厢地面干净、无纸屑、无污渍。</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1.每天清洁消毒至少2次；                                  2.每周上油1次。</w:t>
            </w:r>
          </w:p>
        </w:tc>
      </w:tr>
      <w:tr>
        <w:tblPrEx>
          <w:tblLayout w:type="fixed"/>
          <w:tblCellMar>
            <w:top w:w="0" w:type="dxa"/>
            <w:left w:w="108" w:type="dxa"/>
            <w:bottom w:w="0" w:type="dxa"/>
            <w:right w:w="108" w:type="dxa"/>
          </w:tblCellMar>
        </w:tblPrEx>
        <w:trPr>
          <w:trHeight w:val="795"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拆 装 窗 帘 和 隔 帘</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包括各科室窗帘及病房窗帘、隔帘的拆装和送洗。</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1.按计划到各科室拆装窗帘、隔帘，保证窗帘、隔帘干净及安装正确；                  2.如遇特殊情况，科室提出临时性拆洗窗帘或隔帘，应积极响应；                             3.做好跟洗涤公司的交接，及时反馈。</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1.普通病房每6个月拆洗1次；重症监护病房每3个月拆洗1次；             2.做到随脏随拆洗。</w:t>
            </w:r>
          </w:p>
        </w:tc>
      </w:tr>
      <w:tr>
        <w:tblPrEx>
          <w:tblLayout w:type="fixed"/>
          <w:tblCellMar>
            <w:top w:w="0" w:type="dxa"/>
            <w:left w:w="108" w:type="dxa"/>
            <w:bottom w:w="0" w:type="dxa"/>
            <w:right w:w="108" w:type="dxa"/>
          </w:tblCellMar>
        </w:tblPrEx>
        <w:trPr>
          <w:trHeight w:val="168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 面 养 护</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包括全院PVC地面的养护；所有区域的水磨石、大理石、花岗岩翻新维护；各种材质地面的定期刷洗等。</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按照标准程序定期进行硬地板保养，PVC地面、石材地面保持良好的光亮度，干净、平滑、无划痕。</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1.石材地面每天机器清洗1次；根据实际情况做晶面保养；                         2.PVC 地面每3个月刷洗补蜡 1 次，每周抛光保养1次；每年彻底起蜡1次。</w:t>
            </w:r>
          </w:p>
        </w:tc>
      </w:tr>
      <w:tr>
        <w:tblPrEx>
          <w:tblLayout w:type="fixed"/>
          <w:tblCellMar>
            <w:top w:w="0" w:type="dxa"/>
            <w:left w:w="108" w:type="dxa"/>
            <w:bottom w:w="0" w:type="dxa"/>
            <w:right w:w="108" w:type="dxa"/>
          </w:tblCellMar>
        </w:tblPrEx>
        <w:trPr>
          <w:trHeight w:val="112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玻 璃 清 洁</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所有区域玻璃清洁。</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玻璃明亮、无水印、无污渍；窗槽干净、无烟头、无积水。</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每月 1 次，同时根据区域和污染程序调整清洁频率。</w:t>
            </w:r>
          </w:p>
        </w:tc>
      </w:tr>
      <w:tr>
        <w:tblPrEx>
          <w:tblLayout w:type="fixed"/>
          <w:tblCellMar>
            <w:top w:w="0" w:type="dxa"/>
            <w:left w:w="108" w:type="dxa"/>
            <w:bottom w:w="0" w:type="dxa"/>
            <w:right w:w="108" w:type="dxa"/>
          </w:tblCellMar>
        </w:tblPrEx>
        <w:trPr>
          <w:trHeight w:val="91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17</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空 调</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包括分体空调、柜式空调、空气消毒机等空调表面清洁。</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无积灰、无污渍、空调口表面无尘、无污渍。</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每月1次，同时根据区域和污染程序调整清洁频率。</w:t>
            </w:r>
          </w:p>
        </w:tc>
      </w:tr>
      <w:tr>
        <w:tblPrEx>
          <w:tblLayout w:type="fixed"/>
          <w:tblCellMar>
            <w:top w:w="0" w:type="dxa"/>
            <w:left w:w="108" w:type="dxa"/>
            <w:bottom w:w="0" w:type="dxa"/>
            <w:right w:w="108" w:type="dxa"/>
          </w:tblCellMar>
        </w:tblPrEx>
        <w:trPr>
          <w:trHeight w:val="140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 w:val="20"/>
                <w:szCs w:val="20"/>
              </w:rPr>
            </w:pPr>
            <w:r>
              <w:rPr>
                <w:rFonts w:hint="eastAsia" w:ascii="宋体" w:hAnsi="宋体" w:cs="宋体"/>
                <w:color w:val="000000"/>
                <w:kern w:val="0"/>
                <w:sz w:val="20"/>
                <w:szCs w:val="20"/>
              </w:rPr>
              <w:t>18</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风 扇/排 气 扇</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包括风扇、排气扇表面清洁与消毒。</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表面无积灰、无污渍。</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每月 1 次；必要时上油。                         </w:t>
            </w:r>
          </w:p>
        </w:tc>
      </w:tr>
      <w:tr>
        <w:tblPrEx>
          <w:tblLayout w:type="fixed"/>
          <w:tblCellMar>
            <w:top w:w="0" w:type="dxa"/>
            <w:left w:w="108" w:type="dxa"/>
            <w:bottom w:w="0" w:type="dxa"/>
            <w:right w:w="108" w:type="dxa"/>
          </w:tblCellMar>
        </w:tblPrEx>
        <w:trPr>
          <w:trHeight w:val="82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 w:val="20"/>
                <w:szCs w:val="20"/>
              </w:rPr>
            </w:pPr>
            <w:r>
              <w:rPr>
                <w:rFonts w:hint="eastAsia" w:ascii="宋体" w:hAnsi="宋体" w:cs="宋体"/>
                <w:color w:val="000000"/>
                <w:kern w:val="0"/>
                <w:sz w:val="20"/>
                <w:szCs w:val="20"/>
              </w:rPr>
              <w:t>19</w:t>
            </w:r>
          </w:p>
        </w:tc>
        <w:tc>
          <w:tcPr>
            <w:tcW w:w="851"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室外公共区域</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所有室外区域卫生，包括院内广场及铺面门前三包区域、停车场、广告牌、宣传栏、垃圾桶、清洁，明沟渠清理。</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1.路面及绿化带清洁、无垃圾、无污渍、无积水、无槟榔汁、无烟头；                     2.广告牌、宣传栏等表面无积灰、无污渍；                     3.垃圾桶表面无污渍、垃圾装满 3/4 时及时更换垃圾袋；                               4.雨水井清洁、无垃圾、无积沙土等。</w:t>
            </w:r>
          </w:p>
        </w:tc>
        <w:tc>
          <w:tcPr>
            <w:tcW w:w="2694"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1.广场地面、道路每天清扫 2 次；                                2.停车场每周清扫 1 次；                 3.广告牌宣传栏等物表每天清洁 1 次；             4.明沟渠每周清理 1 次；                          5.垃圾桶清洁，每天清倒垃圾至少 2 次，垃圾随满随清；                         6.循环保洁</w:t>
            </w:r>
            <w:r>
              <w:rPr>
                <w:rFonts w:ascii="Calibri" w:hAnsi="Calibri" w:cs="Calibri"/>
                <w:color w:val="000000"/>
                <w:kern w:val="0"/>
                <w:sz w:val="20"/>
                <w:szCs w:val="20"/>
                <w:lang w:bidi="ar"/>
              </w:rPr>
              <w:t>，保证区域内无垃圾等目视污物</w:t>
            </w:r>
            <w:r>
              <w:rPr>
                <w:rFonts w:hint="eastAsia" w:ascii="Calibri" w:hAnsi="Calibri" w:cs="Calibri"/>
                <w:color w:val="000000"/>
                <w:kern w:val="0"/>
                <w:sz w:val="20"/>
                <w:szCs w:val="20"/>
                <w:lang w:bidi="ar"/>
              </w:rPr>
              <w:t>；            7.</w:t>
            </w:r>
            <w:r>
              <w:rPr>
                <w:rFonts w:hint="eastAsia" w:ascii="宋体" w:hAnsi="宋体" w:cs="宋体"/>
                <w:color w:val="000000"/>
                <w:kern w:val="0"/>
                <w:sz w:val="20"/>
                <w:szCs w:val="20"/>
              </w:rPr>
              <w:t>高处保洁每月 1 次。</w:t>
            </w:r>
          </w:p>
        </w:tc>
      </w:tr>
      <w:tr>
        <w:tblPrEx>
          <w:tblLayout w:type="fixed"/>
          <w:tblCellMar>
            <w:top w:w="0" w:type="dxa"/>
            <w:left w:w="108" w:type="dxa"/>
            <w:bottom w:w="0" w:type="dxa"/>
            <w:right w:w="108" w:type="dxa"/>
          </w:tblCellMar>
        </w:tblPrEx>
        <w:trPr>
          <w:trHeight w:val="82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20"/>
                <w:szCs w:val="20"/>
              </w:rPr>
            </w:pPr>
            <w:r>
              <w:rPr>
                <w:rFonts w:hint="eastAsia" w:ascii="宋体" w:hAnsi="宋体" w:cs="宋体"/>
                <w:color w:val="000000"/>
                <w:kern w:val="0"/>
                <w:sz w:val="20"/>
                <w:szCs w:val="20"/>
              </w:rPr>
              <w:t>20</w:t>
            </w:r>
          </w:p>
        </w:tc>
        <w:tc>
          <w:tcPr>
            <w:tcW w:w="851"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sz w:val="20"/>
                <w:szCs w:val="20"/>
              </w:rPr>
              <w:t>水池及假山保洁</w:t>
            </w:r>
          </w:p>
        </w:tc>
        <w:tc>
          <w:tcPr>
            <w:tcW w:w="2576" w:type="dxa"/>
            <w:tcBorders>
              <w:top w:val="nil"/>
              <w:left w:val="nil"/>
              <w:bottom w:val="single" w:color="auto" w:sz="4" w:space="0"/>
              <w:right w:val="single" w:color="auto" w:sz="4" w:space="0"/>
            </w:tcBorders>
            <w:noWrap w:val="0"/>
            <w:vAlign w:val="top"/>
          </w:tcPr>
          <w:p>
            <w:pPr>
              <w:widowControl/>
              <w:jc w:val="left"/>
              <w:rPr>
                <w:rFonts w:hint="eastAsia" w:ascii="宋体" w:hAnsi="宋体" w:cs="宋体"/>
                <w:color w:val="000000"/>
                <w:kern w:val="0"/>
                <w:sz w:val="20"/>
                <w:szCs w:val="20"/>
              </w:rPr>
            </w:pPr>
            <w:r>
              <w:rPr>
                <w:rFonts w:hint="eastAsia" w:ascii="宋体" w:hAnsi="宋体" w:cs="宋体"/>
                <w:sz w:val="20"/>
                <w:szCs w:val="20"/>
              </w:rPr>
              <w:t>打捞水池水面上的漂浮垃圾，清洁水池，清理假山杂草。</w:t>
            </w:r>
          </w:p>
        </w:tc>
        <w:tc>
          <w:tcPr>
            <w:tcW w:w="3519" w:type="dxa"/>
            <w:tcBorders>
              <w:top w:val="nil"/>
              <w:left w:val="nil"/>
              <w:bottom w:val="single" w:color="auto" w:sz="4" w:space="0"/>
              <w:right w:val="single" w:color="auto" w:sz="4" w:space="0"/>
            </w:tcBorders>
            <w:noWrap w:val="0"/>
            <w:vAlign w:val="top"/>
          </w:tcPr>
          <w:p>
            <w:pPr>
              <w:widowControl/>
              <w:jc w:val="left"/>
              <w:rPr>
                <w:rFonts w:hint="eastAsia" w:ascii="宋体" w:hAnsi="宋体" w:cs="宋体"/>
                <w:color w:val="000000"/>
                <w:kern w:val="0"/>
                <w:sz w:val="20"/>
                <w:szCs w:val="20"/>
              </w:rPr>
            </w:pPr>
            <w:r>
              <w:rPr>
                <w:rFonts w:hint="eastAsia" w:ascii="宋体" w:hAnsi="宋体" w:cs="宋体"/>
                <w:sz w:val="20"/>
                <w:szCs w:val="20"/>
              </w:rPr>
              <w:t>水池水面无杂物、池底无明显沉淀物、池边无污迹，假山无杂草、无积水。</w:t>
            </w:r>
          </w:p>
        </w:tc>
        <w:tc>
          <w:tcPr>
            <w:tcW w:w="2694" w:type="dxa"/>
            <w:tcBorders>
              <w:top w:val="nil"/>
              <w:left w:val="nil"/>
              <w:bottom w:val="single" w:color="auto" w:sz="4" w:space="0"/>
              <w:right w:val="single" w:color="auto" w:sz="4" w:space="0"/>
            </w:tcBorders>
            <w:noWrap w:val="0"/>
            <w:vAlign w:val="top"/>
          </w:tcPr>
          <w:p>
            <w:pPr>
              <w:widowControl/>
              <w:jc w:val="left"/>
              <w:rPr>
                <w:rFonts w:hint="eastAsia" w:ascii="宋体" w:hAnsi="宋体" w:cs="宋体"/>
                <w:color w:val="000000"/>
                <w:kern w:val="0"/>
                <w:sz w:val="20"/>
                <w:szCs w:val="20"/>
              </w:rPr>
            </w:pPr>
            <w:r>
              <w:rPr>
                <w:rFonts w:hint="eastAsia" w:ascii="宋体" w:hAnsi="宋体" w:cs="宋体"/>
                <w:sz w:val="20"/>
                <w:szCs w:val="20"/>
              </w:rPr>
              <w:t>水池清洗换水每月1次</w:t>
            </w:r>
          </w:p>
        </w:tc>
      </w:tr>
      <w:tr>
        <w:tblPrEx>
          <w:tblLayout w:type="fixed"/>
          <w:tblCellMar>
            <w:top w:w="0" w:type="dxa"/>
            <w:left w:w="108" w:type="dxa"/>
            <w:bottom w:w="0" w:type="dxa"/>
            <w:right w:w="108" w:type="dxa"/>
          </w:tblCellMar>
        </w:tblPrEx>
        <w:trPr>
          <w:trHeight w:val="82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21</w:t>
            </w:r>
          </w:p>
        </w:tc>
        <w:tc>
          <w:tcPr>
            <w:tcW w:w="851"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sz w:val="20"/>
                <w:szCs w:val="20"/>
              </w:rPr>
            </w:pPr>
            <w:r>
              <w:rPr>
                <w:rFonts w:hint="eastAsia" w:ascii="宋体" w:hAnsi="宋体" w:cs="宋体"/>
                <w:sz w:val="20"/>
                <w:szCs w:val="20"/>
              </w:rPr>
              <w:t>顶篷等边缘区域</w:t>
            </w:r>
          </w:p>
        </w:tc>
        <w:tc>
          <w:tcPr>
            <w:tcW w:w="2576" w:type="dxa"/>
            <w:tcBorders>
              <w:top w:val="nil"/>
              <w:left w:val="nil"/>
              <w:bottom w:val="single" w:color="auto" w:sz="4" w:space="0"/>
              <w:right w:val="single" w:color="auto" w:sz="4" w:space="0"/>
            </w:tcBorders>
            <w:noWrap w:val="0"/>
            <w:vAlign w:val="top"/>
          </w:tcPr>
          <w:p>
            <w:pPr>
              <w:widowControl/>
              <w:jc w:val="left"/>
              <w:rPr>
                <w:rFonts w:hint="eastAsia" w:ascii="宋体" w:hAnsi="宋体" w:cs="宋体"/>
                <w:sz w:val="20"/>
                <w:szCs w:val="20"/>
              </w:rPr>
            </w:pPr>
            <w:r>
              <w:rPr>
                <w:rFonts w:hint="eastAsia" w:ascii="宋体" w:hAnsi="宋体" w:cs="宋体"/>
                <w:sz w:val="20"/>
                <w:szCs w:val="20"/>
              </w:rPr>
              <w:t>包括屋顶屋面、沟槽、地面、雨篷及边角区域</w:t>
            </w:r>
          </w:p>
        </w:tc>
        <w:tc>
          <w:tcPr>
            <w:tcW w:w="3519" w:type="dxa"/>
            <w:tcBorders>
              <w:top w:val="nil"/>
              <w:left w:val="nil"/>
              <w:bottom w:val="single" w:color="auto" w:sz="4" w:space="0"/>
              <w:right w:val="single" w:color="auto" w:sz="4" w:space="0"/>
            </w:tcBorders>
            <w:noWrap w:val="0"/>
            <w:vAlign w:val="top"/>
          </w:tcPr>
          <w:p>
            <w:pPr>
              <w:widowControl/>
              <w:jc w:val="left"/>
              <w:rPr>
                <w:rFonts w:hint="eastAsia" w:ascii="宋体" w:hAnsi="宋体" w:cs="宋体"/>
                <w:sz w:val="20"/>
                <w:szCs w:val="20"/>
              </w:rPr>
            </w:pPr>
            <w:r>
              <w:rPr>
                <w:rFonts w:hint="eastAsia" w:ascii="宋体" w:hAnsi="宋体" w:cs="宋体"/>
                <w:sz w:val="20"/>
                <w:szCs w:val="20"/>
              </w:rPr>
              <w:t>各种附体的表面清洁，不积水、不留杂物，排水通畅。</w:t>
            </w:r>
          </w:p>
        </w:tc>
        <w:tc>
          <w:tcPr>
            <w:tcW w:w="2694" w:type="dxa"/>
            <w:tcBorders>
              <w:top w:val="nil"/>
              <w:left w:val="nil"/>
              <w:bottom w:val="single" w:color="auto" w:sz="4" w:space="0"/>
              <w:right w:val="single" w:color="auto" w:sz="4" w:space="0"/>
            </w:tcBorders>
            <w:noWrap w:val="0"/>
            <w:vAlign w:val="top"/>
          </w:tcPr>
          <w:p>
            <w:pPr>
              <w:widowControl/>
              <w:jc w:val="left"/>
              <w:rPr>
                <w:rFonts w:hint="eastAsia" w:ascii="宋体" w:hAnsi="宋体" w:cs="宋体"/>
                <w:sz w:val="20"/>
                <w:szCs w:val="20"/>
              </w:rPr>
            </w:pPr>
            <w:r>
              <w:rPr>
                <w:rFonts w:hint="eastAsia" w:ascii="宋体" w:hAnsi="宋体" w:cs="宋体"/>
                <w:sz w:val="20"/>
                <w:szCs w:val="20"/>
              </w:rPr>
              <w:t>每月清理一次。</w:t>
            </w:r>
          </w:p>
        </w:tc>
      </w:tr>
      <w:tr>
        <w:tblPrEx>
          <w:tblLayout w:type="fixed"/>
          <w:tblCellMar>
            <w:top w:w="0" w:type="dxa"/>
            <w:left w:w="108" w:type="dxa"/>
            <w:bottom w:w="0" w:type="dxa"/>
            <w:right w:w="108" w:type="dxa"/>
          </w:tblCellMar>
        </w:tblPrEx>
        <w:trPr>
          <w:trHeight w:val="82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22</w:t>
            </w:r>
          </w:p>
        </w:tc>
        <w:tc>
          <w:tcPr>
            <w:tcW w:w="851"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sz w:val="20"/>
                <w:szCs w:val="20"/>
              </w:rPr>
            </w:pPr>
            <w:r>
              <w:rPr>
                <w:rFonts w:hint="eastAsia" w:ascii="宋体" w:hAnsi="宋体" w:cs="宋体"/>
                <w:sz w:val="20"/>
                <w:szCs w:val="20"/>
              </w:rPr>
              <w:t>不绣钢保洁</w:t>
            </w:r>
          </w:p>
        </w:tc>
        <w:tc>
          <w:tcPr>
            <w:tcW w:w="2576" w:type="dxa"/>
            <w:tcBorders>
              <w:top w:val="nil"/>
              <w:left w:val="nil"/>
              <w:bottom w:val="single" w:color="auto" w:sz="4" w:space="0"/>
              <w:right w:val="single" w:color="auto" w:sz="4" w:space="0"/>
            </w:tcBorders>
            <w:noWrap w:val="0"/>
            <w:vAlign w:val="top"/>
          </w:tcPr>
          <w:p>
            <w:pPr>
              <w:widowControl/>
              <w:jc w:val="left"/>
              <w:rPr>
                <w:rFonts w:hint="eastAsia" w:ascii="宋体" w:hAnsi="宋体" w:cs="宋体"/>
                <w:sz w:val="20"/>
                <w:szCs w:val="20"/>
              </w:rPr>
            </w:pPr>
            <w:r>
              <w:rPr>
                <w:rFonts w:hint="eastAsia" w:ascii="宋体" w:hAnsi="宋体" w:cs="宋体"/>
                <w:sz w:val="20"/>
                <w:szCs w:val="20"/>
              </w:rPr>
              <w:t>包括所有不绣钢制品（包含治疗车、护理车、抢救车、仪器车等）、设施、设备、除有明确规定的保洁要求外，给予定期保养。</w:t>
            </w:r>
          </w:p>
        </w:tc>
        <w:tc>
          <w:tcPr>
            <w:tcW w:w="3519" w:type="dxa"/>
            <w:tcBorders>
              <w:top w:val="nil"/>
              <w:left w:val="nil"/>
              <w:bottom w:val="single" w:color="auto" w:sz="4" w:space="0"/>
              <w:right w:val="single" w:color="auto" w:sz="4" w:space="0"/>
            </w:tcBorders>
            <w:noWrap w:val="0"/>
            <w:vAlign w:val="top"/>
          </w:tcPr>
          <w:p>
            <w:pPr>
              <w:widowControl/>
              <w:jc w:val="left"/>
              <w:rPr>
                <w:rFonts w:hint="eastAsia" w:ascii="宋体" w:hAnsi="宋体" w:cs="宋体"/>
                <w:sz w:val="20"/>
                <w:szCs w:val="20"/>
              </w:rPr>
            </w:pPr>
            <w:r>
              <w:rPr>
                <w:rFonts w:hint="eastAsia" w:ascii="宋体" w:hAnsi="宋体" w:cs="宋体"/>
                <w:sz w:val="20"/>
                <w:szCs w:val="20"/>
              </w:rPr>
              <w:t>不绣钢表面光亮，无污渍、无灰尘。</w:t>
            </w:r>
          </w:p>
        </w:tc>
        <w:tc>
          <w:tcPr>
            <w:tcW w:w="2694" w:type="dxa"/>
            <w:tcBorders>
              <w:top w:val="nil"/>
              <w:left w:val="nil"/>
              <w:bottom w:val="single" w:color="auto" w:sz="4" w:space="0"/>
              <w:right w:val="single" w:color="auto" w:sz="4" w:space="0"/>
            </w:tcBorders>
            <w:noWrap w:val="0"/>
            <w:vAlign w:val="top"/>
          </w:tcPr>
          <w:p>
            <w:pPr>
              <w:spacing w:line="560" w:lineRule="exact"/>
              <w:rPr>
                <w:rFonts w:hint="eastAsia" w:ascii="宋体" w:hAnsi="宋体" w:cs="宋体"/>
                <w:sz w:val="20"/>
                <w:szCs w:val="20"/>
              </w:rPr>
            </w:pPr>
            <w:r>
              <w:rPr>
                <w:rFonts w:hint="eastAsia" w:ascii="宋体" w:hAnsi="宋体" w:cs="宋体"/>
                <w:sz w:val="20"/>
                <w:szCs w:val="20"/>
              </w:rPr>
              <w:t>每天清洁消毒二次，每月保养一次。</w:t>
            </w:r>
          </w:p>
          <w:p>
            <w:pPr>
              <w:widowControl/>
              <w:jc w:val="left"/>
              <w:rPr>
                <w:rFonts w:hint="eastAsia" w:ascii="宋体" w:hAnsi="宋体" w:cs="宋体"/>
                <w:sz w:val="20"/>
                <w:szCs w:val="20"/>
              </w:rPr>
            </w:pPr>
          </w:p>
        </w:tc>
      </w:tr>
      <w:tr>
        <w:tblPrEx>
          <w:tblLayout w:type="fixed"/>
          <w:tblCellMar>
            <w:top w:w="0" w:type="dxa"/>
            <w:left w:w="108" w:type="dxa"/>
            <w:bottom w:w="0" w:type="dxa"/>
            <w:right w:w="108" w:type="dxa"/>
          </w:tblCellMar>
        </w:tblPrEx>
        <w:trPr>
          <w:trHeight w:val="1120" w:hRule="atLeast"/>
        </w:trPr>
        <w:tc>
          <w:tcPr>
            <w:tcW w:w="567"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20"/>
                <w:szCs w:val="20"/>
              </w:rPr>
            </w:pPr>
            <w:r>
              <w:rPr>
                <w:rFonts w:hint="eastAsia" w:ascii="宋体" w:hAnsi="宋体" w:cs="宋体"/>
                <w:color w:val="000000"/>
                <w:kern w:val="0"/>
                <w:sz w:val="20"/>
                <w:szCs w:val="20"/>
              </w:rPr>
              <w:t>23</w:t>
            </w:r>
          </w:p>
        </w:tc>
        <w:tc>
          <w:tcPr>
            <w:tcW w:w="85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 他</w:t>
            </w:r>
          </w:p>
        </w:tc>
        <w:tc>
          <w:tcPr>
            <w:tcW w:w="2576"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医院临时交办事项、各项检查及参观迎检准备及做好恶劣天气等应急保洁。</w:t>
            </w:r>
          </w:p>
        </w:tc>
        <w:tc>
          <w:tcPr>
            <w:tcW w:w="3519" w:type="dxa"/>
            <w:tcBorders>
              <w:top w:val="nil"/>
              <w:left w:val="nil"/>
              <w:bottom w:val="single" w:color="auto" w:sz="4" w:space="0"/>
              <w:right w:val="single" w:color="auto" w:sz="4" w:space="0"/>
            </w:tcBorders>
            <w:noWrap w:val="0"/>
            <w:vAlign w:val="top"/>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积极响应，完全按照医院要求及时完成各项临时交办及应急保洁，在公司可承担范围内不再增加医院成本。</w:t>
            </w:r>
          </w:p>
        </w:tc>
        <w:tc>
          <w:tcPr>
            <w:tcW w:w="2694" w:type="dxa"/>
            <w:tcBorders>
              <w:top w:val="nil"/>
              <w:left w:val="nil"/>
              <w:bottom w:val="single" w:color="auto" w:sz="4" w:space="0"/>
              <w:right w:val="single" w:color="auto" w:sz="4" w:space="0"/>
            </w:tcBorders>
            <w:noWrap w:val="0"/>
            <w:vAlign w:val="top"/>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随时安排，随叫随到。</w:t>
            </w:r>
          </w:p>
        </w:tc>
      </w:tr>
    </w:tbl>
    <w:p>
      <w:pPr>
        <w:rPr>
          <w:rFonts w:hint="eastAsia" w:ascii="仿宋" w:hAnsi="仿宋" w:eastAsia="仿宋"/>
          <w:b/>
          <w:sz w:val="28"/>
          <w:szCs w:val="28"/>
        </w:rPr>
      </w:pPr>
    </w:p>
    <w:p>
      <w:pPr>
        <w:ind w:firstLine="562" w:firstLineChars="200"/>
        <w:rPr>
          <w:rFonts w:hint="eastAsia" w:ascii="仿宋" w:hAnsi="仿宋" w:eastAsia="仿宋"/>
          <w:b/>
          <w:sz w:val="28"/>
          <w:szCs w:val="28"/>
        </w:rPr>
      </w:pPr>
      <w:r>
        <w:rPr>
          <w:rFonts w:hint="eastAsia" w:ascii="仿宋" w:hAnsi="仿宋" w:eastAsia="仿宋"/>
          <w:b/>
          <w:sz w:val="28"/>
          <w:szCs w:val="28"/>
        </w:rPr>
        <w:t>附件四：保洁设备最低配置表</w:t>
      </w:r>
    </w:p>
    <w:tbl>
      <w:tblPr>
        <w:tblStyle w:val="8"/>
        <w:tblW w:w="10207" w:type="dxa"/>
        <w:tblInd w:w="-694" w:type="dxa"/>
        <w:tblLayout w:type="fixed"/>
        <w:tblCellMar>
          <w:top w:w="15" w:type="dxa"/>
          <w:left w:w="15" w:type="dxa"/>
          <w:bottom w:w="15" w:type="dxa"/>
          <w:right w:w="15" w:type="dxa"/>
        </w:tblCellMar>
      </w:tblPr>
      <w:tblGrid>
        <w:gridCol w:w="851"/>
        <w:gridCol w:w="3703"/>
        <w:gridCol w:w="849"/>
        <w:gridCol w:w="4804"/>
      </w:tblGrid>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序号</w:t>
            </w:r>
          </w:p>
        </w:tc>
        <w:tc>
          <w:tcPr>
            <w:tcW w:w="37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保洁设备名称</w:t>
            </w:r>
          </w:p>
        </w:tc>
        <w:tc>
          <w:tcPr>
            <w:tcW w:w="8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数量</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用途</w:t>
            </w:r>
          </w:p>
        </w:tc>
      </w:tr>
      <w:tr>
        <w:tblPrEx>
          <w:tblLayout w:type="fixed"/>
          <w:tblCellMar>
            <w:top w:w="15" w:type="dxa"/>
            <w:left w:w="15" w:type="dxa"/>
            <w:bottom w:w="15" w:type="dxa"/>
            <w:right w:w="15" w:type="dxa"/>
          </w:tblCellMar>
        </w:tblPrEx>
        <w:trPr>
          <w:trHeight w:val="829" w:hRule="exact"/>
        </w:trPr>
        <w:tc>
          <w:tcPr>
            <w:tcW w:w="851" w:type="dxa"/>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37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保洁车</w:t>
            </w:r>
            <w:r>
              <w:rPr>
                <w:rFonts w:hint="eastAsia" w:ascii="宋体" w:hAnsi="宋体" w:cs="宋体"/>
                <w:sz w:val="20"/>
                <w:szCs w:val="20"/>
              </w:rPr>
              <w:t>(具有三层洁污分离、工具分区存储、垃圾收集功能)</w:t>
            </w:r>
          </w:p>
        </w:tc>
        <w:tc>
          <w:tcPr>
            <w:tcW w:w="8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120</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各科室保洁作业时使用</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37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吸尘吸水机</w:t>
            </w:r>
          </w:p>
        </w:tc>
        <w:tc>
          <w:tcPr>
            <w:tcW w:w="8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清理地面、水渍、角落灰尘与杂物</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w:t>
            </w:r>
          </w:p>
        </w:tc>
        <w:tc>
          <w:tcPr>
            <w:tcW w:w="37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便携式吸尘器</w:t>
            </w:r>
          </w:p>
        </w:tc>
        <w:tc>
          <w:tcPr>
            <w:tcW w:w="8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清理电梯门缝里的垃圾</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w:t>
            </w:r>
          </w:p>
        </w:tc>
        <w:tc>
          <w:tcPr>
            <w:tcW w:w="37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驾驶式扫地机</w:t>
            </w:r>
          </w:p>
        </w:tc>
        <w:tc>
          <w:tcPr>
            <w:tcW w:w="8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清理地面垃圾</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w:t>
            </w:r>
          </w:p>
        </w:tc>
        <w:tc>
          <w:tcPr>
            <w:tcW w:w="37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全自动洗地机</w:t>
            </w:r>
          </w:p>
        </w:tc>
        <w:tc>
          <w:tcPr>
            <w:tcW w:w="8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清洗地面污渍</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6</w:t>
            </w:r>
          </w:p>
        </w:tc>
        <w:tc>
          <w:tcPr>
            <w:tcW w:w="37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多功能单擦机</w:t>
            </w:r>
          </w:p>
        </w:tc>
        <w:tc>
          <w:tcPr>
            <w:tcW w:w="8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清洗地面污渍</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shd w:val="clear" w:color="auto" w:fill="auto"/>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7</w:t>
            </w:r>
          </w:p>
        </w:tc>
        <w:tc>
          <w:tcPr>
            <w:tcW w:w="370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全自动洗脱机</w:t>
            </w:r>
          </w:p>
        </w:tc>
        <w:tc>
          <w:tcPr>
            <w:tcW w:w="84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清洗地巾布巾</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shd w:val="clear" w:color="auto" w:fill="auto"/>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8</w:t>
            </w:r>
          </w:p>
        </w:tc>
        <w:tc>
          <w:tcPr>
            <w:tcW w:w="370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全自动洗衣机</w:t>
            </w:r>
          </w:p>
        </w:tc>
        <w:tc>
          <w:tcPr>
            <w:tcW w:w="84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清洗地巾布巾</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shd w:val="clear" w:color="auto" w:fill="auto"/>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9</w:t>
            </w:r>
          </w:p>
        </w:tc>
        <w:tc>
          <w:tcPr>
            <w:tcW w:w="370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烘干机</w:t>
            </w:r>
          </w:p>
        </w:tc>
        <w:tc>
          <w:tcPr>
            <w:tcW w:w="84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烘干地巾布巾</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shd w:val="clear" w:color="auto" w:fill="auto"/>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370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电动三轮车</w:t>
            </w:r>
          </w:p>
        </w:tc>
        <w:tc>
          <w:tcPr>
            <w:tcW w:w="84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用于各类运送及清运工作</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11</w:t>
            </w:r>
          </w:p>
        </w:tc>
        <w:tc>
          <w:tcPr>
            <w:tcW w:w="37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高压冲水机</w:t>
            </w:r>
          </w:p>
        </w:tc>
        <w:tc>
          <w:tcPr>
            <w:tcW w:w="8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冲洗院落、墙面顽固污渍</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12</w:t>
            </w:r>
          </w:p>
        </w:tc>
        <w:tc>
          <w:tcPr>
            <w:tcW w:w="37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割草机</w:t>
            </w:r>
          </w:p>
        </w:tc>
        <w:tc>
          <w:tcPr>
            <w:tcW w:w="8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修剪草坪</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13</w:t>
            </w:r>
          </w:p>
        </w:tc>
        <w:tc>
          <w:tcPr>
            <w:tcW w:w="37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多功能汽油打草机</w:t>
            </w:r>
          </w:p>
        </w:tc>
        <w:tc>
          <w:tcPr>
            <w:tcW w:w="8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修剪草坪</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14</w:t>
            </w:r>
          </w:p>
        </w:tc>
        <w:tc>
          <w:tcPr>
            <w:tcW w:w="37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高枝锯</w:t>
            </w:r>
          </w:p>
        </w:tc>
        <w:tc>
          <w:tcPr>
            <w:tcW w:w="8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绿化锯枝用</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15</w:t>
            </w:r>
          </w:p>
        </w:tc>
        <w:tc>
          <w:tcPr>
            <w:tcW w:w="37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油锯</w:t>
            </w:r>
          </w:p>
        </w:tc>
        <w:tc>
          <w:tcPr>
            <w:tcW w:w="8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修剪树枝</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16</w:t>
            </w:r>
          </w:p>
        </w:tc>
        <w:tc>
          <w:tcPr>
            <w:tcW w:w="37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医疗垃圾转运车</w:t>
            </w:r>
          </w:p>
        </w:tc>
        <w:tc>
          <w:tcPr>
            <w:tcW w:w="8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6</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医疗垃圾转运</w:t>
            </w:r>
          </w:p>
        </w:tc>
      </w:tr>
      <w:tr>
        <w:tblPrEx>
          <w:tblLayout w:type="fixed"/>
          <w:tblCellMar>
            <w:top w:w="15" w:type="dxa"/>
            <w:left w:w="15" w:type="dxa"/>
            <w:bottom w:w="15" w:type="dxa"/>
            <w:right w:w="15" w:type="dxa"/>
          </w:tblCellMar>
        </w:tblPrEx>
        <w:trPr>
          <w:trHeight w:val="454" w:hRule="exac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17</w:t>
            </w:r>
          </w:p>
        </w:tc>
        <w:tc>
          <w:tcPr>
            <w:tcW w:w="37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对讲机</w:t>
            </w:r>
          </w:p>
        </w:tc>
        <w:tc>
          <w:tcPr>
            <w:tcW w:w="8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35</w:t>
            </w:r>
          </w:p>
        </w:tc>
        <w:tc>
          <w:tcPr>
            <w:tcW w:w="480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运送调度用</w:t>
            </w:r>
          </w:p>
        </w:tc>
      </w:tr>
    </w:tbl>
    <w:p>
      <w:pPr>
        <w:ind w:firstLine="562" w:firstLineChars="200"/>
        <w:rPr>
          <w:rFonts w:hint="eastAsia" w:ascii="仿宋" w:hAnsi="仿宋" w:eastAsia="仿宋"/>
          <w:b/>
          <w:sz w:val="28"/>
          <w:szCs w:val="28"/>
        </w:rPr>
      </w:pPr>
    </w:p>
    <w:p>
      <w:pPr>
        <w:ind w:firstLine="562" w:firstLineChars="200"/>
        <w:rPr>
          <w:rFonts w:hint="eastAsia" w:ascii="仿宋" w:hAnsi="仿宋" w:eastAsia="仿宋"/>
          <w:b/>
          <w:sz w:val="28"/>
          <w:szCs w:val="28"/>
        </w:rPr>
      </w:pPr>
    </w:p>
    <w:p>
      <w:pPr>
        <w:ind w:firstLine="562" w:firstLineChars="200"/>
        <w:rPr>
          <w:rFonts w:hint="eastAsia" w:ascii="仿宋" w:hAnsi="仿宋" w:eastAsia="仿宋"/>
          <w:b/>
          <w:sz w:val="28"/>
          <w:szCs w:val="28"/>
        </w:rPr>
      </w:pPr>
    </w:p>
    <w:p>
      <w:pPr>
        <w:ind w:firstLine="562" w:firstLineChars="200"/>
        <w:rPr>
          <w:rFonts w:hint="eastAsia" w:ascii="仿宋" w:hAnsi="仿宋" w:eastAsia="仿宋"/>
          <w:b/>
          <w:sz w:val="28"/>
          <w:szCs w:val="28"/>
        </w:rPr>
      </w:pPr>
      <w:r>
        <w:rPr>
          <w:rFonts w:hint="eastAsia" w:ascii="仿宋" w:hAnsi="仿宋" w:eastAsia="仿宋"/>
          <w:b/>
          <w:sz w:val="28"/>
          <w:szCs w:val="28"/>
        </w:rPr>
        <w:t>附件五： 工具设备最低配置表</w:t>
      </w:r>
    </w:p>
    <w:tbl>
      <w:tblPr>
        <w:tblStyle w:val="8"/>
        <w:tblW w:w="10207" w:type="dxa"/>
        <w:tblInd w:w="-694" w:type="dxa"/>
        <w:tblLayout w:type="fixed"/>
        <w:tblCellMar>
          <w:top w:w="15" w:type="dxa"/>
          <w:left w:w="15" w:type="dxa"/>
          <w:bottom w:w="15" w:type="dxa"/>
          <w:right w:w="15" w:type="dxa"/>
        </w:tblCellMar>
      </w:tblPr>
      <w:tblGrid>
        <w:gridCol w:w="851"/>
        <w:gridCol w:w="3686"/>
        <w:gridCol w:w="850"/>
        <w:gridCol w:w="4820"/>
      </w:tblGrid>
      <w:tr>
        <w:tblPrEx>
          <w:tblLayout w:type="fixed"/>
          <w:tblCellMar>
            <w:top w:w="15" w:type="dxa"/>
            <w:left w:w="15" w:type="dxa"/>
            <w:bottom w:w="15" w:type="dxa"/>
            <w:right w:w="15" w:type="dxa"/>
          </w:tblCellMar>
        </w:tblPrEx>
        <w:trPr>
          <w:trHeight w:val="435"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序号</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工具名称</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数量</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备注</w:t>
            </w: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铝梯</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6把</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人字梯1.5米、2米、2.5米各2把</w:t>
            </w: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双用电焊机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1台</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sz w:val="20"/>
                <w:szCs w:val="20"/>
              </w:rPr>
            </w:pP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无线冲击钻</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1把</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sz w:val="20"/>
                <w:szCs w:val="20"/>
              </w:rPr>
            </w:pP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有线冲击钻</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1把</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sz w:val="20"/>
                <w:szCs w:val="20"/>
              </w:rPr>
            </w:pP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风炮冲击钻</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1把</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sz w:val="20"/>
                <w:szCs w:val="20"/>
              </w:rPr>
            </w:pP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6</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无线手钻</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2把</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sz w:val="20"/>
                <w:szCs w:val="20"/>
              </w:rPr>
            </w:pP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7</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无限角磨机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1台</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sz w:val="20"/>
                <w:szCs w:val="20"/>
              </w:rPr>
            </w:pP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8</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炮筒</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1套</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42件套</w:t>
            </w: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9</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万用表</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1个</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sz w:val="20"/>
                <w:szCs w:val="20"/>
              </w:rPr>
            </w:pP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钳形表</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1个</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sz w:val="20"/>
                <w:szCs w:val="20"/>
              </w:rPr>
            </w:pP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11</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急用电源线盘</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2个</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100米长</w:t>
            </w:r>
          </w:p>
        </w:tc>
      </w:tr>
      <w:tr>
        <w:tblPrEx>
          <w:tblLayout w:type="fixed"/>
          <w:tblCellMar>
            <w:top w:w="15" w:type="dxa"/>
            <w:left w:w="15" w:type="dxa"/>
            <w:bottom w:w="15" w:type="dxa"/>
            <w:right w:w="15" w:type="dxa"/>
          </w:tblCellMar>
        </w:tblPrEx>
        <w:trPr>
          <w:trHeight w:val="132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12</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电工工具</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14套</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布工具包、一字螺丝刀、十字螺丝刀、电笔、电工刀、卷尺、内六角板、活动板、尖嘴钳、平嘴钳、斜口钳、铁锤、多功能剥线钳各1件。</w:t>
            </w: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13</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水工工具</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3套</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sz w:val="20"/>
                <w:szCs w:val="20"/>
              </w:rPr>
            </w:pP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14</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木工工具</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1套</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sz w:val="20"/>
                <w:szCs w:val="20"/>
              </w:rPr>
            </w:pP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15</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kern w:val="0"/>
                <w:sz w:val="20"/>
                <w:szCs w:val="20"/>
                <w:lang w:bidi="ar"/>
              </w:rPr>
            </w:pPr>
            <w:r>
              <w:rPr>
                <w:rFonts w:hint="eastAsia" w:ascii="宋体" w:hAnsi="宋体" w:cs="宋体"/>
                <w:kern w:val="0"/>
                <w:sz w:val="20"/>
                <w:szCs w:val="20"/>
                <w:lang w:bidi="ar"/>
              </w:rPr>
              <w:t>管道疏通机</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kern w:val="0"/>
                <w:sz w:val="20"/>
                <w:szCs w:val="20"/>
                <w:lang w:bidi="ar"/>
              </w:rPr>
            </w:pPr>
            <w:r>
              <w:rPr>
                <w:rFonts w:hint="eastAsia" w:ascii="宋体" w:hAnsi="宋体" w:cs="宋体"/>
                <w:kern w:val="0"/>
                <w:sz w:val="20"/>
                <w:szCs w:val="20"/>
                <w:lang w:bidi="ar"/>
              </w:rPr>
              <w:t>2台</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sz w:val="20"/>
                <w:szCs w:val="20"/>
              </w:rPr>
            </w:pP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16</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kern w:val="0"/>
                <w:sz w:val="20"/>
                <w:szCs w:val="20"/>
                <w:lang w:bidi="ar"/>
              </w:rPr>
            </w:pPr>
            <w:r>
              <w:rPr>
                <w:rFonts w:hint="eastAsia" w:ascii="宋体" w:hAnsi="宋体" w:cs="宋体"/>
                <w:sz w:val="20"/>
                <w:szCs w:val="20"/>
              </w:rPr>
              <w:t>漏水检测仪</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kern w:val="0"/>
                <w:sz w:val="20"/>
                <w:szCs w:val="20"/>
                <w:lang w:bidi="ar"/>
              </w:rPr>
            </w:pPr>
            <w:r>
              <w:rPr>
                <w:rFonts w:hint="eastAsia" w:ascii="宋体" w:hAnsi="宋体" w:cs="宋体"/>
                <w:kern w:val="0"/>
                <w:sz w:val="20"/>
                <w:szCs w:val="20"/>
                <w:lang w:bidi="ar"/>
              </w:rPr>
              <w:t>1台</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sz w:val="20"/>
                <w:szCs w:val="20"/>
              </w:rPr>
            </w:pPr>
          </w:p>
        </w:tc>
      </w:tr>
      <w:tr>
        <w:tblPrEx>
          <w:tblLayout w:type="fixed"/>
          <w:tblCellMar>
            <w:top w:w="15" w:type="dxa"/>
            <w:left w:w="15" w:type="dxa"/>
            <w:bottom w:w="15" w:type="dxa"/>
            <w:right w:w="15" w:type="dxa"/>
          </w:tblCellMar>
        </w:tblPrEx>
        <w:trPr>
          <w:trHeight w:val="450" w:hRule="atLeast"/>
        </w:trPr>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17</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sz w:val="20"/>
                <w:szCs w:val="20"/>
              </w:rPr>
            </w:pPr>
            <w:r>
              <w:rPr>
                <w:rFonts w:hint="eastAsia" w:ascii="宋体" w:hAnsi="宋体" w:cs="宋体"/>
                <w:sz w:val="20"/>
                <w:szCs w:val="20"/>
              </w:rPr>
              <w:t>升降梯</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kern w:val="0"/>
                <w:sz w:val="20"/>
                <w:szCs w:val="20"/>
                <w:lang w:bidi="ar"/>
              </w:rPr>
            </w:pPr>
            <w:r>
              <w:rPr>
                <w:rFonts w:hint="eastAsia" w:ascii="宋体" w:hAnsi="宋体" w:cs="宋体"/>
                <w:kern w:val="0"/>
                <w:sz w:val="20"/>
                <w:szCs w:val="20"/>
                <w:lang w:bidi="ar"/>
              </w:rPr>
              <w:t>1把</w:t>
            </w:r>
          </w:p>
        </w:tc>
        <w:tc>
          <w:tcPr>
            <w:tcW w:w="48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sz w:val="20"/>
                <w:szCs w:val="20"/>
              </w:rPr>
            </w:pPr>
            <w:r>
              <w:rPr>
                <w:rFonts w:hint="eastAsia" w:ascii="宋体" w:hAnsi="宋体" w:cs="宋体"/>
                <w:sz w:val="20"/>
                <w:szCs w:val="20"/>
              </w:rPr>
              <w:t>15米</w:t>
            </w:r>
          </w:p>
        </w:tc>
      </w:tr>
    </w:tbl>
    <w:p>
      <w:pPr>
        <w:ind w:firstLine="562" w:firstLineChars="200"/>
        <w:rPr>
          <w:rFonts w:hint="eastAsia" w:ascii="仿宋" w:hAnsi="仿宋" w:eastAsia="仿宋"/>
          <w:b/>
          <w:sz w:val="28"/>
          <w:szCs w:val="28"/>
        </w:rPr>
      </w:pPr>
    </w:p>
    <w:p>
      <w:pPr>
        <w:ind w:firstLine="562" w:firstLineChars="200"/>
        <w:rPr>
          <w:rFonts w:hint="eastAsia" w:ascii="仿宋" w:hAnsi="仿宋" w:eastAsia="仿宋"/>
          <w:b/>
          <w:sz w:val="28"/>
          <w:szCs w:val="28"/>
        </w:rPr>
      </w:pPr>
    </w:p>
    <w:p>
      <w:pPr>
        <w:ind w:firstLine="562" w:firstLineChars="200"/>
        <w:rPr>
          <w:rFonts w:hint="eastAsia" w:ascii="仿宋" w:hAnsi="仿宋" w:eastAsia="仿宋"/>
          <w:b/>
          <w:sz w:val="28"/>
          <w:szCs w:val="28"/>
        </w:rPr>
      </w:pPr>
    </w:p>
    <w:p>
      <w:pPr>
        <w:ind w:firstLine="562" w:firstLineChars="200"/>
        <w:rPr>
          <w:rFonts w:hint="eastAsia" w:ascii="仿宋" w:hAnsi="仿宋" w:eastAsia="仿宋"/>
          <w:b/>
          <w:sz w:val="28"/>
          <w:szCs w:val="28"/>
        </w:rPr>
      </w:pPr>
    </w:p>
    <w:p>
      <w:pPr>
        <w:ind w:firstLine="562" w:firstLineChars="200"/>
        <w:rPr>
          <w:rFonts w:hint="eastAsia" w:ascii="仿宋" w:hAnsi="仿宋" w:eastAsia="仿宋"/>
          <w:b/>
          <w:sz w:val="28"/>
          <w:szCs w:val="28"/>
        </w:rPr>
      </w:pPr>
    </w:p>
    <w:p>
      <w:pPr>
        <w:ind w:firstLine="562" w:firstLineChars="200"/>
        <w:rPr>
          <w:rFonts w:hint="eastAsia" w:ascii="仿宋" w:hAnsi="仿宋" w:eastAsia="仿宋"/>
          <w:b/>
          <w:sz w:val="28"/>
          <w:szCs w:val="28"/>
        </w:rPr>
      </w:pPr>
      <w:r>
        <w:rPr>
          <w:rFonts w:hint="eastAsia" w:ascii="仿宋" w:hAnsi="仿宋" w:eastAsia="仿宋"/>
          <w:b/>
          <w:sz w:val="28"/>
          <w:szCs w:val="28"/>
        </w:rPr>
        <w:t>附件六：《保洁服务质量考核表》《中央运送服务质量考核表》《设施设备运行与维护（工程）服务质量考核表》《物业服务质量考核表（科室）》《物业服务满意度调查表》</w:t>
      </w:r>
    </w:p>
    <w:tbl>
      <w:tblPr>
        <w:tblStyle w:val="8"/>
        <w:tblW w:w="10207" w:type="dxa"/>
        <w:tblInd w:w="-694" w:type="dxa"/>
        <w:tblLayout w:type="fixed"/>
        <w:tblCellMar>
          <w:top w:w="15" w:type="dxa"/>
          <w:left w:w="15" w:type="dxa"/>
          <w:bottom w:w="15" w:type="dxa"/>
          <w:right w:w="15" w:type="dxa"/>
        </w:tblCellMar>
      </w:tblPr>
      <w:tblGrid>
        <w:gridCol w:w="1276"/>
        <w:gridCol w:w="6521"/>
        <w:gridCol w:w="2410"/>
      </w:tblGrid>
      <w:tr>
        <w:tblPrEx>
          <w:tblLayout w:type="fixed"/>
          <w:tblCellMar>
            <w:top w:w="15" w:type="dxa"/>
            <w:left w:w="15" w:type="dxa"/>
            <w:bottom w:w="15" w:type="dxa"/>
            <w:right w:w="15" w:type="dxa"/>
          </w:tblCellMar>
        </w:tblPrEx>
        <w:trPr>
          <w:trHeight w:val="660" w:hRule="atLeast"/>
        </w:trPr>
        <w:tc>
          <w:tcPr>
            <w:tcW w:w="10207" w:type="dxa"/>
            <w:gridSpan w:val="3"/>
            <w:noWrap w:val="0"/>
            <w:vAlign w:val="center"/>
          </w:tcPr>
          <w:p>
            <w:pPr>
              <w:widowControl/>
              <w:jc w:val="center"/>
              <w:textAlignment w:val="center"/>
              <w:rPr>
                <w:rFonts w:hint="eastAsia" w:ascii="宋体" w:hAnsi="宋体" w:cs="宋体"/>
                <w:b/>
                <w:color w:val="000000"/>
                <w:sz w:val="32"/>
                <w:szCs w:val="32"/>
              </w:rPr>
            </w:pPr>
            <w:r>
              <w:rPr>
                <w:rFonts w:hint="eastAsia" w:ascii="宋体" w:hAnsi="宋体" w:cs="宋体"/>
                <w:b/>
                <w:color w:val="000000"/>
                <w:kern w:val="0"/>
                <w:sz w:val="32"/>
                <w:szCs w:val="32"/>
                <w:lang w:bidi="ar"/>
              </w:rPr>
              <w:t>保洁服务质量考核表</w:t>
            </w:r>
          </w:p>
        </w:tc>
      </w:tr>
      <w:tr>
        <w:tblPrEx>
          <w:tblLayout w:type="fixed"/>
          <w:tblCellMar>
            <w:top w:w="15" w:type="dxa"/>
            <w:left w:w="15" w:type="dxa"/>
            <w:bottom w:w="15" w:type="dxa"/>
            <w:right w:w="15" w:type="dxa"/>
          </w:tblCellMar>
        </w:tblPrEx>
        <w:trPr>
          <w:trHeight w:val="540" w:hRule="atLeast"/>
        </w:trPr>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项目</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质量要求</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扣分标准</w:t>
            </w:r>
          </w:p>
        </w:tc>
      </w:tr>
      <w:tr>
        <w:tblPrEx>
          <w:tblLayout w:type="fixed"/>
          <w:tblCellMar>
            <w:top w:w="15" w:type="dxa"/>
            <w:left w:w="15" w:type="dxa"/>
            <w:bottom w:w="15" w:type="dxa"/>
            <w:right w:w="15" w:type="dxa"/>
          </w:tblCellMar>
        </w:tblPrEx>
        <w:trPr>
          <w:trHeight w:val="66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病区保洁质量</w:t>
            </w:r>
          </w:p>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40分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1.地面、地角线、墙面清洁，无垃圾、无积灰、无小广告，顶面及墙面无蛛蛛网，无卫生死角（5分）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84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2.门、门把手、窗台、家私表面、抽屉、病床（含床边扶手）清洁，严格执行四色分区管理，清洁床和床头柜时严格执行“一床一巾”标准（5分）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87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风扇、设备带、空调、空气消毒机、饮水机、灯管、线管、隔帘架、开关等物表无积灰、无污垢、无嗓音（4分）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54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4.窗帘、隔帘清洁，无污渍、血渍、破损；无漏挂现象（2分）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90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洗手间地面、墙面清洁，无垃圾、无污渍、无积水、无异味；物表及镜子清洁、光亮，无积灰、无水渍；马桶清洁、无污渍</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PVC地板、石材地面保持良好的光亮度，干净、平滑、无划痕</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玻璃清洁明亮、无水印、无污渍；窗槽干净、无烟 头、无积水</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91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8.垃圾桶及感染织物桶清洁、有标识、无异味，每天至少2次垃圾收集，垃圾盛满3/4时及时更换垃圾袋，做到日产日清（2分）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9.病人出院后对床单元进行终末处理（2分）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87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10.处置间物表、墙面及地面清洁、无异味，物品分类放置、摆放整齐，洁污分开、有标识；消毒液浓度配制正确（2分）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117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bottom w:val="single" w:color="auto" w:sz="4" w:space="0"/>
            </w:tcBorders>
            <w:noWrap w:val="0"/>
            <w:vAlign w:val="center"/>
          </w:tcPr>
          <w:p>
            <w:pPr>
              <w:widowControl/>
              <w:numPr>
                <w:ilvl w:val="0"/>
                <w:numId w:val="8"/>
              </w:numPr>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治疗室、换药室、清创室等室内地面、墙面清洁、无垃圾、无污垢；物品柜、冰箱等物表无灰尘、无污垢；每天至少2-3次清理医疗废物，装满3/4 时及时更换垃圾袋，日产日清，垃圾不过夜（3分）</w:t>
            </w:r>
          </w:p>
        </w:tc>
        <w:tc>
          <w:tcPr>
            <w:tcW w:w="2410" w:type="dxa"/>
            <w:tcBorders>
              <w:top w:val="single" w:color="000000" w:sz="4" w:space="0"/>
              <w:left w:val="single" w:color="000000" w:sz="4" w:space="0"/>
              <w:bottom w:val="single" w:color="auto"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180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auto"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12.办公室、会议室、示教室、培训室、值班室、更衣室、护士站等地板和墙面清洁有光泽；桌椅、文件柜等物表干净、整洁，无灰尘；洗手间清洁、无异味，瓷砖亮洁；垃圾桶日洁日清，无异味，表面无污垢；窗帘清洁、无破损；玻璃清洁明亮；每周 1-2 次更换医护人员值班室被服（5分）</w:t>
            </w:r>
          </w:p>
        </w:tc>
        <w:tc>
          <w:tcPr>
            <w:tcW w:w="2410" w:type="dxa"/>
            <w:tcBorders>
              <w:top w:val="single" w:color="auto"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69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公共</w:t>
            </w:r>
          </w:p>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 xml:space="preserve">卫生间   </w:t>
            </w:r>
          </w:p>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1.地面、墙面、顶面干净、整洁，无积水、无污渍、无垃圾；地垫须每天清洗（2分）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99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9"/>
              </w:numPr>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洗手盆及镜子干净、无污垢，水龙头无污渍、无水印， 洗手池台面无积水、无污渍；洗手池底部干净、无污渍、无蛛蛛网</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69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3.按要求巡视卫生间，确保地面和垃圾桶（篓）周边无纸屑，垃圾不能超过 3/4，随叫随清（1分）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900" w:hRule="atLeast"/>
        </w:trPr>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楼梯               2分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地面、墙面及顶面无积灰、无污渍、无小广告；扶手干净；应急灯、开关表面干净、无积灰；墙角无蜘蛛网（2分）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930" w:hRule="atLeast"/>
        </w:trPr>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电梯</w:t>
            </w:r>
          </w:p>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电梯门表面光泽、干净、无污渍、无划痕；轿厢干净、整洁无张贴广告；轿厢地面干净、无纸屑、无污渍（2分）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66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外环境            30分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1.各区域地面及墙面清洁、无垃圾、无积水、无槟榔水、无卫生死角（5分）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2.公共辅助设施保持保洁卫生,无污渍；垃圾桶清洁、无外溢、无异味（5分）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3.外墙、宣传栏、广告牌、门窗等保持清洁，无污渍（5分）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0"/>
              </w:numPr>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屋顶、地面排雨水管确保通畅，落沙井无杂物，及时清理落沙</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6.楼房外墙面及墙角无青苔、无污渍，无小广告（3分）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7.生活垃圾分类收集，垃圾桶清洁无异味、无破损，垃圾无外溢，垃圾日产日清（2分）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132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8.做好绿化草地、大小型植物及树的日常维护保养，保证草坪生产繁密、平整；绿植、灌木等保证成型美观，生长旺盛，无枯黄，无黄土裸露；保持绿化带、草坪位置的整洁（5分）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66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医疗废物处理                6分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1、工作开展前，必须按要求穿戴防护用品（1分）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一人不符合扣0.5分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2、医疗垃圾收集、转运及时、规范，交接有记录；医疗垃圾暂存处管理规范，交接有记录（2分）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3、使用信息化系统，实现医疗废物闭环、可追踪、数据汇总分析功能，数据准确无误(3分）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90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管理            方面       15分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1.按规着工作服,工作服整洁，不允许穿拖鞋上班及收受红包、礼品等；遵守劳动纪律；服务态度好。（2分）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一人不符合扣0.5分</w:t>
            </w:r>
          </w:p>
        </w:tc>
      </w:tr>
      <w:tr>
        <w:tblPrEx>
          <w:tblLayout w:type="fixed"/>
          <w:tblCellMar>
            <w:top w:w="15" w:type="dxa"/>
            <w:left w:w="15" w:type="dxa"/>
            <w:bottom w:w="15" w:type="dxa"/>
            <w:right w:w="15" w:type="dxa"/>
          </w:tblCellMar>
        </w:tblPrEx>
        <w:trPr>
          <w:trHeight w:val="97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2.保洁人员须培训合格方可上岗；管理人员按院方要求聘用，且考核合格方可上岗,休假离院需向总务后勤部报备（3分）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一人不符合扣1分</w:t>
            </w:r>
          </w:p>
        </w:tc>
      </w:tr>
      <w:tr>
        <w:tblPrEx>
          <w:tblLayout w:type="fixed"/>
          <w:tblCellMar>
            <w:top w:w="15" w:type="dxa"/>
            <w:left w:w="15" w:type="dxa"/>
            <w:bottom w:w="15" w:type="dxa"/>
            <w:right w:w="15" w:type="dxa"/>
          </w:tblCellMar>
        </w:tblPrEx>
        <w:trPr>
          <w:trHeight w:val="55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3.及时整改存在问题（3分）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一件未落实扣1分</w:t>
            </w:r>
          </w:p>
        </w:tc>
      </w:tr>
      <w:tr>
        <w:tblPrEx>
          <w:tblLayout w:type="fixed"/>
          <w:tblCellMar>
            <w:top w:w="15" w:type="dxa"/>
            <w:left w:w="15" w:type="dxa"/>
            <w:bottom w:w="15" w:type="dxa"/>
            <w:right w:w="15" w:type="dxa"/>
          </w:tblCellMar>
        </w:tblPrEx>
        <w:trPr>
          <w:trHeight w:val="61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4.对有效投诉及上级通报处理及时并予以更正（3分）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发生一件扣1分；一件未落实扣1分</w:t>
            </w:r>
          </w:p>
        </w:tc>
      </w:tr>
      <w:tr>
        <w:tblPrEx>
          <w:tblLayout w:type="fixed"/>
          <w:tblCellMar>
            <w:top w:w="15" w:type="dxa"/>
            <w:left w:w="15" w:type="dxa"/>
            <w:bottom w:w="15" w:type="dxa"/>
            <w:right w:w="15" w:type="dxa"/>
          </w:tblCellMar>
        </w:tblPrEx>
        <w:trPr>
          <w:trHeight w:val="61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5.按时完成医院及科室临时性服务（2分）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未落实扣完</w:t>
            </w:r>
          </w:p>
        </w:tc>
      </w:tr>
      <w:tr>
        <w:tblPrEx>
          <w:tblLayout w:type="fixed"/>
          <w:tblCellMar>
            <w:top w:w="15" w:type="dxa"/>
            <w:left w:w="15" w:type="dxa"/>
            <w:bottom w:w="15" w:type="dxa"/>
            <w:right w:w="15" w:type="dxa"/>
          </w:tblCellMar>
        </w:tblPrEx>
        <w:trPr>
          <w:trHeight w:val="60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bottom w:val="single" w:color="auto"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6.无物业员工工资、福利等相关不合理投诉（2分）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不符合扣完</w:t>
            </w:r>
          </w:p>
        </w:tc>
      </w:tr>
    </w:tbl>
    <w:p>
      <w:pPr>
        <w:ind w:firstLine="562" w:firstLineChars="200"/>
        <w:rPr>
          <w:rFonts w:hint="eastAsia" w:ascii="仿宋" w:hAnsi="仿宋" w:eastAsia="仿宋"/>
          <w:b/>
          <w:sz w:val="28"/>
          <w:szCs w:val="28"/>
        </w:rPr>
      </w:pPr>
    </w:p>
    <w:tbl>
      <w:tblPr>
        <w:tblStyle w:val="8"/>
        <w:tblW w:w="10234" w:type="dxa"/>
        <w:tblInd w:w="-694" w:type="dxa"/>
        <w:tblLayout w:type="fixed"/>
        <w:tblCellMar>
          <w:top w:w="15" w:type="dxa"/>
          <w:left w:w="15" w:type="dxa"/>
          <w:bottom w:w="15" w:type="dxa"/>
          <w:right w:w="15" w:type="dxa"/>
        </w:tblCellMar>
      </w:tblPr>
      <w:tblGrid>
        <w:gridCol w:w="1276"/>
        <w:gridCol w:w="6521"/>
        <w:gridCol w:w="2437"/>
      </w:tblGrid>
      <w:tr>
        <w:tblPrEx>
          <w:tblLayout w:type="fixed"/>
          <w:tblCellMar>
            <w:top w:w="15" w:type="dxa"/>
            <w:left w:w="15" w:type="dxa"/>
            <w:bottom w:w="15" w:type="dxa"/>
            <w:right w:w="15" w:type="dxa"/>
          </w:tblCellMar>
        </w:tblPrEx>
        <w:trPr>
          <w:trHeight w:val="780" w:hRule="atLeast"/>
        </w:trPr>
        <w:tc>
          <w:tcPr>
            <w:tcW w:w="10234" w:type="dxa"/>
            <w:gridSpan w:val="3"/>
            <w:noWrap w:val="0"/>
            <w:vAlign w:val="center"/>
          </w:tcPr>
          <w:p>
            <w:pPr>
              <w:widowControl/>
              <w:jc w:val="center"/>
              <w:textAlignment w:val="center"/>
              <w:rPr>
                <w:rFonts w:hint="eastAsia" w:ascii="宋体" w:hAnsi="宋体" w:cs="宋体"/>
                <w:b/>
                <w:color w:val="000000"/>
                <w:sz w:val="32"/>
                <w:szCs w:val="32"/>
              </w:rPr>
            </w:pPr>
            <w:r>
              <w:rPr>
                <w:rFonts w:hint="eastAsia" w:ascii="宋体" w:hAnsi="宋体" w:cs="宋体"/>
                <w:b/>
                <w:color w:val="000000"/>
                <w:kern w:val="0"/>
                <w:sz w:val="32"/>
                <w:szCs w:val="32"/>
                <w:lang w:bidi="ar"/>
              </w:rPr>
              <w:t>中央运送服务质量考核表</w:t>
            </w:r>
          </w:p>
        </w:tc>
      </w:tr>
      <w:tr>
        <w:tblPrEx>
          <w:tblLayout w:type="fixed"/>
          <w:tblCellMar>
            <w:top w:w="15" w:type="dxa"/>
            <w:left w:w="15" w:type="dxa"/>
            <w:bottom w:w="15" w:type="dxa"/>
            <w:right w:w="15" w:type="dxa"/>
          </w:tblCellMar>
        </w:tblPrEx>
        <w:trPr>
          <w:trHeight w:val="540" w:hRule="atLeast"/>
        </w:trPr>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项目</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质量要求</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扣分标准</w:t>
            </w:r>
          </w:p>
        </w:tc>
      </w:tr>
      <w:tr>
        <w:tblPrEx>
          <w:tblLayout w:type="fixed"/>
          <w:tblCellMar>
            <w:top w:w="15" w:type="dxa"/>
            <w:left w:w="15" w:type="dxa"/>
            <w:bottom w:w="15" w:type="dxa"/>
            <w:right w:w="15" w:type="dxa"/>
          </w:tblCellMar>
        </w:tblPrEx>
        <w:trPr>
          <w:trHeight w:val="660" w:hRule="atLeast"/>
        </w:trPr>
        <w:tc>
          <w:tcPr>
            <w:tcW w:w="1276"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服务标准20分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1.按规定着工作服,工作服整洁，不允许穿拖鞋上班；遵守劳动纪律；服务态度好。（5分）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一人不符合扣1分</w:t>
            </w:r>
          </w:p>
        </w:tc>
      </w:tr>
      <w:tr>
        <w:tblPrEx>
          <w:tblLayout w:type="fixed"/>
          <w:tblCellMar>
            <w:top w:w="15" w:type="dxa"/>
            <w:left w:w="15" w:type="dxa"/>
            <w:bottom w:w="15" w:type="dxa"/>
            <w:right w:w="15" w:type="dxa"/>
          </w:tblCellMar>
        </w:tblPrEx>
        <w:trPr>
          <w:trHeight w:val="54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2.规范操作，宣教到位；运送及时、正确（10分）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3.管理人员及时与科室护士长进行有效沟通，及时落实整改存在的问题（5分）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未落实一次扣1分</w:t>
            </w:r>
          </w:p>
        </w:tc>
      </w:tr>
      <w:tr>
        <w:tblPrEx>
          <w:tblLayout w:type="fixed"/>
          <w:tblCellMar>
            <w:top w:w="15" w:type="dxa"/>
            <w:left w:w="15" w:type="dxa"/>
            <w:bottom w:w="15" w:type="dxa"/>
            <w:right w:w="15" w:type="dxa"/>
          </w:tblCellMar>
        </w:tblPrEx>
        <w:trPr>
          <w:trHeight w:val="660" w:hRule="atLeast"/>
        </w:trPr>
        <w:tc>
          <w:tcPr>
            <w:tcW w:w="1276"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运送服务要求70分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1.值班电话保持24小时畅通，礼貌接听并做好记录，根据急、缓接受任务（5分）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一次不符合扣1分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2.接送患者及时，查对方法正确，护送及搬运方法正确，确保患者安全（10分）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发现一次扣1分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3.送患者检查动作轻缓，耐心解释，宣教（2分）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一人未落实扣0.5分</w:t>
            </w:r>
          </w:p>
        </w:tc>
      </w:tr>
      <w:tr>
        <w:tblPrEx>
          <w:tblLayout w:type="fixed"/>
          <w:tblCellMar>
            <w:top w:w="15" w:type="dxa"/>
            <w:left w:w="15" w:type="dxa"/>
            <w:bottom w:w="15" w:type="dxa"/>
            <w:right w:w="15" w:type="dxa"/>
          </w:tblCellMar>
        </w:tblPrEx>
        <w:trPr>
          <w:trHeight w:val="54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4.危重患者的接送，须有医护人员在场（3分）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发现一次扣1分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5.严格按照运送注意事项进行，不得因工作疏忽导致患者各种管道脱落（4分）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发现一次扣2分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6.运送服务过程中，需文明用语，做好患者信息保密；患者出现异常情况须及时报告（3分）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发现一次扣1分</w:t>
            </w:r>
          </w:p>
        </w:tc>
      </w:tr>
      <w:tr>
        <w:tblPrEx>
          <w:tblLayout w:type="fixed"/>
          <w:tblCellMar>
            <w:top w:w="15" w:type="dxa"/>
            <w:left w:w="15" w:type="dxa"/>
            <w:bottom w:w="15" w:type="dxa"/>
            <w:right w:w="15" w:type="dxa"/>
          </w:tblCellMar>
        </w:tblPrEx>
        <w:trPr>
          <w:trHeight w:val="54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7.严格查对，准确运送标本不遗失（6分）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发现一次2分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8.运送各标本和药品，做好登记和签收；按规定用固定容器运输，确保不损坏、不丢失、不被污染（5分）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一处未落实扣1分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9.运送工具保持清洁，严格消毒，定期检修、报修，保持良好工作状态。（2分）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一次不符合扣0.5分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10.接触体液、血液等污染物时，运送员戴手套等防护用品（5分）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一人不符合扣1分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11.各种申请单、检验单、预约单等不得遗失，不能把检查单交给病人自己去检查（5分）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一次不符合扣1分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12.电瓶车司机须有驾驶证，按要求驾驶，礼貌服务，不开快车，向患者及家属告知乘车须知。（10分）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一人无证此项不得分</w:t>
            </w:r>
          </w:p>
        </w:tc>
      </w:tr>
      <w:tr>
        <w:tblPrEx>
          <w:tblLayout w:type="fixed"/>
          <w:tblCellMar>
            <w:top w:w="15" w:type="dxa"/>
            <w:left w:w="15" w:type="dxa"/>
            <w:bottom w:w="15" w:type="dxa"/>
            <w:right w:w="15" w:type="dxa"/>
          </w:tblCellMar>
        </w:tblPrEx>
        <w:trPr>
          <w:trHeight w:val="54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13.司梯员礼貌服务，及时、正确引导乘梯人员（5分）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一人不符合扣2.5分</w:t>
            </w:r>
          </w:p>
        </w:tc>
      </w:tr>
      <w:tr>
        <w:tblPrEx>
          <w:tblLayout w:type="fixed"/>
          <w:tblCellMar>
            <w:top w:w="15" w:type="dxa"/>
            <w:left w:w="15" w:type="dxa"/>
            <w:bottom w:w="15" w:type="dxa"/>
            <w:right w:w="15" w:type="dxa"/>
          </w:tblCellMar>
        </w:tblPrEx>
        <w:trPr>
          <w:trHeight w:val="54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14.物资按要求运送，做到及时、准确。（5分）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615"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管理            方面       10分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1.对有效投诉处理及时并予以更正。（2分）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一次未按要求落实扣1分</w:t>
            </w:r>
          </w:p>
        </w:tc>
      </w:tr>
      <w:tr>
        <w:tblPrEx>
          <w:tblLayout w:type="fixed"/>
          <w:tblCellMar>
            <w:top w:w="15" w:type="dxa"/>
            <w:left w:w="15" w:type="dxa"/>
            <w:bottom w:w="15" w:type="dxa"/>
            <w:right w:w="15" w:type="dxa"/>
          </w:tblCellMar>
        </w:tblPrEx>
        <w:trPr>
          <w:trHeight w:val="72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2.工作安排合理，按科室需要服务及时，不得有损害医院利益、声誉行为，不允许收受红包、礼品等（2分）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一次未按要求落实扣1分</w:t>
            </w:r>
          </w:p>
        </w:tc>
      </w:tr>
      <w:tr>
        <w:tblPrEx>
          <w:tblLayout w:type="fixed"/>
          <w:tblCellMar>
            <w:top w:w="15" w:type="dxa"/>
            <w:left w:w="15" w:type="dxa"/>
            <w:bottom w:w="15" w:type="dxa"/>
            <w:right w:w="15" w:type="dxa"/>
          </w:tblCellMar>
        </w:tblPrEx>
        <w:trPr>
          <w:trHeight w:val="51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3.运送人员上岗前须培训合格方可上岗（3分）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一人未培训扣1分</w:t>
            </w:r>
          </w:p>
        </w:tc>
      </w:tr>
      <w:tr>
        <w:tblPrEx>
          <w:tblLayout w:type="fixed"/>
          <w:tblCellMar>
            <w:top w:w="15" w:type="dxa"/>
            <w:left w:w="15" w:type="dxa"/>
            <w:bottom w:w="15" w:type="dxa"/>
            <w:right w:w="15" w:type="dxa"/>
          </w:tblCellMar>
        </w:tblPrEx>
        <w:trPr>
          <w:trHeight w:val="108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4.使用信息化系统，实现标本电子扫描登记、预约检查功能；实现对运送服务任务过程追踪功能，实时记录运送类型、始发科室、到达科室等功能（3分）</w:t>
            </w:r>
          </w:p>
        </w:tc>
        <w:tc>
          <w:tcPr>
            <w:tcW w:w="243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bl>
    <w:p>
      <w:pPr>
        <w:ind w:firstLine="562" w:firstLineChars="200"/>
        <w:rPr>
          <w:rFonts w:hint="eastAsia" w:ascii="仿宋" w:hAnsi="仿宋" w:eastAsia="仿宋"/>
          <w:b/>
          <w:sz w:val="28"/>
          <w:szCs w:val="28"/>
        </w:rPr>
      </w:pPr>
    </w:p>
    <w:tbl>
      <w:tblPr>
        <w:tblStyle w:val="8"/>
        <w:tblW w:w="10207" w:type="dxa"/>
        <w:tblInd w:w="-694" w:type="dxa"/>
        <w:tblLayout w:type="fixed"/>
        <w:tblCellMar>
          <w:top w:w="15" w:type="dxa"/>
          <w:left w:w="15" w:type="dxa"/>
          <w:bottom w:w="15" w:type="dxa"/>
          <w:right w:w="15" w:type="dxa"/>
        </w:tblCellMar>
      </w:tblPr>
      <w:tblGrid>
        <w:gridCol w:w="1276"/>
        <w:gridCol w:w="6521"/>
        <w:gridCol w:w="2410"/>
      </w:tblGrid>
      <w:tr>
        <w:tblPrEx>
          <w:tblLayout w:type="fixed"/>
          <w:tblCellMar>
            <w:top w:w="15" w:type="dxa"/>
            <w:left w:w="15" w:type="dxa"/>
            <w:bottom w:w="15" w:type="dxa"/>
            <w:right w:w="15" w:type="dxa"/>
          </w:tblCellMar>
        </w:tblPrEx>
        <w:trPr>
          <w:trHeight w:val="675" w:hRule="atLeast"/>
        </w:trPr>
        <w:tc>
          <w:tcPr>
            <w:tcW w:w="10207" w:type="dxa"/>
            <w:gridSpan w:val="3"/>
            <w:noWrap w:val="0"/>
            <w:vAlign w:val="center"/>
          </w:tcPr>
          <w:p>
            <w:pPr>
              <w:widowControl/>
              <w:jc w:val="center"/>
              <w:textAlignment w:val="center"/>
              <w:rPr>
                <w:rFonts w:hint="eastAsia" w:ascii="宋体" w:hAnsi="宋体" w:cs="宋体"/>
                <w:b/>
                <w:color w:val="000000"/>
                <w:sz w:val="32"/>
                <w:szCs w:val="32"/>
              </w:rPr>
            </w:pPr>
            <w:r>
              <w:rPr>
                <w:rFonts w:hint="eastAsia" w:ascii="宋体" w:hAnsi="宋体" w:cs="宋体"/>
                <w:b/>
                <w:color w:val="000000"/>
                <w:kern w:val="0"/>
                <w:sz w:val="32"/>
                <w:szCs w:val="32"/>
                <w:lang w:bidi="ar"/>
              </w:rPr>
              <w:t>设施设备运行与维护（工程）服务质量考核表</w:t>
            </w:r>
          </w:p>
        </w:tc>
      </w:tr>
      <w:tr>
        <w:tblPrEx>
          <w:tblLayout w:type="fixed"/>
          <w:tblCellMar>
            <w:top w:w="15" w:type="dxa"/>
            <w:left w:w="15" w:type="dxa"/>
            <w:bottom w:w="15" w:type="dxa"/>
            <w:right w:w="15" w:type="dxa"/>
          </w:tblCellMar>
        </w:tblPrEx>
        <w:trPr>
          <w:trHeight w:val="600" w:hRule="atLeast"/>
        </w:trPr>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项目</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质量要求</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扣分标准</w:t>
            </w:r>
          </w:p>
        </w:tc>
      </w:tr>
      <w:tr>
        <w:tblPrEx>
          <w:tblLayout w:type="fixed"/>
          <w:tblCellMar>
            <w:top w:w="15" w:type="dxa"/>
            <w:left w:w="15" w:type="dxa"/>
            <w:bottom w:w="15" w:type="dxa"/>
            <w:right w:w="15" w:type="dxa"/>
          </w:tblCellMar>
        </w:tblPrEx>
        <w:trPr>
          <w:trHeight w:val="60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设备运行与维护50分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1.工作人员统一着装、佩戴工作牌，维修作业时佩戴安全帽，维修时礼貌用语、服务周到（5分）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一人不符合扣1分</w:t>
            </w:r>
          </w:p>
        </w:tc>
      </w:tr>
      <w:tr>
        <w:tblPrEx>
          <w:tblLayout w:type="fixed"/>
          <w:tblCellMar>
            <w:top w:w="15" w:type="dxa"/>
            <w:left w:w="15" w:type="dxa"/>
            <w:bottom w:w="15" w:type="dxa"/>
            <w:right w:w="15" w:type="dxa"/>
          </w:tblCellMar>
        </w:tblPrEx>
        <w:trPr>
          <w:trHeight w:val="60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2.严格劳动纪律，不迟到不早退；严格交接班制度  （2分）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48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3.特殊工种按国家规定持证上岗 。</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一人不符合扣5分，无上限</w:t>
            </w:r>
          </w:p>
        </w:tc>
      </w:tr>
      <w:tr>
        <w:tblPrEx>
          <w:tblLayout w:type="fixed"/>
          <w:tblCellMar>
            <w:top w:w="15" w:type="dxa"/>
            <w:left w:w="15" w:type="dxa"/>
            <w:bottom w:w="15" w:type="dxa"/>
            <w:right w:w="15" w:type="dxa"/>
          </w:tblCellMar>
        </w:tblPrEx>
        <w:trPr>
          <w:trHeight w:val="67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4.维修及时，接报后一般故障15分钟内到场，紧急故障5分钟内到场；不能及时修复的给予说明原因。（5分）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一次不符合扣1分</w:t>
            </w:r>
          </w:p>
        </w:tc>
      </w:tr>
      <w:tr>
        <w:tblPrEx>
          <w:tblLayout w:type="fixed"/>
          <w:tblCellMar>
            <w:top w:w="15" w:type="dxa"/>
            <w:left w:w="15" w:type="dxa"/>
            <w:bottom w:w="15" w:type="dxa"/>
            <w:right w:w="15" w:type="dxa"/>
          </w:tblCellMar>
        </w:tblPrEx>
        <w:trPr>
          <w:trHeight w:val="60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5.报修记录登记完整，报修单经报修科室值班人签字确认，有定期回访记录。（4分）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一处未落实扣1分</w:t>
            </w:r>
          </w:p>
        </w:tc>
      </w:tr>
      <w:tr>
        <w:tblPrEx>
          <w:tblLayout w:type="fixed"/>
          <w:tblCellMar>
            <w:top w:w="15" w:type="dxa"/>
            <w:left w:w="15" w:type="dxa"/>
            <w:bottom w:w="15" w:type="dxa"/>
            <w:right w:w="15" w:type="dxa"/>
          </w:tblCellMar>
        </w:tblPrEx>
        <w:trPr>
          <w:trHeight w:val="75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6.管理用房（包含办公室、仓库等）卫生整洁干净，工具、设备及各类物资摆放整齐，不允许堆放杂物。（3分）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69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7.各类设备维修、巡视及保养资料记录齐全。（5分）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一项不符合扣1分</w:t>
            </w:r>
          </w:p>
        </w:tc>
      </w:tr>
      <w:tr>
        <w:tblPrEx>
          <w:tblLayout w:type="fixed"/>
          <w:tblCellMar>
            <w:top w:w="15" w:type="dxa"/>
            <w:left w:w="15" w:type="dxa"/>
            <w:bottom w:w="15" w:type="dxa"/>
            <w:right w:w="15" w:type="dxa"/>
          </w:tblCellMar>
        </w:tblPrEx>
        <w:trPr>
          <w:trHeight w:val="87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8.各类设备机房（包括配电房、发电机房、空调机房、新风机房、水泵房、强弱电井等）整洁干净，设备、物品摆放整齐。（4分）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72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9.按相关管理规范，做好应急预案和演练（3分）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一项未落实扣1分</w:t>
            </w:r>
          </w:p>
        </w:tc>
      </w:tr>
      <w:tr>
        <w:tblPrEx>
          <w:tblLayout w:type="fixed"/>
          <w:tblCellMar>
            <w:top w:w="15" w:type="dxa"/>
            <w:left w:w="15" w:type="dxa"/>
            <w:bottom w:w="15" w:type="dxa"/>
            <w:right w:w="15" w:type="dxa"/>
          </w:tblCellMar>
        </w:tblPrEx>
        <w:trPr>
          <w:trHeight w:val="75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10.做好节能巡查，避免跑冒滴漏浪费现象； 做好节能宣传教育、统计工作，规范台账资料（5分）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一处未落实扣1分</w:t>
            </w:r>
          </w:p>
        </w:tc>
      </w:tr>
      <w:tr>
        <w:tblPrEx>
          <w:tblLayout w:type="fixed"/>
          <w:tblCellMar>
            <w:top w:w="15" w:type="dxa"/>
            <w:left w:w="15" w:type="dxa"/>
            <w:bottom w:w="15" w:type="dxa"/>
            <w:right w:w="15" w:type="dxa"/>
          </w:tblCellMar>
        </w:tblPrEx>
        <w:trPr>
          <w:trHeight w:val="73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11.各系统主要关键设备、末端设备、管道及阀门等标识清楚，标牌粘贴、悬挂整齐干净（4分）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一处未落实扣1分</w:t>
            </w:r>
          </w:p>
        </w:tc>
      </w:tr>
      <w:tr>
        <w:tblPrEx>
          <w:tblLayout w:type="fixed"/>
          <w:tblCellMar>
            <w:top w:w="15" w:type="dxa"/>
            <w:left w:w="15" w:type="dxa"/>
            <w:bottom w:w="15" w:type="dxa"/>
            <w:right w:w="15" w:type="dxa"/>
          </w:tblCellMar>
        </w:tblPrEx>
        <w:trPr>
          <w:trHeight w:val="123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高低压配电系统</w:t>
            </w:r>
          </w:p>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1.高压配电柜、低压配电柜、变压器及其所有供电线路和应急发电设备等配电设施的日常操作、巡视、维护、保养、运行检查、故障排除及安全工作到位，并做好相关台帐记录（5分）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一处未落实扣1分</w:t>
            </w:r>
          </w:p>
        </w:tc>
      </w:tr>
      <w:tr>
        <w:tblPrEx>
          <w:tblLayout w:type="fixed"/>
          <w:tblCellMar>
            <w:top w:w="15" w:type="dxa"/>
            <w:left w:w="15" w:type="dxa"/>
            <w:bottom w:w="15" w:type="dxa"/>
            <w:right w:w="15" w:type="dxa"/>
          </w:tblCellMar>
        </w:tblPrEx>
        <w:trPr>
          <w:trHeight w:val="84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2.配电房有防鼠措施，严格落实外来人员入内登记及交接班制度（2分）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一处未落实扣1分</w:t>
            </w:r>
          </w:p>
        </w:tc>
      </w:tr>
      <w:tr>
        <w:tblPrEx>
          <w:tblLayout w:type="fixed"/>
          <w:tblCellMar>
            <w:top w:w="15" w:type="dxa"/>
            <w:left w:w="15" w:type="dxa"/>
            <w:bottom w:w="15" w:type="dxa"/>
            <w:right w:w="15" w:type="dxa"/>
          </w:tblCellMar>
        </w:tblPrEx>
        <w:trPr>
          <w:trHeight w:val="78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3.高压配电房值班每2小时巡视1次设备设施，做好设备运行参数记录。（3分）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一次未落实扣1分</w:t>
            </w:r>
          </w:p>
        </w:tc>
      </w:tr>
      <w:tr>
        <w:tblPrEx>
          <w:tblLayout w:type="fixed"/>
          <w:tblCellMar>
            <w:top w:w="15" w:type="dxa"/>
            <w:left w:w="15" w:type="dxa"/>
            <w:bottom w:w="15" w:type="dxa"/>
            <w:right w:w="15" w:type="dxa"/>
          </w:tblCellMar>
        </w:tblPrEx>
        <w:trPr>
          <w:trHeight w:val="123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给排水系统10分 </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1.对生活水泵、潜水泵、水池水箱、卫生洁具、用水终端等设施的日常操作、巡视、维护、保养、运行检查、故障排除及安全工作到位，并做好相关台帐记录（3分）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一处未落实扣1分</w:t>
            </w:r>
          </w:p>
        </w:tc>
      </w:tr>
      <w:tr>
        <w:tblPrEx>
          <w:tblLayout w:type="fixed"/>
          <w:tblCellMar>
            <w:top w:w="15" w:type="dxa"/>
            <w:left w:w="15" w:type="dxa"/>
            <w:bottom w:w="15" w:type="dxa"/>
            <w:right w:w="15" w:type="dxa"/>
          </w:tblCellMar>
        </w:tblPrEx>
        <w:trPr>
          <w:trHeight w:val="9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2.院区内给水、排水、空调、供暖系统的阀门、水龙头、开关等的日常维修及管线的跑、冒、滴、漏的维修工作到位，并做好相关台帐记录（3分）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一处未落实扣1分</w:t>
            </w:r>
          </w:p>
        </w:tc>
      </w:tr>
      <w:tr>
        <w:tblPrEx>
          <w:tblLayout w:type="fixed"/>
          <w:tblCellMar>
            <w:top w:w="15" w:type="dxa"/>
            <w:left w:w="15" w:type="dxa"/>
            <w:bottom w:w="15" w:type="dxa"/>
            <w:right w:w="15" w:type="dxa"/>
          </w:tblCellMar>
        </w:tblPrEx>
        <w:trPr>
          <w:trHeight w:val="96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给排水系统10分 </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3.院区内全部下水、地漏疏通及屋面天沟、雨水井等的日常巡视、维护及维修工作到位，并做好相关台帐记录（2分）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一处未落实扣1分</w:t>
            </w:r>
          </w:p>
        </w:tc>
      </w:tr>
      <w:tr>
        <w:tblPrEx>
          <w:tblLayout w:type="fixed"/>
          <w:tblCellMar>
            <w:top w:w="15" w:type="dxa"/>
            <w:left w:w="15" w:type="dxa"/>
            <w:bottom w:w="15" w:type="dxa"/>
            <w:right w:w="15" w:type="dxa"/>
          </w:tblCellMar>
        </w:tblPrEx>
        <w:trPr>
          <w:trHeight w:val="177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每天巡查1次污水坑、集水坑，每月巡查一次污水井，并作好相关处理和记录。每月检查室外雨水管道的排放工作情况。在非常时期（如汛期）要有应急措施，加强值班巡视（防汛泵）做好相关记录。每半个月对雨水所用潜水泵、各种循环泵类进行一次维修保养，并做好相关记录（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一处未落实扣1分</w:t>
            </w:r>
          </w:p>
        </w:tc>
      </w:tr>
      <w:tr>
        <w:tblPrEx>
          <w:tblLayout w:type="fixed"/>
          <w:tblCellMar>
            <w:top w:w="15" w:type="dxa"/>
            <w:left w:w="15" w:type="dxa"/>
            <w:bottom w:w="15" w:type="dxa"/>
            <w:right w:w="15" w:type="dxa"/>
          </w:tblCellMar>
        </w:tblPrEx>
        <w:trPr>
          <w:trHeight w:val="96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照明系统5分 </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1.照明灯具及各楼层配电箱线路的维修保养及配电箱内电器元件的更换、电缆维护、灯具维修、插座、线路检查维修等工作到位，并做好相关台帐记录（3分）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一处未落实扣1分</w:t>
            </w:r>
          </w:p>
        </w:tc>
      </w:tr>
      <w:tr>
        <w:tblPrEx>
          <w:tblLayout w:type="fixed"/>
          <w:tblCellMar>
            <w:top w:w="15" w:type="dxa"/>
            <w:left w:w="15" w:type="dxa"/>
            <w:bottom w:w="15" w:type="dxa"/>
            <w:right w:w="15" w:type="dxa"/>
          </w:tblCellMar>
        </w:tblPrEx>
        <w:trPr>
          <w:trHeight w:val="72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2.每季度对所有公共区域排风扇进行一次保养、维护，并做好相关记录（1分）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一处未落实扣1分</w:t>
            </w:r>
          </w:p>
        </w:tc>
      </w:tr>
      <w:tr>
        <w:tblPrEx>
          <w:tblLayout w:type="fixed"/>
          <w:tblCellMar>
            <w:top w:w="15" w:type="dxa"/>
            <w:left w:w="15" w:type="dxa"/>
            <w:bottom w:w="15" w:type="dxa"/>
            <w:right w:w="15" w:type="dxa"/>
          </w:tblCellMar>
        </w:tblPrEx>
        <w:trPr>
          <w:trHeight w:val="84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3.配合院方做好防雷检测工作，提供防雷检测资料和记录；每半年进行一次全面隐患故障排查，并做好相关台帐记录（1分）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一处未落实扣1分</w:t>
            </w:r>
          </w:p>
        </w:tc>
      </w:tr>
      <w:tr>
        <w:tblPrEx>
          <w:tblLayout w:type="fixed"/>
          <w:tblCellMar>
            <w:top w:w="15" w:type="dxa"/>
            <w:left w:w="15" w:type="dxa"/>
            <w:bottom w:w="15" w:type="dxa"/>
            <w:right w:w="15" w:type="dxa"/>
          </w:tblCellMar>
        </w:tblPrEx>
        <w:trPr>
          <w:trHeight w:val="69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综合维修5分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1.24小时安排值班人员在岗，做好水、电、气等各类维护维修保养和记录工作（3分）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一处未落实扣1分</w:t>
            </w:r>
          </w:p>
        </w:tc>
      </w:tr>
      <w:tr>
        <w:tblPrEx>
          <w:tblLayout w:type="fixed"/>
          <w:tblCellMar>
            <w:top w:w="15" w:type="dxa"/>
            <w:left w:w="15" w:type="dxa"/>
            <w:bottom w:w="15" w:type="dxa"/>
            <w:right w:w="15" w:type="dxa"/>
          </w:tblCellMar>
        </w:tblPrEx>
        <w:trPr>
          <w:trHeight w:val="72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2.紧急维修（停水、爆管、停电等）5分钟内必须赶到现场处理，其它维修15分钟内赶到现场（2分）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一次不及时扣1分</w:t>
            </w:r>
          </w:p>
        </w:tc>
      </w:tr>
      <w:tr>
        <w:tblPrEx>
          <w:tblLayout w:type="fixed"/>
          <w:tblCellMar>
            <w:top w:w="15" w:type="dxa"/>
            <w:left w:w="15" w:type="dxa"/>
            <w:bottom w:w="15" w:type="dxa"/>
            <w:right w:w="15" w:type="dxa"/>
          </w:tblCellMar>
        </w:tblPrEx>
        <w:trPr>
          <w:trHeight w:val="1500" w:hRule="atLeast"/>
        </w:trPr>
        <w:tc>
          <w:tcPr>
            <w:tcW w:w="1276" w:type="dxa"/>
            <w:tcBorders>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第三方监管10分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按照医院与各外包业务公司合同约定进行第三方监管工作，将各项外包业务纳入信息化管理，进行数据分析比较，发现异常或事故隐患及时上报甲方，并通知外包业务公司处理。每月出具监管工作总结。(10分)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一处未落实扣2分</w:t>
            </w:r>
          </w:p>
        </w:tc>
      </w:tr>
      <w:tr>
        <w:tblPrEx>
          <w:tblLayout w:type="fixed"/>
          <w:tblCellMar>
            <w:top w:w="15" w:type="dxa"/>
            <w:left w:w="15" w:type="dxa"/>
            <w:bottom w:w="15" w:type="dxa"/>
            <w:right w:w="15" w:type="dxa"/>
          </w:tblCellMar>
        </w:tblPrEx>
        <w:trPr>
          <w:trHeight w:val="675"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管理            方面       10分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1.不允许收受红包、礼品等，不被服务对象（病人、报修科室等）投诉（2分）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不符合一起扣1分</w:t>
            </w:r>
          </w:p>
        </w:tc>
      </w:tr>
      <w:tr>
        <w:tblPrEx>
          <w:tblLayout w:type="fixed"/>
          <w:tblCellMar>
            <w:top w:w="15" w:type="dxa"/>
            <w:left w:w="15" w:type="dxa"/>
            <w:bottom w:w="15" w:type="dxa"/>
            <w:right w:w="15" w:type="dxa"/>
          </w:tblCellMar>
        </w:tblPrEx>
        <w:trPr>
          <w:trHeight w:val="73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2.配合医院完成上级各项检查任务和各项应急工作，保证机房、设备等运行符合检查要求（2分）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不符合扣2分</w:t>
            </w:r>
          </w:p>
        </w:tc>
      </w:tr>
      <w:tr>
        <w:tblPrEx>
          <w:tblLayout w:type="fixed"/>
          <w:tblCellMar>
            <w:top w:w="15" w:type="dxa"/>
            <w:left w:w="15" w:type="dxa"/>
            <w:bottom w:w="15" w:type="dxa"/>
            <w:right w:w="15" w:type="dxa"/>
          </w:tblCellMar>
        </w:tblPrEx>
        <w:trPr>
          <w:trHeight w:val="48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3.工作人员必须由医院考核合格方可录用（2分）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一人不符合扣1分</w:t>
            </w:r>
          </w:p>
        </w:tc>
      </w:tr>
      <w:tr>
        <w:tblPrEx>
          <w:tblLayout w:type="fixed"/>
          <w:tblCellMar>
            <w:top w:w="15" w:type="dxa"/>
            <w:left w:w="15" w:type="dxa"/>
            <w:bottom w:w="15" w:type="dxa"/>
            <w:right w:w="15" w:type="dxa"/>
          </w:tblCellMar>
        </w:tblPrEx>
        <w:trPr>
          <w:trHeight w:val="60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4.及时整改存在问题（2分）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一项不符合扣1分</w:t>
            </w:r>
          </w:p>
        </w:tc>
      </w:tr>
      <w:tr>
        <w:tblPrEx>
          <w:tblLayout w:type="fixed"/>
          <w:tblCellMar>
            <w:top w:w="15" w:type="dxa"/>
            <w:left w:w="15" w:type="dxa"/>
            <w:bottom w:w="15" w:type="dxa"/>
            <w:right w:w="15" w:type="dxa"/>
          </w:tblCellMar>
        </w:tblPrEx>
        <w:trPr>
          <w:trHeight w:val="102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5.使用信息化系统，实现由系统派工到完成维修，耗材录入等闭环管理，并可实时查询维修进度；具备机电巡检管理功能；具备能源管理、能耗监管功能；具备多功能报表分析等功能（2分）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bl>
    <w:p>
      <w:pPr>
        <w:rPr>
          <w:rFonts w:hint="eastAsia" w:ascii="仿宋" w:hAnsi="仿宋" w:eastAsia="仿宋"/>
          <w:b/>
          <w:sz w:val="28"/>
          <w:szCs w:val="28"/>
        </w:rPr>
      </w:pPr>
    </w:p>
    <w:tbl>
      <w:tblPr>
        <w:tblStyle w:val="8"/>
        <w:tblW w:w="10207" w:type="dxa"/>
        <w:tblInd w:w="-694" w:type="dxa"/>
        <w:tblLayout w:type="fixed"/>
        <w:tblCellMar>
          <w:top w:w="15" w:type="dxa"/>
          <w:left w:w="15" w:type="dxa"/>
          <w:bottom w:w="15" w:type="dxa"/>
          <w:right w:w="15" w:type="dxa"/>
        </w:tblCellMar>
      </w:tblPr>
      <w:tblGrid>
        <w:gridCol w:w="1276"/>
        <w:gridCol w:w="6521"/>
        <w:gridCol w:w="2410"/>
      </w:tblGrid>
      <w:tr>
        <w:tblPrEx>
          <w:tblLayout w:type="fixed"/>
          <w:tblCellMar>
            <w:top w:w="15" w:type="dxa"/>
            <w:left w:w="15" w:type="dxa"/>
            <w:bottom w:w="15" w:type="dxa"/>
            <w:right w:w="15" w:type="dxa"/>
          </w:tblCellMar>
        </w:tblPrEx>
        <w:trPr>
          <w:trHeight w:val="615" w:hRule="atLeast"/>
        </w:trPr>
        <w:tc>
          <w:tcPr>
            <w:tcW w:w="10207" w:type="dxa"/>
            <w:gridSpan w:val="3"/>
            <w:noWrap w:val="0"/>
            <w:vAlign w:val="center"/>
          </w:tcPr>
          <w:p>
            <w:pPr>
              <w:widowControl/>
              <w:jc w:val="center"/>
              <w:textAlignment w:val="center"/>
              <w:rPr>
                <w:rFonts w:hint="eastAsia" w:ascii="宋体" w:hAnsi="宋体" w:cs="宋体"/>
                <w:b/>
                <w:color w:val="000000"/>
                <w:sz w:val="32"/>
                <w:szCs w:val="32"/>
              </w:rPr>
            </w:pPr>
            <w:r>
              <w:rPr>
                <w:rFonts w:hint="eastAsia" w:ascii="宋体" w:hAnsi="宋体" w:cs="宋体"/>
                <w:b/>
                <w:color w:val="000000"/>
                <w:kern w:val="0"/>
                <w:sz w:val="32"/>
                <w:szCs w:val="32"/>
                <w:lang w:bidi="ar"/>
              </w:rPr>
              <w:t>物业服务质量考核表（科室）</w:t>
            </w:r>
          </w:p>
        </w:tc>
      </w:tr>
      <w:tr>
        <w:tblPrEx>
          <w:tblLayout w:type="fixed"/>
          <w:tblCellMar>
            <w:top w:w="15" w:type="dxa"/>
            <w:left w:w="15" w:type="dxa"/>
            <w:bottom w:w="15" w:type="dxa"/>
            <w:right w:w="15" w:type="dxa"/>
          </w:tblCellMar>
        </w:tblPrEx>
        <w:trPr>
          <w:trHeight w:val="540" w:hRule="atLeast"/>
        </w:trPr>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项目</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质量要求</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扣分标准</w:t>
            </w:r>
          </w:p>
        </w:tc>
      </w:tr>
      <w:tr>
        <w:tblPrEx>
          <w:tblLayout w:type="fixed"/>
          <w:tblCellMar>
            <w:top w:w="15" w:type="dxa"/>
            <w:left w:w="15" w:type="dxa"/>
            <w:bottom w:w="15" w:type="dxa"/>
            <w:right w:w="15" w:type="dxa"/>
          </w:tblCellMar>
        </w:tblPrEx>
        <w:trPr>
          <w:trHeight w:val="1230" w:hRule="atLeast"/>
        </w:trPr>
        <w:tc>
          <w:tcPr>
            <w:tcW w:w="1276"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服务标准10分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1.按规定着工作服,工作服整洁，不允许穿拖鞋上班及收受红包、礼品等；遵守劳动纪律，服务态度好；服从护士长安排，无医生、护士、患者及其他部门的投诉。（5分）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一处不符合0.5分；被投诉一次扣2分</w:t>
            </w:r>
          </w:p>
        </w:tc>
      </w:tr>
      <w:tr>
        <w:tblPrEx>
          <w:tblLayout w:type="fixed"/>
          <w:tblCellMar>
            <w:top w:w="15" w:type="dxa"/>
            <w:left w:w="15" w:type="dxa"/>
            <w:bottom w:w="15" w:type="dxa"/>
            <w:right w:w="15" w:type="dxa"/>
          </w:tblCellMar>
        </w:tblPrEx>
        <w:trPr>
          <w:trHeight w:val="750"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2.工作时间不准与无关人员闲谈，不准带老乡、朋友等无关人员进入工作区域。（1分）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一次不符合扣0.5分</w:t>
            </w:r>
          </w:p>
        </w:tc>
      </w:tr>
      <w:tr>
        <w:tblPrEx>
          <w:tblLayout w:type="fixed"/>
          <w:tblCellMar>
            <w:top w:w="15" w:type="dxa"/>
            <w:left w:w="15" w:type="dxa"/>
            <w:bottom w:w="15" w:type="dxa"/>
            <w:right w:w="15" w:type="dxa"/>
          </w:tblCellMar>
        </w:tblPrEx>
        <w:trPr>
          <w:trHeight w:val="795" w:hRule="atLeast"/>
        </w:trPr>
        <w:tc>
          <w:tcPr>
            <w:tcW w:w="1276" w:type="dxa"/>
            <w:vMerge w:val="continue"/>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3.熟练掌握常用消毒液的配制和使用方法、浓度与浸泡时间；掌握布巾及地巾的分类及清洁区域等（4分）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一人完全不掌握扣2分；答不全扣1分</w:t>
            </w:r>
          </w:p>
        </w:tc>
      </w:tr>
      <w:tr>
        <w:tblPrEx>
          <w:tblLayout w:type="fixed"/>
          <w:tblCellMar>
            <w:top w:w="15" w:type="dxa"/>
            <w:left w:w="15" w:type="dxa"/>
            <w:bottom w:w="15" w:type="dxa"/>
            <w:right w:w="15" w:type="dxa"/>
          </w:tblCellMar>
        </w:tblPrEx>
        <w:trPr>
          <w:trHeight w:val="66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病区保洁质量30分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1.地面、地角线、墙面清洁，无垃圾、无积灰、无小广告，顶面及墙面无蛛蛛网，无卫生死角（5分）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9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2.门、门把手、窗台、家私表面、抽屉、病床（含床边扶手）清洁，清洁床和床头柜时严格执行“一床一巾”标 准（5分）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97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3.风扇、设备带、空调、空气消毒机、饮水机、灯管、线管、隔帘架、开关等物表无积灰、无污垢、无嗓音（5分）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67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4.窗帘、隔帘清洁，无污渍、血渍、破损；无漏挂现象（2分）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102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0"/>
              </w:numPr>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洗手间地面、墙面清洁，无垃圾、无污渍、无积水、无异味；物表及镜子清洁、光亮，无积灰、无水渍；马桶清洁、无污渍</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78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6.PVC地板、石材地面保持良好的光亮度，干净、平滑、无污渍、无划痕（3分）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75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7.玻璃清洁明亮、无水印、无污渍；窗槽干净、无烟 头、无积水（2分）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99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8.垃圾桶及感染织物桶清洁、有标识、无异味，每天至少2次垃圾收集，垃圾盛满3/4时及时更换垃圾袋，做到日产日清（3分）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54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9.病人出院后对床单元或各诊室进行终末处理（2分）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一处不符合扣1分</w:t>
            </w:r>
          </w:p>
        </w:tc>
      </w:tr>
      <w:tr>
        <w:tblPrEx>
          <w:tblLayout w:type="fixed"/>
          <w:tblCellMar>
            <w:top w:w="15" w:type="dxa"/>
            <w:left w:w="15" w:type="dxa"/>
            <w:bottom w:w="15" w:type="dxa"/>
            <w:right w:w="15" w:type="dxa"/>
          </w:tblCellMar>
        </w:tblPrEx>
        <w:trPr>
          <w:trHeight w:val="66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病区保洁质量6分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10.处置间物表、墙面及地面清洁、无异味，物品分类放置、摆放整齐，洁污分开、有标识（2分）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129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11.治疗室、换药室、清创室等室内地面、墙面清洁、无垃圾、无污垢；物品柜、冰箱等物表无灰尘、无污垢；每天至少2-3次清理医疗废物，装满3/4 时及时更换垃圾袋，日产日清，垃圾不过夜（4分）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1800" w:hRule="atLeast"/>
        </w:trPr>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病区保洁质量6分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12.办公室、会议室、示教室、培训室、值班室、更衣室、护士站等地板和墙面清洁有光泽；桌椅、文件柜等物表干净、整洁，无灰尘；洗手间清洁、无异味，瓷砖亮洁；垃圾桶日洁日清，无异味，表面无污垢；窗帘清洁、无破损；玻璃清洁明亮；每周 1-2 次更换医护人员值班室被服（6分）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一处不符合扣0.5分</w:t>
            </w:r>
          </w:p>
        </w:tc>
      </w:tr>
      <w:tr>
        <w:tblPrEx>
          <w:tblLayout w:type="fixed"/>
          <w:tblCellMar>
            <w:top w:w="15" w:type="dxa"/>
            <w:left w:w="15" w:type="dxa"/>
            <w:bottom w:w="15" w:type="dxa"/>
            <w:right w:w="15" w:type="dxa"/>
          </w:tblCellMar>
        </w:tblPrEx>
        <w:trPr>
          <w:trHeight w:val="1113" w:hRule="atLeast"/>
        </w:trPr>
        <w:tc>
          <w:tcPr>
            <w:tcW w:w="1276" w:type="dxa"/>
            <w:tcBorders>
              <w:left w:val="single" w:color="auto"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专科保洁质量             3分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科室自行填写</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科室自行填写</w:t>
            </w:r>
          </w:p>
        </w:tc>
      </w:tr>
      <w:tr>
        <w:tblPrEx>
          <w:tblLayout w:type="fixed"/>
          <w:tblCellMar>
            <w:top w:w="15" w:type="dxa"/>
            <w:left w:w="15" w:type="dxa"/>
            <w:bottom w:w="15" w:type="dxa"/>
            <w:right w:w="15" w:type="dxa"/>
          </w:tblCellMar>
        </w:tblPrEx>
        <w:trPr>
          <w:trHeight w:val="66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运送质量 20分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1.接送患者及时，查对方法正确，护送及搬运方法正确，确保患者安全（10分）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一处不符合2分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2.严格查对，准确、及时运送标本，不遗失（8分）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一处不符合2分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3.物资运送及时、正确（2分）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一次不符合扣1分</w:t>
            </w:r>
          </w:p>
        </w:tc>
      </w:tr>
      <w:tr>
        <w:tblPrEx>
          <w:tblLayout w:type="fixed"/>
          <w:tblCellMar>
            <w:top w:w="15" w:type="dxa"/>
            <w:left w:w="15" w:type="dxa"/>
            <w:bottom w:w="15" w:type="dxa"/>
            <w:right w:w="15" w:type="dxa"/>
          </w:tblCellMar>
        </w:tblPrEx>
        <w:trPr>
          <w:trHeight w:val="66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工程维护质量5分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1.各类报修处理及时，处理结果满意（3分）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一次不符合扣1分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2.维修人员服务态度好（2分）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一人不符合扣1分</w:t>
            </w:r>
          </w:p>
        </w:tc>
      </w:tr>
      <w:tr>
        <w:tblPrEx>
          <w:tblLayout w:type="fixed"/>
          <w:tblCellMar>
            <w:top w:w="15" w:type="dxa"/>
            <w:left w:w="15" w:type="dxa"/>
            <w:bottom w:w="15" w:type="dxa"/>
            <w:right w:w="15" w:type="dxa"/>
          </w:tblCellMar>
        </w:tblPrEx>
        <w:trPr>
          <w:trHeight w:val="66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物业管理                   20分</w:t>
            </w: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1.保洁主管对新上岗人员有实操培训，培训记录报科室护长（6分）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一人无培训扣3分</w:t>
            </w:r>
          </w:p>
        </w:tc>
      </w:tr>
      <w:tr>
        <w:tblPrEx>
          <w:tblLayout w:type="fixed"/>
          <w:tblCellMar>
            <w:top w:w="15" w:type="dxa"/>
            <w:left w:w="15" w:type="dxa"/>
            <w:bottom w:w="15" w:type="dxa"/>
            <w:right w:w="15" w:type="dxa"/>
          </w:tblCellMar>
        </w:tblPrEx>
        <w:trPr>
          <w:trHeight w:val="660"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2.保洁主管每周至少2次到病区督促检查，并及时与病区护长做好沟通（4分）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一周未督查扣1分</w:t>
            </w:r>
          </w:p>
        </w:tc>
      </w:tr>
      <w:tr>
        <w:tblPrEx>
          <w:tblLayout w:type="fixed"/>
          <w:tblCellMar>
            <w:top w:w="15" w:type="dxa"/>
            <w:left w:w="15" w:type="dxa"/>
            <w:bottom w:w="15" w:type="dxa"/>
            <w:right w:w="15" w:type="dxa"/>
          </w:tblCellMar>
        </w:tblPrEx>
        <w:trPr>
          <w:trHeight w:val="91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652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3.及时整改存在问题，对有效投诉处理及时并予以更正。（10分）</w:t>
            </w:r>
          </w:p>
        </w:tc>
        <w:tc>
          <w:tcPr>
            <w:tcW w:w="241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一处未整改扣2分，未及时处理投诉一次扣3分</w:t>
            </w:r>
          </w:p>
        </w:tc>
      </w:tr>
    </w:tbl>
    <w:p>
      <w:pPr>
        <w:ind w:firstLine="562" w:firstLineChars="200"/>
        <w:rPr>
          <w:rFonts w:hint="eastAsia" w:ascii="仿宋" w:hAnsi="仿宋" w:eastAsia="仿宋"/>
          <w:b/>
          <w:sz w:val="28"/>
          <w:szCs w:val="28"/>
        </w:rPr>
      </w:pPr>
    </w:p>
    <w:tbl>
      <w:tblPr>
        <w:tblStyle w:val="8"/>
        <w:tblW w:w="10207" w:type="dxa"/>
        <w:tblInd w:w="-694" w:type="dxa"/>
        <w:tblLayout w:type="fixed"/>
        <w:tblCellMar>
          <w:top w:w="15" w:type="dxa"/>
          <w:left w:w="15" w:type="dxa"/>
          <w:bottom w:w="15" w:type="dxa"/>
          <w:right w:w="15" w:type="dxa"/>
        </w:tblCellMar>
      </w:tblPr>
      <w:tblGrid>
        <w:gridCol w:w="1276"/>
        <w:gridCol w:w="8931"/>
      </w:tblGrid>
      <w:tr>
        <w:tblPrEx>
          <w:tblLayout w:type="fixed"/>
          <w:tblCellMar>
            <w:top w:w="15" w:type="dxa"/>
            <w:left w:w="15" w:type="dxa"/>
            <w:bottom w:w="15" w:type="dxa"/>
            <w:right w:w="15" w:type="dxa"/>
          </w:tblCellMar>
        </w:tblPrEx>
        <w:trPr>
          <w:trHeight w:val="600" w:hRule="atLeast"/>
        </w:trPr>
        <w:tc>
          <w:tcPr>
            <w:tcW w:w="10207" w:type="dxa"/>
            <w:gridSpan w:val="2"/>
            <w:noWrap w:val="0"/>
            <w:vAlign w:val="center"/>
          </w:tcPr>
          <w:p>
            <w:pPr>
              <w:widowControl/>
              <w:jc w:val="center"/>
              <w:textAlignment w:val="center"/>
              <w:rPr>
                <w:rFonts w:hint="eastAsia" w:ascii="宋体" w:hAnsi="宋体" w:cs="宋体"/>
                <w:color w:val="000000"/>
                <w:sz w:val="32"/>
                <w:szCs w:val="32"/>
              </w:rPr>
            </w:pPr>
            <w:r>
              <w:rPr>
                <w:rFonts w:hint="eastAsia" w:ascii="宋体" w:hAnsi="宋体" w:cs="宋体"/>
                <w:color w:val="000000"/>
                <w:kern w:val="0"/>
                <w:sz w:val="32"/>
                <w:szCs w:val="32"/>
                <w:lang w:bidi="ar"/>
              </w:rPr>
              <w:t>物业服务满意度调查表</w:t>
            </w:r>
          </w:p>
        </w:tc>
      </w:tr>
      <w:tr>
        <w:tblPrEx>
          <w:tblLayout w:type="fixed"/>
          <w:tblCellMar>
            <w:top w:w="15" w:type="dxa"/>
            <w:left w:w="15" w:type="dxa"/>
            <w:bottom w:w="15" w:type="dxa"/>
            <w:right w:w="15" w:type="dxa"/>
          </w:tblCellMar>
        </w:tblPrEx>
        <w:trPr>
          <w:trHeight w:val="495" w:hRule="atLeast"/>
        </w:trPr>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序号</w:t>
            </w:r>
          </w:p>
        </w:tc>
        <w:tc>
          <w:tcPr>
            <w:tcW w:w="89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lang w:bidi="ar"/>
              </w:rPr>
              <w:t>服务内容</w:t>
            </w:r>
          </w:p>
        </w:tc>
      </w:tr>
      <w:tr>
        <w:tblPrEx>
          <w:tblLayout w:type="fixed"/>
          <w:tblCellMar>
            <w:top w:w="15" w:type="dxa"/>
            <w:left w:w="15" w:type="dxa"/>
            <w:bottom w:w="15" w:type="dxa"/>
            <w:right w:w="15" w:type="dxa"/>
          </w:tblCellMar>
        </w:tblPrEx>
        <w:trPr>
          <w:trHeight w:val="540"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89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您对物业人员的仪表仪容、礼节礼貌及服务态度是否满意 </w:t>
            </w:r>
          </w:p>
        </w:tc>
      </w:tr>
      <w:tr>
        <w:tblPrEx>
          <w:tblLayout w:type="fixed"/>
          <w:tblCellMar>
            <w:top w:w="15" w:type="dxa"/>
            <w:left w:w="15" w:type="dxa"/>
            <w:bottom w:w="15" w:type="dxa"/>
            <w:right w:w="15" w:type="dxa"/>
          </w:tblCellMar>
        </w:tblPrEx>
        <w:trPr>
          <w:trHeight w:val="49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89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89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您对医院的环境卫生是否满意</w:t>
            </w:r>
          </w:p>
        </w:tc>
      </w:tr>
      <w:tr>
        <w:tblPrEx>
          <w:tblLayout w:type="fixed"/>
          <w:tblCellMar>
            <w:top w:w="15" w:type="dxa"/>
            <w:left w:w="15" w:type="dxa"/>
            <w:bottom w:w="15" w:type="dxa"/>
            <w:right w:w="15" w:type="dxa"/>
          </w:tblCellMar>
        </w:tblPrEx>
        <w:trPr>
          <w:trHeight w:val="49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89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w:t>
            </w:r>
          </w:p>
        </w:tc>
        <w:tc>
          <w:tcPr>
            <w:tcW w:w="89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您对患者陪检、标本运送等及时性和准确性是否满意</w:t>
            </w:r>
          </w:p>
        </w:tc>
      </w:tr>
      <w:tr>
        <w:tblPrEx>
          <w:tblLayout w:type="fixed"/>
          <w:tblCellMar>
            <w:top w:w="15" w:type="dxa"/>
            <w:left w:w="15" w:type="dxa"/>
            <w:bottom w:w="15" w:type="dxa"/>
            <w:right w:w="15" w:type="dxa"/>
          </w:tblCellMar>
        </w:tblPrEx>
        <w:trPr>
          <w:trHeight w:val="49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89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w:t>
            </w:r>
          </w:p>
        </w:tc>
        <w:tc>
          <w:tcPr>
            <w:tcW w:w="89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您对工程部维修员对故障问题响应速度及现场解决能力是否满意 </w:t>
            </w:r>
          </w:p>
        </w:tc>
      </w:tr>
      <w:tr>
        <w:tblPrEx>
          <w:tblLayout w:type="fixed"/>
          <w:tblCellMar>
            <w:top w:w="15" w:type="dxa"/>
            <w:left w:w="15" w:type="dxa"/>
            <w:bottom w:w="15" w:type="dxa"/>
            <w:right w:w="15" w:type="dxa"/>
          </w:tblCellMar>
        </w:tblPrEx>
        <w:trPr>
          <w:trHeight w:val="49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89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12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w:t>
            </w:r>
          </w:p>
        </w:tc>
        <w:tc>
          <w:tcPr>
            <w:tcW w:w="89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您对物业管理人员是否满意</w:t>
            </w:r>
          </w:p>
        </w:tc>
      </w:tr>
      <w:tr>
        <w:tblPrEx>
          <w:tblLayout w:type="fixed"/>
          <w:tblCellMar>
            <w:top w:w="15" w:type="dxa"/>
            <w:left w:w="15" w:type="dxa"/>
            <w:bottom w:w="15" w:type="dxa"/>
            <w:right w:w="15" w:type="dxa"/>
          </w:tblCellMar>
        </w:tblPrEx>
        <w:trPr>
          <w:trHeight w:val="495" w:hRule="atLeast"/>
        </w:trPr>
        <w:tc>
          <w:tcPr>
            <w:tcW w:w="12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89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非常满意    满意    一般    不满意</w:t>
            </w:r>
          </w:p>
        </w:tc>
      </w:tr>
      <w:tr>
        <w:tblPrEx>
          <w:tblLayout w:type="fixed"/>
          <w:tblCellMar>
            <w:top w:w="15" w:type="dxa"/>
            <w:left w:w="15" w:type="dxa"/>
            <w:bottom w:w="15" w:type="dxa"/>
            <w:right w:w="15" w:type="dxa"/>
          </w:tblCellMar>
        </w:tblPrEx>
        <w:trPr>
          <w:trHeight w:val="495" w:hRule="atLeast"/>
        </w:trPr>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分值</w:t>
            </w:r>
          </w:p>
        </w:tc>
        <w:tc>
          <w:tcPr>
            <w:tcW w:w="89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非常满意20分    满意18分    一般15分    不满意10分</w:t>
            </w:r>
          </w:p>
        </w:tc>
      </w:tr>
    </w:tbl>
    <w:p>
      <w:pPr>
        <w:rPr>
          <w:rFonts w:hint="eastAsia" w:ascii="仿宋" w:hAnsi="仿宋" w:eastAsia="仿宋"/>
          <w:b/>
          <w:sz w:val="28"/>
          <w:szCs w:val="28"/>
        </w:rPr>
      </w:pPr>
    </w:p>
    <w:p>
      <w:pPr>
        <w:rPr>
          <w:rFonts w:hint="eastAsia" w:ascii="仿宋" w:hAnsi="仿宋" w:eastAsia="仿宋"/>
          <w:b/>
          <w:sz w:val="28"/>
          <w:szCs w:val="28"/>
        </w:rPr>
      </w:pPr>
      <w:r>
        <w:rPr>
          <w:rFonts w:hint="eastAsia" w:ascii="仿宋" w:hAnsi="仿宋" w:eastAsia="仿宋"/>
          <w:b/>
          <w:sz w:val="28"/>
          <w:szCs w:val="28"/>
        </w:rPr>
        <w:t>附件七：《廉洁协议》</w:t>
      </w:r>
    </w:p>
    <w:p>
      <w:pPr>
        <w:rPr>
          <w:rFonts w:ascii="仿宋" w:hAnsi="仿宋" w:eastAsia="仿宋"/>
          <w:b/>
          <w:bCs/>
          <w:sz w:val="28"/>
          <w:szCs w:val="28"/>
        </w:rPr>
      </w:pPr>
      <w:r>
        <w:rPr>
          <w:rFonts w:hint="eastAsia" w:ascii="仿宋" w:hAnsi="仿宋" w:eastAsia="仿宋"/>
          <w:b/>
          <w:bCs/>
          <w:sz w:val="28"/>
          <w:szCs w:val="28"/>
        </w:rPr>
        <w:t>甲方：</w:t>
      </w:r>
      <w:r>
        <w:rPr>
          <w:rFonts w:hint="eastAsia" w:ascii="仿宋" w:hAnsi="仿宋" w:eastAsia="仿宋"/>
          <w:b/>
          <w:bCs/>
          <w:sz w:val="28"/>
          <w:szCs w:val="28"/>
          <w:u w:val="single"/>
        </w:rPr>
        <w:t>三亚中心医院（海南省第三人民医院）</w:t>
      </w:r>
    </w:p>
    <w:p>
      <w:pPr>
        <w:rPr>
          <w:rFonts w:ascii="仿宋" w:hAnsi="仿宋" w:eastAsia="仿宋"/>
          <w:b/>
          <w:bCs/>
          <w:sz w:val="28"/>
          <w:szCs w:val="28"/>
          <w:u w:val="single"/>
        </w:rPr>
      </w:pPr>
      <w:r>
        <w:rPr>
          <w:rFonts w:hint="eastAsia" w:ascii="仿宋" w:hAnsi="仿宋" w:eastAsia="仿宋"/>
          <w:b/>
          <w:bCs/>
          <w:sz w:val="28"/>
          <w:szCs w:val="28"/>
        </w:rPr>
        <w:t>乙方：</w:t>
      </w:r>
      <w:r>
        <w:rPr>
          <w:rFonts w:hint="eastAsia" w:ascii="仿宋" w:hAnsi="仿宋" w:eastAsia="仿宋"/>
          <w:b/>
          <w:bCs/>
          <w:sz w:val="28"/>
          <w:szCs w:val="28"/>
          <w:u w:val="single"/>
        </w:rPr>
        <w:t xml:space="preserve">                                  </w:t>
      </w:r>
      <w:r>
        <w:rPr>
          <w:rFonts w:ascii="仿宋" w:hAnsi="仿宋" w:eastAsia="仿宋"/>
          <w:b/>
          <w:bCs/>
          <w:sz w:val="28"/>
          <w:szCs w:val="28"/>
          <w:u w:val="single"/>
        </w:rPr>
        <w:t xml:space="preserve"> </w:t>
      </w:r>
    </w:p>
    <w:p>
      <w:pPr>
        <w:ind w:firstLine="560" w:firstLineChars="200"/>
        <w:rPr>
          <w:rFonts w:ascii="仿宋" w:hAnsi="仿宋" w:eastAsia="仿宋"/>
          <w:sz w:val="28"/>
          <w:szCs w:val="28"/>
        </w:rPr>
      </w:pPr>
      <w:r>
        <w:rPr>
          <w:rFonts w:hint="eastAsia" w:ascii="仿宋" w:hAnsi="仿宋" w:eastAsia="仿宋"/>
          <w:sz w:val="28"/>
          <w:szCs w:val="28"/>
        </w:rPr>
        <w:t>为进一步加强医疗卫生行风建设，规范基建项目、零星工程、物资采购、外包服务等项目采购，有效防范商业贿赂行为，做好廉洁自律工作，营造公平交易、诚实守信的购销环境，根据《中华人民共和国民法典》、《中华人民共和国反不正当竞争法》、《中华人民共和国招标投标法》、《中华人民共和国政府采购法》及有关廉政建设的法律法规，经甲、乙双方协商一致，制定本协议，以资共同遵守。</w:t>
      </w:r>
    </w:p>
    <w:p>
      <w:pPr>
        <w:ind w:firstLine="560" w:firstLineChars="200"/>
        <w:rPr>
          <w:rFonts w:ascii="仿宋" w:hAnsi="仿宋" w:eastAsia="仿宋"/>
          <w:sz w:val="28"/>
          <w:szCs w:val="28"/>
        </w:rPr>
      </w:pPr>
      <w:r>
        <w:rPr>
          <w:rFonts w:hint="eastAsia" w:ascii="仿宋" w:hAnsi="仿宋" w:eastAsia="仿宋"/>
          <w:sz w:val="28"/>
          <w:szCs w:val="28"/>
        </w:rPr>
        <w:t>一、甲方严禁接受乙方以任何名义、形式给予的回扣，不得将接受捐赠资助与采购挂钩；甲方工作人员不得参加乙方安排并支付费用的营业性娱乐场所的娱乐活动；不得以任何形式向乙方索要或收受礼金、有价证券和贵重礼品等；不得向乙方报销任何应由个人支付的各种费用（包括但不限于住宅装修、婚丧嫁娶、度假、食宿、购物、学费、子女出国留学等）；不准借用乙方的钱物。被迫接受乙方给予的钱物，应予退还。无法退还的，有责任如实向有关纪检监察部门反映情况。</w:t>
      </w:r>
    </w:p>
    <w:p>
      <w:pPr>
        <w:ind w:firstLine="560" w:firstLineChars="200"/>
        <w:rPr>
          <w:rFonts w:ascii="仿宋" w:hAnsi="仿宋" w:eastAsia="仿宋"/>
          <w:sz w:val="28"/>
          <w:szCs w:val="28"/>
        </w:rPr>
      </w:pPr>
      <w:r>
        <w:rPr>
          <w:rFonts w:hint="eastAsia" w:ascii="仿宋" w:hAnsi="仿宋" w:eastAsia="仿宋"/>
          <w:sz w:val="28"/>
          <w:szCs w:val="28"/>
        </w:rPr>
        <w:t>二、严禁甲方工作人员利用任何途径和方式，为乙方提供项目采购信息，或为乙方进行采购工作的响应提供便利。</w:t>
      </w:r>
    </w:p>
    <w:p>
      <w:pPr>
        <w:ind w:firstLine="560" w:firstLineChars="200"/>
        <w:rPr>
          <w:rFonts w:ascii="仿宋" w:hAnsi="仿宋" w:eastAsia="仿宋"/>
          <w:sz w:val="28"/>
          <w:szCs w:val="28"/>
        </w:rPr>
      </w:pPr>
      <w:r>
        <w:rPr>
          <w:rFonts w:hint="eastAsia" w:ascii="仿宋" w:hAnsi="仿宋" w:eastAsia="仿宋"/>
          <w:sz w:val="28"/>
          <w:szCs w:val="28"/>
        </w:rPr>
        <w:t>三、乙方应当通过正常途径开展相关业务工作，不得为获取不正当利益而向甲方工作人员（含家属、子女，下同）赠送礼金、有价证券和贵重物品等；不得以回扣、宴请等方式影响甲方工作人员采购或使用项目的选择权；不得为甲方提供旅游及超标准支付食宿费用等。</w:t>
      </w:r>
    </w:p>
    <w:p>
      <w:pPr>
        <w:ind w:firstLine="560" w:firstLineChars="200"/>
        <w:rPr>
          <w:rFonts w:ascii="仿宋" w:hAnsi="仿宋" w:eastAsia="仿宋"/>
          <w:sz w:val="28"/>
          <w:szCs w:val="28"/>
        </w:rPr>
      </w:pPr>
      <w:r>
        <w:rPr>
          <w:rFonts w:hint="eastAsia" w:ascii="仿宋" w:hAnsi="仿宋" w:eastAsia="仿宋"/>
          <w:sz w:val="28"/>
          <w:szCs w:val="28"/>
        </w:rPr>
        <w:t>四、乙方发现甲方工作人员有违反本协议行为倾向的，应及时提醒纠正并向甲方举报。</w:t>
      </w:r>
    </w:p>
    <w:p>
      <w:pPr>
        <w:ind w:firstLine="560" w:firstLineChars="200"/>
        <w:rPr>
          <w:rFonts w:ascii="仿宋" w:hAnsi="仿宋" w:eastAsia="仿宋"/>
          <w:sz w:val="28"/>
          <w:szCs w:val="28"/>
        </w:rPr>
      </w:pPr>
      <w:r>
        <w:rPr>
          <w:rFonts w:hint="eastAsia" w:ascii="仿宋" w:hAnsi="仿宋" w:eastAsia="仿宋"/>
          <w:sz w:val="28"/>
          <w:szCs w:val="28"/>
        </w:rPr>
        <w:t>五、乙方如有违反本协议，经查情况属实的，甲方有权终止与乙方的合作项目主合同，尚未支付的服务费用将不予支付。</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六、本协议作为《医院物业管理服务委托合同》的重要组成部分，与主合同一并执行，具有同等法律效力。</w:t>
      </w:r>
    </w:p>
    <w:p>
      <w:pPr>
        <w:rPr>
          <w:rFonts w:hint="eastAsia"/>
          <w:b/>
          <w:szCs w:val="28"/>
        </w:rPr>
      </w:pPr>
    </w:p>
    <w:sectPr>
      <w:headerReference r:id="rId3" w:type="default"/>
      <w:footerReference r:id="rId4" w:type="default"/>
      <w:pgSz w:w="11906" w:h="16838"/>
      <w:pgMar w:top="1440" w:right="17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PMingLiU">
    <w:altName w:val="Microsoft JhengHei UI"/>
    <w:panose1 w:val="02010601000101010101"/>
    <w:charset w:val="88"/>
    <w:family w:val="auto"/>
    <w:pitch w:val="default"/>
    <w:sig w:usb0="00000000" w:usb1="08080000" w:usb2="00000010" w:usb3="00000000" w:csb0="00100000" w:csb1="00000000"/>
  </w:font>
  <w:font w:name="Noto Sans Mono CJK JP Regular">
    <w:altName w:val="Arial"/>
    <w:panose1 w:val="00000000000000000000"/>
    <w:charset w:val="00"/>
    <w:family w:val="decorative"/>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54</w: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364"/>
        <w:tab w:val="right" w:pos="8728"/>
        <w:tab w:val="clear" w:pos="4153"/>
        <w:tab w:val="clear" w:pos="8306"/>
      </w:tabs>
    </w:pPr>
    <w:r>
      <w:tab/>
    </w:r>
    <w:r>
      <w:rPr>
        <w:rFonts w:hint="eastAsia"/>
        <w:b/>
        <w:sz w:val="20"/>
      </w:rPr>
      <w:t>三亚中心医院（海南省第三人民医院）</w:t>
    </w:r>
    <w:r>
      <w:rPr>
        <w:b/>
        <w:sz w:val="20"/>
      </w:rPr>
      <w:t xml:space="preserve"> </w:t>
    </w:r>
    <w:r>
      <w:tab/>
    </w:r>
    <w:r>
      <w:tab/>
    </w:r>
  </w:p>
  <w:p>
    <w:pPr>
      <w:pStyle w:val="7"/>
      <w:pBdr>
        <w:between w:val="single" w:color="4F81BD" w:sz="4" w:space="1"/>
      </w:pBdr>
      <w:tabs>
        <w:tab w:val="clear" w:pos="8306"/>
      </w:tabs>
      <w:spacing w:line="276" w:lineRule="auto"/>
      <w:ind w:right="100"/>
      <w:jc w:val="right"/>
      <w:rPr>
        <w:color w:val="FF0000"/>
        <w:sz w:val="20"/>
      </w:rPr>
    </w:pPr>
    <w:r>
      <w:rPr>
        <w:rFonts w:hint="eastAsia"/>
        <w:b/>
        <w:color w:val="FF0000"/>
        <w:sz w:val="20"/>
      </w:rPr>
      <w:t>合同编号：ZWHT-2025-XXX</w: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483A3A"/>
    <w:multiLevelType w:val="singleLevel"/>
    <w:tmpl w:val="67483A3A"/>
    <w:lvl w:ilvl="0" w:tentative="0">
      <w:start w:val="1"/>
      <w:numFmt w:val="decimal"/>
      <w:suff w:val="nothing"/>
      <w:lvlText w:val="%1."/>
      <w:lvlJc w:val="left"/>
    </w:lvl>
  </w:abstractNum>
  <w:abstractNum w:abstractNumId="1">
    <w:nsid w:val="6749847D"/>
    <w:multiLevelType w:val="singleLevel"/>
    <w:tmpl w:val="6749847D"/>
    <w:lvl w:ilvl="0" w:tentative="0">
      <w:start w:val="1"/>
      <w:numFmt w:val="decimal"/>
      <w:suff w:val="nothing"/>
      <w:lvlText w:val="%1."/>
      <w:lvlJc w:val="left"/>
    </w:lvl>
  </w:abstractNum>
  <w:abstractNum w:abstractNumId="2">
    <w:nsid w:val="674D6D63"/>
    <w:multiLevelType w:val="singleLevel"/>
    <w:tmpl w:val="674D6D63"/>
    <w:lvl w:ilvl="0" w:tentative="0">
      <w:start w:val="1"/>
      <w:numFmt w:val="decimal"/>
      <w:suff w:val="nothing"/>
      <w:lvlText w:val="%1."/>
      <w:lvlJc w:val="left"/>
    </w:lvl>
  </w:abstractNum>
  <w:abstractNum w:abstractNumId="3">
    <w:nsid w:val="67B43313"/>
    <w:multiLevelType w:val="singleLevel"/>
    <w:tmpl w:val="67B43313"/>
    <w:lvl w:ilvl="0" w:tentative="0">
      <w:start w:val="3"/>
      <w:numFmt w:val="decimal"/>
      <w:suff w:val="nothing"/>
      <w:lvlText w:val="%1."/>
      <w:lvlJc w:val="left"/>
    </w:lvl>
  </w:abstractNum>
  <w:abstractNum w:abstractNumId="4">
    <w:nsid w:val="67B43351"/>
    <w:multiLevelType w:val="singleLevel"/>
    <w:tmpl w:val="67B43351"/>
    <w:lvl w:ilvl="0" w:tentative="0">
      <w:start w:val="6"/>
      <w:numFmt w:val="decimal"/>
      <w:suff w:val="nothing"/>
      <w:lvlText w:val="%1."/>
      <w:lvlJc w:val="left"/>
    </w:lvl>
  </w:abstractNum>
  <w:abstractNum w:abstractNumId="5">
    <w:nsid w:val="67B43367"/>
    <w:multiLevelType w:val="singleLevel"/>
    <w:tmpl w:val="67B43367"/>
    <w:lvl w:ilvl="0" w:tentative="0">
      <w:start w:val="11"/>
      <w:numFmt w:val="decimal"/>
      <w:suff w:val="nothing"/>
      <w:lvlText w:val="%1."/>
      <w:lvlJc w:val="left"/>
    </w:lvl>
  </w:abstractNum>
  <w:abstractNum w:abstractNumId="6">
    <w:nsid w:val="67B4338B"/>
    <w:multiLevelType w:val="singleLevel"/>
    <w:tmpl w:val="67B4338B"/>
    <w:lvl w:ilvl="0" w:tentative="0">
      <w:start w:val="4"/>
      <w:numFmt w:val="decimal"/>
      <w:suff w:val="nothing"/>
      <w:lvlText w:val="%1."/>
      <w:lvlJc w:val="left"/>
    </w:lvl>
  </w:abstractNum>
  <w:abstractNum w:abstractNumId="7">
    <w:nsid w:val="67B4353F"/>
    <w:multiLevelType w:val="singleLevel"/>
    <w:tmpl w:val="67B4353F"/>
    <w:lvl w:ilvl="0" w:tentative="0">
      <w:start w:val="5"/>
      <w:numFmt w:val="decimal"/>
      <w:suff w:val="nothing"/>
      <w:lvlText w:val="%1."/>
      <w:lvlJc w:val="left"/>
    </w:lvl>
  </w:abstractNum>
  <w:abstractNum w:abstractNumId="8">
    <w:nsid w:val="67B43563"/>
    <w:multiLevelType w:val="singleLevel"/>
    <w:tmpl w:val="67B43563"/>
    <w:lvl w:ilvl="0" w:tentative="0">
      <w:start w:val="2"/>
      <w:numFmt w:val="decimal"/>
      <w:suff w:val="nothing"/>
      <w:lvlText w:val="%1."/>
      <w:lvlJc w:val="left"/>
    </w:lvl>
  </w:abstractNum>
  <w:abstractNum w:abstractNumId="9">
    <w:nsid w:val="67E048DA"/>
    <w:multiLevelType w:val="multilevel"/>
    <w:tmpl w:val="67E048DA"/>
    <w:lvl w:ilvl="0" w:tentative="0">
      <w:start w:val="1"/>
      <w:numFmt w:val="japaneseCounting"/>
      <w:lvlText w:val="（%1）"/>
      <w:lvlJc w:val="left"/>
      <w:pPr>
        <w:ind w:left="1447" w:hanging="885"/>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9"/>
  </w:num>
  <w:num w:numId="2">
    <w:abstractNumId w:val="2"/>
  </w:num>
  <w:num w:numId="3">
    <w:abstractNumId w:val="1"/>
  </w:num>
  <w:num w:numId="4">
    <w:abstractNumId w:val="0"/>
  </w:num>
  <w:num w:numId="5">
    <w:abstractNumId w:val="3"/>
  </w:num>
  <w:num w:numId="6">
    <w:abstractNumId w:val="7"/>
  </w:num>
  <w:num w:numId="7">
    <w:abstractNumId w:val="4"/>
  </w:num>
  <w:num w:numId="8">
    <w:abstractNumId w:val="5"/>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BE9"/>
    <w:rsid w:val="00004521"/>
    <w:rsid w:val="00014384"/>
    <w:rsid w:val="00020680"/>
    <w:rsid w:val="00024952"/>
    <w:rsid w:val="00042542"/>
    <w:rsid w:val="000425C1"/>
    <w:rsid w:val="00046E0F"/>
    <w:rsid w:val="00082127"/>
    <w:rsid w:val="00092B5A"/>
    <w:rsid w:val="000A0DBC"/>
    <w:rsid w:val="000A137E"/>
    <w:rsid w:val="000B642E"/>
    <w:rsid w:val="000B75B5"/>
    <w:rsid w:val="000C2C9C"/>
    <w:rsid w:val="000C3CBB"/>
    <w:rsid w:val="000D0A90"/>
    <w:rsid w:val="000E777B"/>
    <w:rsid w:val="00120995"/>
    <w:rsid w:val="00126A7D"/>
    <w:rsid w:val="001352F2"/>
    <w:rsid w:val="00153C9C"/>
    <w:rsid w:val="001540D4"/>
    <w:rsid w:val="0015795E"/>
    <w:rsid w:val="00162A7A"/>
    <w:rsid w:val="001763D4"/>
    <w:rsid w:val="00177E33"/>
    <w:rsid w:val="00182C0A"/>
    <w:rsid w:val="001977E1"/>
    <w:rsid w:val="001A290B"/>
    <w:rsid w:val="001B45CE"/>
    <w:rsid w:val="001D7090"/>
    <w:rsid w:val="001D76F8"/>
    <w:rsid w:val="001F523F"/>
    <w:rsid w:val="0022682F"/>
    <w:rsid w:val="00251FA9"/>
    <w:rsid w:val="002522CF"/>
    <w:rsid w:val="00256C9D"/>
    <w:rsid w:val="002617A1"/>
    <w:rsid w:val="002714BD"/>
    <w:rsid w:val="002714C3"/>
    <w:rsid w:val="00290EAC"/>
    <w:rsid w:val="00294E5D"/>
    <w:rsid w:val="002A007F"/>
    <w:rsid w:val="002D023E"/>
    <w:rsid w:val="002E7180"/>
    <w:rsid w:val="002E785F"/>
    <w:rsid w:val="002F161E"/>
    <w:rsid w:val="002F7DD4"/>
    <w:rsid w:val="00307F00"/>
    <w:rsid w:val="00315F08"/>
    <w:rsid w:val="00317D04"/>
    <w:rsid w:val="00334D45"/>
    <w:rsid w:val="00394E7D"/>
    <w:rsid w:val="00397650"/>
    <w:rsid w:val="003A1A2D"/>
    <w:rsid w:val="003A7636"/>
    <w:rsid w:val="003B31D8"/>
    <w:rsid w:val="003B43C4"/>
    <w:rsid w:val="003D379D"/>
    <w:rsid w:val="003E10B6"/>
    <w:rsid w:val="00412A59"/>
    <w:rsid w:val="00413AB9"/>
    <w:rsid w:val="0041446B"/>
    <w:rsid w:val="0045280E"/>
    <w:rsid w:val="00460BDF"/>
    <w:rsid w:val="00462DB9"/>
    <w:rsid w:val="004675FD"/>
    <w:rsid w:val="004935C0"/>
    <w:rsid w:val="004A5B07"/>
    <w:rsid w:val="004A68DC"/>
    <w:rsid w:val="004B20D9"/>
    <w:rsid w:val="004B4008"/>
    <w:rsid w:val="004C2C60"/>
    <w:rsid w:val="004C2DDB"/>
    <w:rsid w:val="004C4A1F"/>
    <w:rsid w:val="004C5450"/>
    <w:rsid w:val="004D1CDB"/>
    <w:rsid w:val="004E14EF"/>
    <w:rsid w:val="00505CD3"/>
    <w:rsid w:val="00506824"/>
    <w:rsid w:val="00510B7C"/>
    <w:rsid w:val="00533B5C"/>
    <w:rsid w:val="0054757A"/>
    <w:rsid w:val="005532DB"/>
    <w:rsid w:val="00571A8E"/>
    <w:rsid w:val="00577457"/>
    <w:rsid w:val="00591414"/>
    <w:rsid w:val="005919DB"/>
    <w:rsid w:val="005A406C"/>
    <w:rsid w:val="005A5AB3"/>
    <w:rsid w:val="005C2767"/>
    <w:rsid w:val="005E76B0"/>
    <w:rsid w:val="006070B8"/>
    <w:rsid w:val="006443A3"/>
    <w:rsid w:val="0065531F"/>
    <w:rsid w:val="00657BFD"/>
    <w:rsid w:val="006615DC"/>
    <w:rsid w:val="00662678"/>
    <w:rsid w:val="00667DAE"/>
    <w:rsid w:val="00680462"/>
    <w:rsid w:val="00685147"/>
    <w:rsid w:val="00690145"/>
    <w:rsid w:val="006B2E9E"/>
    <w:rsid w:val="006F1347"/>
    <w:rsid w:val="0070780D"/>
    <w:rsid w:val="00712D2D"/>
    <w:rsid w:val="00724F11"/>
    <w:rsid w:val="00743289"/>
    <w:rsid w:val="007437AB"/>
    <w:rsid w:val="00750089"/>
    <w:rsid w:val="007619BA"/>
    <w:rsid w:val="0076610F"/>
    <w:rsid w:val="00770656"/>
    <w:rsid w:val="00771A06"/>
    <w:rsid w:val="00787230"/>
    <w:rsid w:val="007958DC"/>
    <w:rsid w:val="00795A99"/>
    <w:rsid w:val="00795C2E"/>
    <w:rsid w:val="00797BCA"/>
    <w:rsid w:val="007C4CAF"/>
    <w:rsid w:val="007D595D"/>
    <w:rsid w:val="007E1BE9"/>
    <w:rsid w:val="007F1450"/>
    <w:rsid w:val="007F4618"/>
    <w:rsid w:val="007F4E16"/>
    <w:rsid w:val="00803DE2"/>
    <w:rsid w:val="00807781"/>
    <w:rsid w:val="00840CCE"/>
    <w:rsid w:val="00841993"/>
    <w:rsid w:val="008547FF"/>
    <w:rsid w:val="0086193C"/>
    <w:rsid w:val="00871D59"/>
    <w:rsid w:val="00887BE3"/>
    <w:rsid w:val="00891A59"/>
    <w:rsid w:val="008966AF"/>
    <w:rsid w:val="008A1B1F"/>
    <w:rsid w:val="008C1D4F"/>
    <w:rsid w:val="009070D6"/>
    <w:rsid w:val="00911A40"/>
    <w:rsid w:val="00914174"/>
    <w:rsid w:val="009154B2"/>
    <w:rsid w:val="00917AE5"/>
    <w:rsid w:val="00960B31"/>
    <w:rsid w:val="0097709E"/>
    <w:rsid w:val="009854D2"/>
    <w:rsid w:val="00991492"/>
    <w:rsid w:val="009A3D15"/>
    <w:rsid w:val="009B67BB"/>
    <w:rsid w:val="009D7C1F"/>
    <w:rsid w:val="009E2FEB"/>
    <w:rsid w:val="009F2EB5"/>
    <w:rsid w:val="00A140E3"/>
    <w:rsid w:val="00A2277B"/>
    <w:rsid w:val="00A233B2"/>
    <w:rsid w:val="00A2664C"/>
    <w:rsid w:val="00A30757"/>
    <w:rsid w:val="00A35EB6"/>
    <w:rsid w:val="00A45F9F"/>
    <w:rsid w:val="00A46D41"/>
    <w:rsid w:val="00A47256"/>
    <w:rsid w:val="00A50F6F"/>
    <w:rsid w:val="00A56FA4"/>
    <w:rsid w:val="00A67705"/>
    <w:rsid w:val="00A76DBB"/>
    <w:rsid w:val="00A92338"/>
    <w:rsid w:val="00AA65BE"/>
    <w:rsid w:val="00AC5A5C"/>
    <w:rsid w:val="00AD36AE"/>
    <w:rsid w:val="00AE16E8"/>
    <w:rsid w:val="00AE3E8A"/>
    <w:rsid w:val="00AE6E08"/>
    <w:rsid w:val="00AF2FFD"/>
    <w:rsid w:val="00B40373"/>
    <w:rsid w:val="00B40740"/>
    <w:rsid w:val="00B426AA"/>
    <w:rsid w:val="00B43E28"/>
    <w:rsid w:val="00B43EC2"/>
    <w:rsid w:val="00B70757"/>
    <w:rsid w:val="00B856AD"/>
    <w:rsid w:val="00B93E35"/>
    <w:rsid w:val="00BA04CF"/>
    <w:rsid w:val="00BA6E98"/>
    <w:rsid w:val="00BB0D13"/>
    <w:rsid w:val="00BB4FC8"/>
    <w:rsid w:val="00BC12F6"/>
    <w:rsid w:val="00BC5179"/>
    <w:rsid w:val="00C215DC"/>
    <w:rsid w:val="00C27B1C"/>
    <w:rsid w:val="00C3626E"/>
    <w:rsid w:val="00C7579B"/>
    <w:rsid w:val="00C916DC"/>
    <w:rsid w:val="00C93C91"/>
    <w:rsid w:val="00CB02D4"/>
    <w:rsid w:val="00CB1C91"/>
    <w:rsid w:val="00CD1262"/>
    <w:rsid w:val="00CD12B2"/>
    <w:rsid w:val="00CD52C6"/>
    <w:rsid w:val="00CD71BE"/>
    <w:rsid w:val="00CE106C"/>
    <w:rsid w:val="00CF2D4A"/>
    <w:rsid w:val="00D01751"/>
    <w:rsid w:val="00D018AE"/>
    <w:rsid w:val="00D05D62"/>
    <w:rsid w:val="00D11D80"/>
    <w:rsid w:val="00D16E73"/>
    <w:rsid w:val="00D1799B"/>
    <w:rsid w:val="00D332CF"/>
    <w:rsid w:val="00D37871"/>
    <w:rsid w:val="00D44218"/>
    <w:rsid w:val="00D576D1"/>
    <w:rsid w:val="00D57926"/>
    <w:rsid w:val="00D61778"/>
    <w:rsid w:val="00D765F8"/>
    <w:rsid w:val="00DA7818"/>
    <w:rsid w:val="00DB361F"/>
    <w:rsid w:val="00DB3FD0"/>
    <w:rsid w:val="00DB43D1"/>
    <w:rsid w:val="00DB53E9"/>
    <w:rsid w:val="00DB7E5F"/>
    <w:rsid w:val="00DD0A5C"/>
    <w:rsid w:val="00DF7664"/>
    <w:rsid w:val="00E0413E"/>
    <w:rsid w:val="00E31EFA"/>
    <w:rsid w:val="00E40CF3"/>
    <w:rsid w:val="00E551F6"/>
    <w:rsid w:val="00E66202"/>
    <w:rsid w:val="00E67E09"/>
    <w:rsid w:val="00E72245"/>
    <w:rsid w:val="00E77DB7"/>
    <w:rsid w:val="00E8487B"/>
    <w:rsid w:val="00E8606D"/>
    <w:rsid w:val="00EA020A"/>
    <w:rsid w:val="00EB5C26"/>
    <w:rsid w:val="00EB5D5C"/>
    <w:rsid w:val="00EE28ED"/>
    <w:rsid w:val="00F00D58"/>
    <w:rsid w:val="00F22BBB"/>
    <w:rsid w:val="00F61D87"/>
    <w:rsid w:val="00F63D46"/>
    <w:rsid w:val="00F64814"/>
    <w:rsid w:val="00F70029"/>
    <w:rsid w:val="00F76738"/>
    <w:rsid w:val="00F86F97"/>
    <w:rsid w:val="00FD4D84"/>
    <w:rsid w:val="00FE43C2"/>
    <w:rsid w:val="00FE6CC1"/>
    <w:rsid w:val="32C10A37"/>
    <w:rsid w:val="39AA6560"/>
    <w:rsid w:val="42DF579C"/>
    <w:rsid w:val="7BFC0F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6"/>
    <w:qFormat/>
    <w:uiPriority w:val="0"/>
    <w:pPr>
      <w:keepNext/>
      <w:keepLines/>
      <w:spacing w:before="260" w:after="260" w:line="416" w:lineRule="auto"/>
      <w:outlineLvl w:val="1"/>
    </w:pPr>
    <w:rPr>
      <w:rFonts w:ascii="Cambria" w:hAnsi="Cambria"/>
      <w:b/>
      <w:bCs/>
      <w:sz w:val="32"/>
      <w:szCs w:val="32"/>
    </w:rPr>
  </w:style>
  <w:style w:type="character" w:default="1" w:styleId="9">
    <w:name w:val="Default Paragraph Font"/>
    <w:semiHidden/>
    <w:uiPriority w:val="0"/>
  </w:style>
  <w:style w:type="table" w:default="1" w:styleId="8">
    <w:name w:val="Normal Table"/>
    <w:semiHidden/>
    <w:uiPriority w:val="0"/>
    <w:tblPr>
      <w:tblStyle w:val="8"/>
      <w:tblLayout w:type="fixed"/>
      <w:tblCellMar>
        <w:top w:w="0" w:type="dxa"/>
        <w:left w:w="108" w:type="dxa"/>
        <w:bottom w:w="0" w:type="dxa"/>
        <w:right w:w="108" w:type="dxa"/>
      </w:tblCellMar>
    </w:tblPr>
  </w:style>
  <w:style w:type="paragraph" w:styleId="4">
    <w:name w:val="Body Text"/>
    <w:basedOn w:val="1"/>
    <w:next w:val="1"/>
    <w:link w:val="19"/>
    <w:qFormat/>
    <w:uiPriority w:val="0"/>
    <w:pPr>
      <w:spacing w:after="120"/>
    </w:pPr>
  </w:style>
  <w:style w:type="paragraph" w:styleId="5">
    <w:name w:val="Balloon Text"/>
    <w:basedOn w:val="1"/>
    <w:link w:val="20"/>
    <w:uiPriority w:val="99"/>
    <w:rPr>
      <w:sz w:val="18"/>
      <w:szCs w:val="18"/>
    </w:rPr>
  </w:style>
  <w:style w:type="paragraph" w:styleId="6">
    <w:name w:val="footer"/>
    <w:basedOn w:val="1"/>
    <w:link w:val="22"/>
    <w:uiPriority w:val="99"/>
    <w:pPr>
      <w:tabs>
        <w:tab w:val="center" w:pos="4153"/>
        <w:tab w:val="right" w:pos="8306"/>
      </w:tabs>
      <w:snapToGrid w:val="0"/>
      <w:jc w:val="left"/>
    </w:pPr>
    <w:rPr>
      <w:sz w:val="18"/>
      <w:szCs w:val="18"/>
    </w:rPr>
  </w:style>
  <w:style w:type="paragraph" w:styleId="7">
    <w:name w:val="header"/>
    <w:basedOn w:val="1"/>
    <w:link w:val="23"/>
    <w:uiPriority w:val="99"/>
    <w:pPr>
      <w:pBdr>
        <w:bottom w:val="single" w:color="auto" w:sz="6" w:space="1"/>
      </w:pBdr>
      <w:tabs>
        <w:tab w:val="center" w:pos="4153"/>
        <w:tab w:val="right" w:pos="8306"/>
      </w:tabs>
      <w:snapToGrid w:val="0"/>
      <w:jc w:val="center"/>
    </w:pPr>
    <w:rPr>
      <w:sz w:val="18"/>
      <w:szCs w:val="18"/>
    </w:rPr>
  </w:style>
  <w:style w:type="paragraph" w:customStyle="1" w:styleId="10">
    <w:name w:val="正文_0"/>
    <w:qFormat/>
    <w:uiPriority w:val="0"/>
    <w:rPr>
      <w:sz w:val="21"/>
      <w:lang w:val="en-US" w:eastAsia="zh-CN" w:bidi="ar-SA"/>
    </w:rPr>
  </w:style>
  <w:style w:type="paragraph" w:customStyle="1" w:styleId="11">
    <w:name w:val="Body text|2"/>
    <w:basedOn w:val="1"/>
    <w:link w:val="26"/>
    <w:qFormat/>
    <w:uiPriority w:val="0"/>
    <w:pPr>
      <w:shd w:val="clear" w:color="auto" w:fill="FFFFFF"/>
      <w:spacing w:before="120" w:after="880" w:line="300" w:lineRule="exact"/>
    </w:pPr>
    <w:rPr>
      <w:rFonts w:ascii="PMingLiU" w:hAnsi="PMingLiU" w:eastAsia="PMingLiU"/>
      <w:spacing w:val="30"/>
      <w:kern w:val="0"/>
      <w:sz w:val="30"/>
      <w:szCs w:val="30"/>
    </w:rPr>
  </w:style>
  <w:style w:type="paragraph" w:customStyle="1" w:styleId="12">
    <w:name w:val="qowt-stl-正文_0"/>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列出段落1"/>
    <w:basedOn w:val="1"/>
    <w:qFormat/>
    <w:uiPriority w:val="0"/>
    <w:pPr>
      <w:autoSpaceDE w:val="0"/>
      <w:autoSpaceDN w:val="0"/>
      <w:ind w:left="1468" w:hanging="567"/>
      <w:jc w:val="left"/>
    </w:pPr>
    <w:rPr>
      <w:rFonts w:ascii="Noto Sans Mono CJK JP Regular" w:hAnsi="Noto Sans Mono CJK JP Regular" w:eastAsia="Times New Roman" w:cs="Noto Sans Mono CJK JP Regular"/>
      <w:kern w:val="0"/>
      <w:sz w:val="22"/>
      <w:szCs w:val="22"/>
      <w:lang w:eastAsia="en-US"/>
    </w:rPr>
  </w:style>
  <w:style w:type="paragraph" w:customStyle="1" w:styleId="14">
    <w:name w:val="列出段落11"/>
    <w:basedOn w:val="1"/>
    <w:qFormat/>
    <w:uiPriority w:val="0"/>
    <w:pPr>
      <w:ind w:firstLine="420" w:firstLineChars="200"/>
    </w:pPr>
    <w:rPr>
      <w:rFonts w:ascii="Calibri" w:hAnsi="Calibri"/>
    </w:rPr>
  </w:style>
  <w:style w:type="paragraph" w:customStyle="1" w:styleId="15">
    <w:name w:val="List Paragraph"/>
    <w:basedOn w:val="1"/>
    <w:uiPriority w:val="0"/>
    <w:pPr>
      <w:autoSpaceDE w:val="0"/>
      <w:autoSpaceDN w:val="0"/>
      <w:ind w:left="1468" w:hanging="567"/>
      <w:jc w:val="left"/>
    </w:pPr>
    <w:rPr>
      <w:rFonts w:ascii="Noto Sans Mono CJK JP Regular" w:hAnsi="Noto Sans Mono CJK JP Regular" w:eastAsia="Times New Roman" w:cs="Noto Sans Mono CJK JP Regular"/>
      <w:kern w:val="0"/>
      <w:sz w:val="22"/>
      <w:szCs w:val="22"/>
      <w:lang w:eastAsia="en-US"/>
    </w:rPr>
  </w:style>
  <w:style w:type="character" w:customStyle="1" w:styleId="16">
    <w:name w:val="标题 2 Char"/>
    <w:basedOn w:val="9"/>
    <w:link w:val="3"/>
    <w:uiPriority w:val="0"/>
    <w:rPr>
      <w:rFonts w:ascii="Cambria" w:hAnsi="Cambria"/>
      <w:b/>
      <w:bCs/>
      <w:kern w:val="2"/>
      <w:sz w:val="32"/>
      <w:szCs w:val="32"/>
    </w:rPr>
  </w:style>
  <w:style w:type="character" w:customStyle="1" w:styleId="17">
    <w:name w:val="标题 1 Char"/>
    <w:basedOn w:val="9"/>
    <w:link w:val="2"/>
    <w:uiPriority w:val="0"/>
    <w:rPr>
      <w:b/>
      <w:bCs/>
      <w:kern w:val="44"/>
      <w:sz w:val="44"/>
      <w:szCs w:val="44"/>
    </w:rPr>
  </w:style>
  <w:style w:type="character" w:customStyle="1" w:styleId="18">
    <w:name w:val="font91"/>
    <w:basedOn w:val="9"/>
    <w:uiPriority w:val="0"/>
    <w:rPr>
      <w:rFonts w:hint="eastAsia" w:ascii="宋体" w:hAnsi="宋体" w:eastAsia="宋体" w:cs="宋体"/>
      <w:color w:val="FF0000"/>
      <w:sz w:val="20"/>
      <w:szCs w:val="20"/>
      <w:u w:val="none"/>
    </w:rPr>
  </w:style>
  <w:style w:type="character" w:customStyle="1" w:styleId="19">
    <w:name w:val="正文文本 Char"/>
    <w:basedOn w:val="9"/>
    <w:link w:val="4"/>
    <w:uiPriority w:val="0"/>
    <w:rPr>
      <w:kern w:val="2"/>
      <w:sz w:val="21"/>
      <w:szCs w:val="24"/>
    </w:rPr>
  </w:style>
  <w:style w:type="character" w:customStyle="1" w:styleId="20">
    <w:name w:val="批注框文本 Char"/>
    <w:basedOn w:val="9"/>
    <w:link w:val="5"/>
    <w:uiPriority w:val="99"/>
    <w:rPr>
      <w:kern w:val="2"/>
      <w:sz w:val="18"/>
      <w:szCs w:val="18"/>
    </w:rPr>
  </w:style>
  <w:style w:type="character" w:customStyle="1" w:styleId="21">
    <w:name w:val="qowt-font4"/>
    <w:basedOn w:val="9"/>
    <w:qFormat/>
    <w:uiPriority w:val="0"/>
  </w:style>
  <w:style w:type="character" w:customStyle="1" w:styleId="22">
    <w:name w:val="页脚 Char"/>
    <w:basedOn w:val="9"/>
    <w:link w:val="6"/>
    <w:uiPriority w:val="99"/>
    <w:rPr>
      <w:kern w:val="2"/>
      <w:sz w:val="18"/>
      <w:szCs w:val="18"/>
    </w:rPr>
  </w:style>
  <w:style w:type="character" w:customStyle="1" w:styleId="23">
    <w:name w:val="页眉 Char"/>
    <w:basedOn w:val="9"/>
    <w:link w:val="7"/>
    <w:uiPriority w:val="99"/>
    <w:rPr>
      <w:kern w:val="2"/>
      <w:sz w:val="18"/>
      <w:szCs w:val="18"/>
    </w:rPr>
  </w:style>
  <w:style w:type="character" w:customStyle="1" w:styleId="24">
    <w:name w:val="font61"/>
    <w:basedOn w:val="9"/>
    <w:uiPriority w:val="0"/>
    <w:rPr>
      <w:rFonts w:hint="eastAsia" w:ascii="宋体" w:hAnsi="宋体" w:eastAsia="宋体" w:cs="宋体"/>
      <w:b/>
      <w:color w:val="FF0000"/>
      <w:sz w:val="24"/>
      <w:szCs w:val="24"/>
      <w:u w:val="none"/>
    </w:rPr>
  </w:style>
  <w:style w:type="character" w:customStyle="1" w:styleId="25">
    <w:name w:val="font111"/>
    <w:basedOn w:val="9"/>
    <w:uiPriority w:val="0"/>
    <w:rPr>
      <w:rFonts w:hint="eastAsia" w:ascii="宋体" w:hAnsi="宋体" w:eastAsia="宋体" w:cs="宋体"/>
      <w:color w:val="000000"/>
      <w:sz w:val="20"/>
      <w:szCs w:val="20"/>
      <w:u w:val="none"/>
    </w:rPr>
  </w:style>
  <w:style w:type="character" w:customStyle="1" w:styleId="26">
    <w:name w:val="Body text|2_"/>
    <w:link w:val="11"/>
    <w:qFormat/>
    <w:uiPriority w:val="0"/>
    <w:rPr>
      <w:rFonts w:ascii="PMingLiU" w:hAnsi="PMingLiU" w:eastAsia="PMingLiU" w:cs="PMingLiU"/>
      <w:spacing w:val="30"/>
      <w:sz w:val="30"/>
      <w:szCs w:val="30"/>
      <w:shd w:val="clear" w:color="auto" w:fill="FFFFFF"/>
    </w:rPr>
  </w:style>
  <w:style w:type="character" w:customStyle="1" w:styleId="27">
    <w:name w:val="font71"/>
    <w:basedOn w:val="9"/>
    <w:uiPriority w:val="0"/>
    <w:rPr>
      <w:rFonts w:hint="eastAsia" w:ascii="宋体" w:hAnsi="宋体" w:eastAsia="宋体" w:cs="宋体"/>
      <w:b/>
      <w:color w:val="FF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82</Pages>
  <Words>41084</Words>
  <Characters>44028</Characters>
  <Lines>435</Lines>
  <Paragraphs>122</Paragraphs>
  <TotalTime>0</TotalTime>
  <ScaleCrop>false</ScaleCrop>
  <LinksUpToDate>false</LinksUpToDate>
  <CharactersWithSpaces>47458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2021-01-25T03:30:00Z</dcterms:created>
  <dc:creator>万象新</dc:creator>
  <cp:lastModifiedBy>Administrator</cp:lastModifiedBy>
  <dcterms:modified xsi:type="dcterms:W3CDTF">2025-05-07T01:42:30Z</dcterms:modified>
  <dc:title>海南省第三人民医院</dc:title>
  <cp:revision>134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eyJoZGlkIjoiZmZhMmRhYWM4NmVmNjFjMzdkOWRhMmRiNWVhZDkxZjEiLCJ1c2VySWQiOiI0NTk5MDAwODAifQ==</vt:lpwstr>
  </property>
  <property fmtid="{D5CDD505-2E9C-101B-9397-08002B2CF9AE}" pid="3" name="KSOProductBuildVer">
    <vt:lpwstr>2052-11.8.2.8411</vt:lpwstr>
  </property>
  <property fmtid="{D5CDD505-2E9C-101B-9397-08002B2CF9AE}" pid="4" name="ICV">
    <vt:lpwstr>0E48FC934C5F40618BA9EA8AF7210C6E_12</vt:lpwstr>
  </property>
</Properties>
</file>