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“阅见三亚·书香天涯”2025读书季活动项目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HZ2025-121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三亚市图书馆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海南海政招标有限公司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三亚市图书馆</w:t>
      </w:r>
      <w:r>
        <w:rPr>
          <w:rFonts w:ascii="仿宋_GB2312" w:hAnsi="仿宋_GB2312" w:cs="仿宋_GB2312" w:eastAsia="仿宋_GB2312"/>
        </w:rPr>
        <w:t xml:space="preserve"> 的委托， </w:t>
      </w:r>
      <w:r>
        <w:rPr>
          <w:rFonts w:ascii="仿宋_GB2312" w:hAnsi="仿宋_GB2312" w:cs="仿宋_GB2312" w:eastAsia="仿宋_GB2312"/>
        </w:rPr>
        <w:t>海南海政招标有限公司</w:t>
      </w:r>
      <w:r>
        <w:rPr>
          <w:rFonts w:ascii="仿宋_GB2312" w:hAnsi="仿宋_GB2312" w:cs="仿宋_GB2312" w:eastAsia="仿宋_GB2312"/>
        </w:rPr>
        <w:t xml:space="preserve"> 对 </w:t>
      </w:r>
      <w:r>
        <w:rPr>
          <w:rFonts w:ascii="仿宋_GB2312" w:hAnsi="仿宋_GB2312" w:cs="仿宋_GB2312" w:eastAsia="仿宋_GB2312"/>
        </w:rPr>
        <w:t>“阅见三亚·书香天涯”2025读书季活动项目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HZ2025-121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“阅见三亚·书香天涯”2025读书季活动项目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2,200,000.00元</w:t>
      </w:r>
      <w:r>
        <w:rPr>
          <w:rFonts w:ascii="仿宋_GB2312" w:hAnsi="仿宋_GB2312" w:cs="仿宋_GB2312" w:eastAsia="仿宋_GB2312"/>
        </w:rPr>
        <w:t>贰佰贰拾万元整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三亚市图书馆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三亚市凤凰路101号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0898--88717898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海南海政招标有限公司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蓝天路31号名门广场北区B座3002房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0898-68500660、68500661</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代理服务费收费标准：按照中标（成交）金额，以原国家发展计划委员会2002年10月15日发布的（计价格〔2002〕1980号）文中招标代理服务收费管理暂行办法收取代理费用。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提供与参与本项目的供应商之间，单位负责人不为同一人，也不存在直接控股、管理关系的承诺书。（格式详见本文件）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联系人：成女士</w:t>
      </w:r>
    </w:p>
    <w:p>
      <w:pPr>
        <w:pStyle w:val="null3"/>
        <w:jc w:val="left"/>
      </w:pPr>
      <w:r>
        <w:rPr>
          <w:rFonts w:ascii="仿宋_GB2312" w:hAnsi="仿宋_GB2312" w:cs="仿宋_GB2312" w:eastAsia="仿宋_GB2312"/>
        </w:rPr>
        <w:t>联系电话：0898-68500661</w:t>
      </w:r>
    </w:p>
    <w:p>
      <w:pPr>
        <w:pStyle w:val="null3"/>
        <w:jc w:val="left"/>
      </w:pPr>
      <w:r>
        <w:rPr>
          <w:rFonts w:ascii="仿宋_GB2312" w:hAnsi="仿宋_GB2312" w:cs="仿宋_GB2312" w:eastAsia="仿宋_GB2312"/>
        </w:rPr>
        <w:t>地址：海口市美兰区蓝天路名门广场北区B1-5号3005室</w:t>
      </w:r>
    </w:p>
    <w:p>
      <w:pPr>
        <w:pStyle w:val="null3"/>
        <w:jc w:val="left"/>
      </w:pPr>
      <w:r>
        <w:rPr>
          <w:rFonts w:ascii="仿宋_GB2312" w:hAnsi="仿宋_GB2312" w:cs="仿宋_GB2312" w:eastAsia="仿宋_GB2312"/>
        </w:rPr>
        <w:t>邮编：hnhzzb@163.com</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1.</w:t>
      </w:r>
      <w:r>
        <w:rPr>
          <w:rFonts w:ascii="仿宋_GB2312" w:hAnsi="仿宋_GB2312" w:cs="仿宋_GB2312" w:eastAsia="仿宋_GB2312"/>
          <w:sz w:val="32"/>
        </w:rPr>
        <w:t>项目名称</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阅见</w:t>
      </w:r>
      <w:r>
        <w:rPr>
          <w:rFonts w:ascii="仿宋_GB2312" w:hAnsi="仿宋_GB2312" w:cs="仿宋_GB2312" w:eastAsia="仿宋_GB2312"/>
          <w:sz w:val="32"/>
        </w:rPr>
        <w:t>三亚</w:t>
      </w:r>
      <w:r>
        <w:rPr>
          <w:rFonts w:ascii="仿宋_GB2312" w:hAnsi="仿宋_GB2312" w:cs="仿宋_GB2312" w:eastAsia="仿宋_GB2312"/>
          <w:sz w:val="32"/>
        </w:rPr>
        <w:t>·</w:t>
      </w:r>
      <w:r>
        <w:rPr>
          <w:rFonts w:ascii="仿宋_GB2312" w:hAnsi="仿宋_GB2312" w:cs="仿宋_GB2312" w:eastAsia="仿宋_GB2312"/>
          <w:sz w:val="32"/>
        </w:rPr>
        <w:t>书香天涯</w:t>
      </w:r>
      <w:r>
        <w:rPr>
          <w:rFonts w:ascii="仿宋_GB2312" w:hAnsi="仿宋_GB2312" w:cs="仿宋_GB2312" w:eastAsia="仿宋_GB2312"/>
          <w:sz w:val="32"/>
        </w:rPr>
        <w:t>”2025</w:t>
      </w:r>
      <w:r>
        <w:rPr>
          <w:rFonts w:ascii="仿宋_GB2312" w:hAnsi="仿宋_GB2312" w:cs="仿宋_GB2312" w:eastAsia="仿宋_GB2312"/>
          <w:sz w:val="32"/>
        </w:rPr>
        <w:t>读书季活动</w:t>
      </w:r>
    </w:p>
    <w:p>
      <w:pPr>
        <w:pStyle w:val="null3"/>
        <w:jc w:val="left"/>
      </w:pPr>
      <w:r>
        <w:rPr>
          <w:rFonts w:ascii="仿宋_GB2312" w:hAnsi="仿宋_GB2312" w:cs="仿宋_GB2312" w:eastAsia="仿宋_GB2312"/>
          <w:sz w:val="32"/>
        </w:rPr>
        <w:t>2.项目简介</w:t>
      </w:r>
    </w:p>
    <w:p>
      <w:pPr>
        <w:pStyle w:val="null3"/>
        <w:ind w:firstLine="480"/>
        <w:jc w:val="both"/>
      </w:pPr>
      <w:r>
        <w:rPr>
          <w:rFonts w:ascii="仿宋_GB2312" w:hAnsi="仿宋_GB2312" w:cs="仿宋_GB2312" w:eastAsia="仿宋_GB2312"/>
          <w:sz w:val="32"/>
        </w:rPr>
        <w:t>为深入推动全民阅读</w:t>
      </w:r>
      <w:r>
        <w:rPr>
          <w:rFonts w:ascii="仿宋_GB2312" w:hAnsi="仿宋_GB2312" w:cs="仿宋_GB2312" w:eastAsia="仿宋_GB2312"/>
          <w:sz w:val="32"/>
        </w:rPr>
        <w:t>“</w:t>
      </w:r>
      <w:r>
        <w:rPr>
          <w:rFonts w:ascii="仿宋_GB2312" w:hAnsi="仿宋_GB2312" w:cs="仿宋_GB2312" w:eastAsia="仿宋_GB2312"/>
          <w:sz w:val="32"/>
        </w:rPr>
        <w:t>七进</w:t>
      </w:r>
      <w:r>
        <w:rPr>
          <w:rFonts w:ascii="仿宋_GB2312" w:hAnsi="仿宋_GB2312" w:cs="仿宋_GB2312" w:eastAsia="仿宋_GB2312"/>
          <w:sz w:val="32"/>
        </w:rPr>
        <w:t>”</w:t>
      </w:r>
      <w:r>
        <w:rPr>
          <w:rFonts w:ascii="仿宋_GB2312" w:hAnsi="仿宋_GB2312" w:cs="仿宋_GB2312" w:eastAsia="仿宋_GB2312"/>
          <w:sz w:val="32"/>
        </w:rPr>
        <w:t>工作，不断丰富文化惠民活动内涵，激发广大群众阅读兴趣，营造全社会良好的阅读氛围，助力书香城市建设，提升三亚文化软实力。三亚市图书馆计划实施</w:t>
      </w:r>
      <w:r>
        <w:rPr>
          <w:rFonts w:ascii="仿宋_GB2312" w:hAnsi="仿宋_GB2312" w:cs="仿宋_GB2312" w:eastAsia="仿宋_GB2312"/>
          <w:sz w:val="32"/>
        </w:rPr>
        <w:t>“</w:t>
      </w:r>
      <w:r>
        <w:rPr>
          <w:rFonts w:ascii="仿宋_GB2312" w:hAnsi="仿宋_GB2312" w:cs="仿宋_GB2312" w:eastAsia="仿宋_GB2312"/>
          <w:sz w:val="32"/>
        </w:rPr>
        <w:t>阅见三亚</w:t>
      </w:r>
      <w:r>
        <w:rPr>
          <w:rFonts w:ascii="仿宋_GB2312" w:hAnsi="仿宋_GB2312" w:cs="仿宋_GB2312" w:eastAsia="仿宋_GB2312"/>
          <w:sz w:val="32"/>
        </w:rPr>
        <w:t>•</w:t>
      </w:r>
      <w:r>
        <w:rPr>
          <w:rFonts w:ascii="仿宋_GB2312" w:hAnsi="仿宋_GB2312" w:cs="仿宋_GB2312" w:eastAsia="仿宋_GB2312"/>
          <w:sz w:val="32"/>
        </w:rPr>
        <w:t>书香天涯</w:t>
      </w:r>
      <w:r>
        <w:rPr>
          <w:rFonts w:ascii="仿宋_GB2312" w:hAnsi="仿宋_GB2312" w:cs="仿宋_GB2312" w:eastAsia="仿宋_GB2312"/>
          <w:sz w:val="32"/>
        </w:rPr>
        <w:t>”2025</w:t>
      </w:r>
      <w:r>
        <w:rPr>
          <w:rFonts w:ascii="仿宋_GB2312" w:hAnsi="仿宋_GB2312" w:cs="仿宋_GB2312" w:eastAsia="仿宋_GB2312"/>
          <w:sz w:val="32"/>
        </w:rPr>
        <w:t>读书季活动项目。本项目拟通过开展多主题与系列品牌阅读推广活动，向广大市民读者及游客提供优质阅读服务，持续扩大三亚城市文化宣传影</w:t>
      </w:r>
      <w:r>
        <w:rPr>
          <w:rFonts w:ascii="仿宋_GB2312" w:hAnsi="仿宋_GB2312" w:cs="仿宋_GB2312" w:eastAsia="仿宋_GB2312"/>
          <w:sz w:val="32"/>
        </w:rPr>
        <w:t>响力</w:t>
      </w:r>
      <w:r>
        <w:rPr>
          <w:rFonts w:ascii="仿宋_GB2312" w:hAnsi="仿宋_GB2312" w:cs="仿宋_GB2312" w:eastAsia="仿宋_GB2312"/>
          <w:sz w:val="32"/>
        </w:rPr>
        <w:t>，引领时尚阅读，进一步丰富读者阅读体验，打造有温度的精神栖息地，助力幸福三亚建设。</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C06030700-群众文化活动服务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C06030700-群众文化活动服务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标的名称：C06030700-群众文化活动服务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详见附件《采购需求》</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商务应答表 供应商应提交的相关证明材料 自觉抵制政府采购领域商业贿赂行为承诺书 封面 法定代表人资格证明书或法定代表人授权委托书 与参与本项目的供应商之间，单位负责人不为同一人，也不存在直接控股、管理关系的承诺书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项目策划与执行方案</w:t>
            </w:r>
          </w:p>
        </w:tc>
        <w:tc>
          <w:tcPr>
            <w:tcW w:type="dxa" w:w="2492"/>
          </w:tcPr>
          <w:p>
            <w:pPr>
              <w:pStyle w:val="null3"/>
              <w:jc w:val="left"/>
            </w:pPr>
            <w:r>
              <w:rPr>
                <w:rFonts w:ascii="仿宋_GB2312" w:hAnsi="仿宋_GB2312" w:cs="仿宋_GB2312" w:eastAsia="仿宋_GB2312"/>
              </w:rPr>
              <w:t>供应商根据对本项目的理解，针对项目策划与执行需求进行响应并扩展细化执行方案包括但不限于以下内容： 1.项目策划方案（3分） 2.资源联动推广（2分） 3.“2025读书季”文创周边（2分） 4.“鹿城十佳阅读点灯人”选树活动（2分） 5.2025年“4·23”世界读书日暨“阅见三亚·书香天涯”2025读书季系列活动启动仪式（2分） 6.“鹿图”三亚市图书馆品牌推介活动（2分） 8.主题书市（2分） 7.诗词歌赋音乐会（2分） 9.阅读马拉松（2分） 10“史志三亚”主题图书展（2分） 11.“诗画三亚”主题作品展（2分） 12.“映像三亚”主题作品展（2分） 13.朗读快闪（2分） 14.“鹿城寻迹”户外科普研学（2分） 15.流动书房（2分） 16.名家分享会（2分） 17.天涯文心交流会（2分） 评分细则： 要求对以上17项需求进行细化拓展，否则不得分；每小项或方案存在一处内容缺陷的，扣0.5分，扣完为止。 内容缺陷是指：非专门针对本项目或不适用本项目需求的情形、套用其他项目方案、内容前后矛盾等及其他情形。</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项目宣传方案</w:t>
            </w:r>
          </w:p>
        </w:tc>
        <w:tc>
          <w:tcPr>
            <w:tcW w:type="dxa" w:w="2492"/>
          </w:tcPr>
          <w:p>
            <w:pPr>
              <w:pStyle w:val="null3"/>
              <w:jc w:val="left"/>
            </w:pPr>
            <w:r>
              <w:rPr>
                <w:rFonts w:ascii="仿宋_GB2312" w:hAnsi="仿宋_GB2312" w:cs="仿宋_GB2312" w:eastAsia="仿宋_GB2312"/>
              </w:rPr>
              <w:t>供应商根据对本项目的理解，针对项目宣传需求进行响应并扩展细化宣传方案包括但不限于以下内容： 1.宣传目标（2分） 2.宣传重点（2分） 3.具体宣传安排（4分） 4.意识形态风险防控（2分） 评分细则： 要求对以上4项需求进行细化拓展，否则不得分；每小项或方案存在一处内容缺陷的，扣0.5分，扣完为止。 内容缺陷是指：非专门针对本项目或不适用本项目需求的情形、套用其他项目方案、内容前后矛盾等及其他情形。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项目进度控制方案</w:t>
            </w:r>
          </w:p>
        </w:tc>
        <w:tc>
          <w:tcPr>
            <w:tcW w:type="dxa" w:w="2492"/>
          </w:tcPr>
          <w:p>
            <w:pPr>
              <w:pStyle w:val="null3"/>
              <w:jc w:val="left"/>
            </w:pPr>
            <w:r>
              <w:rPr>
                <w:rFonts w:ascii="仿宋_GB2312" w:hAnsi="仿宋_GB2312" w:cs="仿宋_GB2312" w:eastAsia="仿宋_GB2312"/>
              </w:rPr>
              <w:t>供应商根据对本项目的理解，针对项目进度控制需求进行响应并扩展细化方案包括但不限于以下内容： 1.关键节点及控制（3分） 2.进度监控与调整机制（3分） 3.风险管理（4分） 评分细则： 要求对以上3项需求进行细化拓展，否则不得分；每小项或方案存在一处内容缺陷的，扣0.5分，扣完为止。 内容缺陷是指：非专门针对本项目或不适用本项目需求的情形、套用其他项目方案、内容前后矛盾等及其他情形。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项目安全保障方案</w:t>
            </w:r>
          </w:p>
        </w:tc>
        <w:tc>
          <w:tcPr>
            <w:tcW w:type="dxa" w:w="2492"/>
          </w:tcPr>
          <w:p>
            <w:pPr>
              <w:pStyle w:val="null3"/>
              <w:jc w:val="left"/>
            </w:pPr>
            <w:r>
              <w:rPr>
                <w:rFonts w:ascii="仿宋_GB2312" w:hAnsi="仿宋_GB2312" w:cs="仿宋_GB2312" w:eastAsia="仿宋_GB2312"/>
              </w:rPr>
              <w:t>供应商根据对本项目的理解，针对项目活动的安全保障需求进行响应并扩展细化方案包括但不限于以下内容： 1.活动场所消防安全措施（1分） 2.设备设置情况和标识（1分） 3.交通组织管理措施及交通组织（1分） 4.现场秩序维护、人员疏导管理（2分） 5.应对突发灾害性天气的措施（1分） 6.制定疫情防护及医疗保障预案（1分） 7.突发事件应急预案（1分） 8.安全风险评估及票证管理（1分） 9.购买社会公众保险（1分） 评分细则： 要求对以上9项需求进行细化拓展，否则不得分；每小项或方案存在一处内容缺陷的，扣0.5分，扣完为止。 内容缺陷是指：非专门针对本项目或不适用本项目需求的情形、套用其他项目方案、内容前后矛盾等及其他情形。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供应商综合能力</w:t>
            </w:r>
          </w:p>
        </w:tc>
        <w:tc>
          <w:tcPr>
            <w:tcW w:type="dxa" w:w="2492"/>
          </w:tcPr>
          <w:p>
            <w:pPr>
              <w:pStyle w:val="null3"/>
              <w:jc w:val="left"/>
            </w:pPr>
            <w:r>
              <w:rPr>
                <w:rFonts w:ascii="仿宋_GB2312" w:hAnsi="仿宋_GB2312" w:cs="仿宋_GB2312" w:eastAsia="仿宋_GB2312"/>
              </w:rPr>
              <w:t>根据报价人拟投入项目的负责人、团队人员配备、人员分工进行评分。 1.供应商须提供：①服务团队人员配置情况；②人员岗位分工表。上述内容每提供一项得2.5分，满分5分，未提供不得分。 2.对供应商拟投入团队成员数量进行评分，每提供1人得1分，满分10分： 注：以上人员须提供个人身份证、近三个月的社保缴纳证明和劳动合同等相关材料复印件并加盖单位公章。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供应商项目业绩</w:t>
            </w:r>
          </w:p>
        </w:tc>
        <w:tc>
          <w:tcPr>
            <w:tcW w:type="dxa" w:w="2492"/>
          </w:tcPr>
          <w:p>
            <w:pPr>
              <w:pStyle w:val="null3"/>
              <w:jc w:val="left"/>
            </w:pPr>
            <w:r>
              <w:rPr>
                <w:rFonts w:ascii="仿宋_GB2312" w:hAnsi="仿宋_GB2312" w:cs="仿宋_GB2312" w:eastAsia="仿宋_GB2312"/>
              </w:rPr>
              <w:t>根据报价人2020年1月1日至今的同类业绩情况进行评分：每提供1个得2分，满分10分（须提供项目合同复印件、验收报告等材料） 注：同类业绩是指为政府机关、企事业单位开展文化服务类内容所提供服务的同类项目。</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详见附件：121合同.docx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HZ2025-121</w:t>
      </w:r>
    </w:p>
    <w:p>
      <w:pPr>
        <w:pStyle w:val="null3"/>
        <w:jc w:val="left"/>
      </w:pPr>
      <w:r>
        <w:rPr>
          <w:rFonts w:ascii="仿宋_GB2312" w:hAnsi="仿宋_GB2312" w:cs="仿宋_GB2312" w:eastAsia="仿宋_GB2312"/>
        </w:rPr>
        <w:t>项目名称：</w:t>
      </w:r>
      <w:r>
        <w:rPr>
          <w:rFonts w:ascii="仿宋_GB2312" w:hAnsi="仿宋_GB2312" w:cs="仿宋_GB2312" w:eastAsia="仿宋_GB2312"/>
        </w:rPr>
        <w:t>“阅见三亚·书香天涯”2025读书季活动项目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“阅见三亚·书香天涯”2025读书季活动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C06030700-群众文化活动服务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报价包含所有服务及一切应付的税费等。</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详见附件：相关条款承诺书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