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9454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32"/>
          <w:szCs w:val="32"/>
          <w:highlight w:val="none"/>
          <w:lang w:bidi="ar"/>
        </w:rPr>
      </w:pPr>
      <w:r>
        <w:rPr>
          <w:rFonts w:hint="eastAsia" w:ascii="仿宋" w:hAnsi="仿宋" w:eastAsia="仿宋" w:cs="仿宋"/>
          <w:b/>
          <w:color w:val="auto"/>
          <w:sz w:val="32"/>
          <w:szCs w:val="32"/>
          <w:highlight w:val="none"/>
          <w:lang w:bidi="ar"/>
        </w:rPr>
        <w:t>拟投入设备一览表</w:t>
      </w:r>
    </w:p>
    <w:p w14:paraId="4FB46A3F">
      <w:pPr>
        <w:widowControl/>
        <w:shd w:val="clear"/>
        <w:spacing w:line="360" w:lineRule="auto"/>
        <w:jc w:val="left"/>
        <w:rPr>
          <w:rFonts w:hint="eastAsia" w:ascii="仿宋" w:hAnsi="仿宋" w:eastAsia="仿宋" w:cs="仿宋"/>
          <w:color w:val="auto"/>
          <w:kern w:val="0"/>
          <w:sz w:val="24"/>
          <w:highlight w:val="none"/>
          <w:lang w:bidi="ar"/>
        </w:rPr>
      </w:pPr>
    </w:p>
    <w:p w14:paraId="1174B00E">
      <w:pPr>
        <w:widowControl/>
        <w:shd w:val="clear"/>
        <w:spacing w:line="360" w:lineRule="auto"/>
        <w:jc w:val="left"/>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bidi="ar"/>
        </w:rPr>
        <w:t>项目名称：  2025年三亚红塘湾临空商贸区项目整改拆除跟踪监测和生态修复效果评估项目</w:t>
      </w:r>
      <w:r>
        <w:rPr>
          <w:rFonts w:hint="eastAsia" w:ascii="仿宋" w:hAnsi="仿宋" w:eastAsia="仿宋" w:cs="仿宋"/>
          <w:color w:val="auto"/>
          <w:kern w:val="0"/>
          <w:sz w:val="24"/>
          <w:highlight w:val="none"/>
          <w:lang w:val="en-US" w:eastAsia="zh-CN" w:bidi="ar"/>
        </w:rPr>
        <w:t xml:space="preserve"> </w:t>
      </w:r>
    </w:p>
    <w:p w14:paraId="1135CEA6">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项目编号：[HNSS]20250300002[CS]</w:t>
      </w:r>
    </w:p>
    <w:tbl>
      <w:tblPr>
        <w:tblStyle w:val="3"/>
        <w:tblpPr w:leftFromText="180" w:rightFromText="180" w:vertAnchor="text" w:horzAnchor="page" w:tblpXSpec="center" w:tblpY="282"/>
        <w:tblOverlap w:val="never"/>
        <w:tblW w:w="95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719"/>
        <w:gridCol w:w="2827"/>
        <w:gridCol w:w="1445"/>
        <w:gridCol w:w="833"/>
      </w:tblGrid>
      <w:tr w14:paraId="3EF34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7CA423EA">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sz w:val="21"/>
                <w:szCs w:val="21"/>
              </w:rPr>
            </w:pPr>
            <w:r>
              <w:rPr>
                <w:rFonts w:hint="eastAsia" w:ascii="仿宋" w:hAnsi="仿宋" w:eastAsia="仿宋" w:cs="仿宋"/>
                <w:b/>
                <w:bCs/>
                <w:color w:val="auto"/>
                <w:sz w:val="21"/>
                <w:szCs w:val="21"/>
              </w:rPr>
              <w:t>序号</w:t>
            </w:r>
          </w:p>
        </w:tc>
        <w:tc>
          <w:tcPr>
            <w:tcW w:w="3719" w:type="dxa"/>
            <w:noWrap w:val="0"/>
            <w:vAlign w:val="center"/>
          </w:tcPr>
          <w:p w14:paraId="17B11957">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名称</w:t>
            </w:r>
          </w:p>
        </w:tc>
        <w:tc>
          <w:tcPr>
            <w:tcW w:w="2827" w:type="dxa"/>
            <w:noWrap w:val="0"/>
            <w:vAlign w:val="center"/>
          </w:tcPr>
          <w:p w14:paraId="54DAC9CC">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sz w:val="21"/>
                <w:szCs w:val="21"/>
                <w:lang w:val="en-US" w:eastAsia="zh-CN"/>
              </w:rPr>
            </w:pPr>
            <w:r>
              <w:rPr>
                <w:rFonts w:hint="eastAsia" w:ascii="仿宋" w:hAnsi="仿宋" w:eastAsia="仿宋" w:cs="仿宋"/>
                <w:b/>
                <w:bCs/>
                <w:color w:val="auto"/>
                <w:kern w:val="0"/>
                <w:szCs w:val="21"/>
                <w:highlight w:val="none"/>
                <w:lang w:eastAsia="zh-CN" w:bidi="ar"/>
              </w:rPr>
              <w:t>主要技术指标</w:t>
            </w:r>
          </w:p>
        </w:tc>
        <w:tc>
          <w:tcPr>
            <w:tcW w:w="1445" w:type="dxa"/>
            <w:noWrap w:val="0"/>
            <w:vAlign w:val="center"/>
          </w:tcPr>
          <w:p w14:paraId="49F0CE3E">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kern w:val="0"/>
                <w:szCs w:val="21"/>
                <w:highlight w:val="none"/>
                <w:lang w:eastAsia="zh-CN" w:bidi="ar"/>
              </w:rPr>
            </w:pPr>
            <w:r>
              <w:rPr>
                <w:rFonts w:hint="eastAsia" w:ascii="仿宋" w:hAnsi="仿宋" w:eastAsia="仿宋" w:cs="仿宋"/>
                <w:b/>
                <w:bCs/>
                <w:color w:val="auto"/>
                <w:kern w:val="0"/>
                <w:szCs w:val="21"/>
                <w:highlight w:val="none"/>
                <w:lang w:eastAsia="zh-CN" w:bidi="ar"/>
              </w:rPr>
              <w:t>拟投入数量</w:t>
            </w:r>
          </w:p>
        </w:tc>
        <w:tc>
          <w:tcPr>
            <w:tcW w:w="833" w:type="dxa"/>
            <w:noWrap w:val="0"/>
            <w:vAlign w:val="center"/>
          </w:tcPr>
          <w:p w14:paraId="769849D8">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sz w:val="21"/>
                <w:szCs w:val="21"/>
                <w:lang w:val="en-US" w:eastAsia="zh-CN"/>
              </w:rPr>
            </w:pPr>
            <w:r>
              <w:rPr>
                <w:rFonts w:hint="eastAsia" w:ascii="仿宋" w:hAnsi="仿宋" w:eastAsia="仿宋" w:cs="仿宋"/>
                <w:b/>
                <w:bCs/>
                <w:color w:val="auto"/>
                <w:kern w:val="0"/>
                <w:szCs w:val="21"/>
                <w:highlight w:val="none"/>
                <w:lang w:bidi="ar"/>
              </w:rPr>
              <w:t>偏离情况</w:t>
            </w:r>
          </w:p>
        </w:tc>
      </w:tr>
      <w:tr w14:paraId="60DC5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3A08D2E3">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3719" w:type="dxa"/>
            <w:noWrap w:val="0"/>
            <w:vAlign w:val="center"/>
          </w:tcPr>
          <w:p w14:paraId="1262487E">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rPr>
            </w:pPr>
            <w:r>
              <w:rPr>
                <w:rFonts w:hint="eastAsia" w:ascii="仿宋" w:hAnsi="仿宋" w:eastAsia="仿宋" w:cs="仿宋"/>
                <w:b w:val="0"/>
                <w:bCs w:val="0"/>
                <w:color w:val="auto"/>
                <w:sz w:val="21"/>
                <w:szCs w:val="21"/>
              </w:rPr>
              <w:t>原子吸收分光光度计</w:t>
            </w:r>
          </w:p>
        </w:tc>
        <w:tc>
          <w:tcPr>
            <w:tcW w:w="2827" w:type="dxa"/>
            <w:noWrap w:val="0"/>
            <w:vAlign w:val="center"/>
          </w:tcPr>
          <w:p w14:paraId="25EB5EB5">
            <w:pPr>
              <w:pStyle w:val="2"/>
              <w:ind w:left="0" w:leftChars="0" w:firstLine="0" w:firstLineChars="0"/>
              <w:jc w:val="left"/>
              <w:rPr>
                <w:rFonts w:hint="eastAsia" w:ascii="仿宋" w:hAnsi="仿宋" w:eastAsia="仿宋" w:cs="仿宋"/>
                <w:color w:val="auto"/>
                <w:sz w:val="21"/>
                <w:szCs w:val="21"/>
                <w:lang w:val="en-US" w:eastAsia="zh-CN" w:bidi="ar-SA"/>
              </w:rPr>
            </w:pPr>
          </w:p>
        </w:tc>
        <w:tc>
          <w:tcPr>
            <w:tcW w:w="1445" w:type="dxa"/>
            <w:noWrap w:val="0"/>
            <w:vAlign w:val="center"/>
          </w:tcPr>
          <w:p w14:paraId="7708C52F">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c>
          <w:tcPr>
            <w:tcW w:w="833" w:type="dxa"/>
            <w:noWrap w:val="0"/>
            <w:vAlign w:val="center"/>
          </w:tcPr>
          <w:p w14:paraId="4A2654C6">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r>
      <w:tr w14:paraId="7806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2606426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c>
          <w:tcPr>
            <w:tcW w:w="3719" w:type="dxa"/>
            <w:noWrap w:val="0"/>
            <w:vAlign w:val="center"/>
          </w:tcPr>
          <w:p w14:paraId="79039C7E">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原子荧光光度计</w:t>
            </w:r>
          </w:p>
        </w:tc>
        <w:tc>
          <w:tcPr>
            <w:tcW w:w="2827" w:type="dxa"/>
            <w:noWrap w:val="0"/>
            <w:vAlign w:val="center"/>
          </w:tcPr>
          <w:p w14:paraId="49D3703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p>
        </w:tc>
        <w:tc>
          <w:tcPr>
            <w:tcW w:w="1445" w:type="dxa"/>
            <w:noWrap w:val="0"/>
            <w:vAlign w:val="center"/>
          </w:tcPr>
          <w:p w14:paraId="6D16305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3540B73C">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4C1E5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59ADFBEF">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3719" w:type="dxa"/>
            <w:noWrap w:val="0"/>
            <w:vAlign w:val="center"/>
          </w:tcPr>
          <w:p w14:paraId="07EE3363">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rPr>
            </w:pPr>
            <w:r>
              <w:rPr>
                <w:rFonts w:hint="eastAsia" w:ascii="仿宋" w:hAnsi="仿宋" w:eastAsia="仿宋" w:cs="仿宋"/>
                <w:color w:val="auto"/>
                <w:sz w:val="21"/>
                <w:szCs w:val="21"/>
              </w:rPr>
              <w:t>激光粒度仪</w:t>
            </w:r>
          </w:p>
        </w:tc>
        <w:tc>
          <w:tcPr>
            <w:tcW w:w="2827" w:type="dxa"/>
            <w:noWrap w:val="0"/>
            <w:vAlign w:val="center"/>
          </w:tcPr>
          <w:p w14:paraId="7DA0C2A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eastAsia="zh-CN"/>
              </w:rPr>
            </w:pPr>
          </w:p>
        </w:tc>
        <w:tc>
          <w:tcPr>
            <w:tcW w:w="1445" w:type="dxa"/>
            <w:noWrap w:val="0"/>
            <w:vAlign w:val="center"/>
          </w:tcPr>
          <w:p w14:paraId="70DB390B">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c>
          <w:tcPr>
            <w:tcW w:w="833" w:type="dxa"/>
            <w:noWrap w:val="0"/>
            <w:vAlign w:val="center"/>
          </w:tcPr>
          <w:p w14:paraId="6F9B29F2">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r>
      <w:tr w14:paraId="13CD5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7C6F2DAE">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3719" w:type="dxa"/>
            <w:noWrap w:val="0"/>
            <w:vAlign w:val="center"/>
          </w:tcPr>
          <w:p w14:paraId="7D56DD20">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紫外可见分光光度计</w:t>
            </w:r>
          </w:p>
        </w:tc>
        <w:tc>
          <w:tcPr>
            <w:tcW w:w="2827" w:type="dxa"/>
            <w:noWrap w:val="0"/>
            <w:vAlign w:val="center"/>
          </w:tcPr>
          <w:p w14:paraId="1181C92A">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p>
        </w:tc>
        <w:tc>
          <w:tcPr>
            <w:tcW w:w="1445" w:type="dxa"/>
            <w:noWrap w:val="0"/>
            <w:vAlign w:val="center"/>
          </w:tcPr>
          <w:p w14:paraId="2B46291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0F848E8E">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5F71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3F38907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3719" w:type="dxa"/>
            <w:noWrap w:val="0"/>
            <w:vAlign w:val="center"/>
          </w:tcPr>
          <w:p w14:paraId="1373FAE9">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荧光分光光度计</w:t>
            </w:r>
          </w:p>
        </w:tc>
        <w:tc>
          <w:tcPr>
            <w:tcW w:w="2827" w:type="dxa"/>
            <w:noWrap w:val="0"/>
            <w:vAlign w:val="center"/>
          </w:tcPr>
          <w:p w14:paraId="1405990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6054F99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1B438F51">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3BA8E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6CD15235">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3719" w:type="dxa"/>
            <w:noWrap w:val="0"/>
            <w:vAlign w:val="center"/>
          </w:tcPr>
          <w:p w14:paraId="77775510">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电子天平（1）</w:t>
            </w:r>
          </w:p>
        </w:tc>
        <w:tc>
          <w:tcPr>
            <w:tcW w:w="2827" w:type="dxa"/>
            <w:noWrap w:val="0"/>
            <w:vAlign w:val="center"/>
          </w:tcPr>
          <w:p w14:paraId="2D752E8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1AC2ADB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13AAC649">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1F57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240FA68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t>7</w:t>
            </w:r>
          </w:p>
        </w:tc>
        <w:tc>
          <w:tcPr>
            <w:tcW w:w="3719" w:type="dxa"/>
            <w:noWrap w:val="0"/>
            <w:vAlign w:val="center"/>
          </w:tcPr>
          <w:p w14:paraId="5ADF12D3">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电子天平（1）</w:t>
            </w:r>
          </w:p>
        </w:tc>
        <w:tc>
          <w:tcPr>
            <w:tcW w:w="2827" w:type="dxa"/>
            <w:noWrap w:val="0"/>
            <w:vAlign w:val="center"/>
          </w:tcPr>
          <w:p w14:paraId="28757237">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4F88ECC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31886F6D">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3702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44F4FCBD">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t>8</w:t>
            </w:r>
          </w:p>
        </w:tc>
        <w:tc>
          <w:tcPr>
            <w:tcW w:w="3719" w:type="dxa"/>
            <w:noWrap w:val="0"/>
            <w:vAlign w:val="center"/>
          </w:tcPr>
          <w:p w14:paraId="6031B152">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盐度计</w:t>
            </w:r>
          </w:p>
        </w:tc>
        <w:tc>
          <w:tcPr>
            <w:tcW w:w="2827" w:type="dxa"/>
            <w:noWrap w:val="0"/>
            <w:vAlign w:val="center"/>
          </w:tcPr>
          <w:p w14:paraId="7DD429D1">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028902AD">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1EA1F53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597B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798184B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t>9</w:t>
            </w:r>
          </w:p>
        </w:tc>
        <w:tc>
          <w:tcPr>
            <w:tcW w:w="3719" w:type="dxa"/>
            <w:noWrap w:val="0"/>
            <w:vAlign w:val="center"/>
          </w:tcPr>
          <w:p w14:paraId="55C99AC0">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pH计</w:t>
            </w:r>
          </w:p>
        </w:tc>
        <w:tc>
          <w:tcPr>
            <w:tcW w:w="2827" w:type="dxa"/>
            <w:noWrap w:val="0"/>
            <w:vAlign w:val="center"/>
          </w:tcPr>
          <w:p w14:paraId="2B24745C">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0C6E2C36">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0CEF9E2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5A29F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5BABE836">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3719" w:type="dxa"/>
            <w:noWrap w:val="0"/>
            <w:vAlign w:val="center"/>
          </w:tcPr>
          <w:p w14:paraId="7794259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color w:val="auto"/>
                <w:sz w:val="21"/>
                <w:szCs w:val="21"/>
                <w:lang w:val="en-US" w:eastAsia="zh-CN"/>
              </w:rPr>
              <w:t>海流计</w:t>
            </w:r>
          </w:p>
        </w:tc>
        <w:tc>
          <w:tcPr>
            <w:tcW w:w="2827" w:type="dxa"/>
            <w:noWrap w:val="0"/>
            <w:vAlign w:val="center"/>
          </w:tcPr>
          <w:p w14:paraId="3087A94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p>
        </w:tc>
        <w:tc>
          <w:tcPr>
            <w:tcW w:w="1445" w:type="dxa"/>
            <w:noWrap w:val="0"/>
            <w:vAlign w:val="center"/>
          </w:tcPr>
          <w:p w14:paraId="3A913DC5">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2B59D747">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188D4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1C09D33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w:t>
            </w:r>
          </w:p>
        </w:tc>
        <w:tc>
          <w:tcPr>
            <w:tcW w:w="3719" w:type="dxa"/>
            <w:noWrap w:val="0"/>
            <w:vAlign w:val="center"/>
          </w:tcPr>
          <w:p w14:paraId="1085029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潮位仪</w:t>
            </w:r>
          </w:p>
        </w:tc>
        <w:tc>
          <w:tcPr>
            <w:tcW w:w="2827" w:type="dxa"/>
            <w:noWrap w:val="0"/>
            <w:vAlign w:val="center"/>
          </w:tcPr>
          <w:p w14:paraId="092554B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p>
        </w:tc>
        <w:tc>
          <w:tcPr>
            <w:tcW w:w="1445" w:type="dxa"/>
            <w:noWrap w:val="0"/>
            <w:vAlign w:val="center"/>
          </w:tcPr>
          <w:p w14:paraId="3518AD70">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58F48301">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22F2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0B785B3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w:t>
            </w:r>
          </w:p>
        </w:tc>
        <w:tc>
          <w:tcPr>
            <w:tcW w:w="3719" w:type="dxa"/>
            <w:noWrap w:val="0"/>
            <w:vAlign w:val="center"/>
          </w:tcPr>
          <w:p w14:paraId="5B00BC0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体视显微镜</w:t>
            </w:r>
          </w:p>
        </w:tc>
        <w:tc>
          <w:tcPr>
            <w:tcW w:w="2827" w:type="dxa"/>
            <w:noWrap w:val="0"/>
            <w:vAlign w:val="center"/>
          </w:tcPr>
          <w:p w14:paraId="73E35DD6">
            <w:pPr>
              <w:keepNext w:val="0"/>
              <w:keepLines w:val="0"/>
              <w:pageBreakBefore w:val="0"/>
              <w:widowControl/>
              <w:suppressLineNumbers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0FA2B16D">
            <w:pPr>
              <w:keepNext w:val="0"/>
              <w:keepLines w:val="0"/>
              <w:pageBreakBefore w:val="0"/>
              <w:widowControl/>
              <w:suppressLineNumbers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lang w:val="en-US" w:eastAsia="zh-CN" w:bidi="ar-SA"/>
              </w:rPr>
            </w:pPr>
          </w:p>
        </w:tc>
        <w:tc>
          <w:tcPr>
            <w:tcW w:w="833" w:type="dxa"/>
            <w:noWrap w:val="0"/>
            <w:vAlign w:val="center"/>
          </w:tcPr>
          <w:p w14:paraId="75B3B0CE">
            <w:pPr>
              <w:keepNext w:val="0"/>
              <w:keepLines w:val="0"/>
              <w:pageBreakBefore w:val="0"/>
              <w:widowControl/>
              <w:suppressLineNumbers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lang w:val="en-US" w:eastAsia="zh-CN" w:bidi="ar-SA"/>
              </w:rPr>
            </w:pPr>
          </w:p>
        </w:tc>
      </w:tr>
      <w:tr w14:paraId="70E03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57F013B5">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13</w:t>
            </w:r>
          </w:p>
        </w:tc>
        <w:tc>
          <w:tcPr>
            <w:tcW w:w="3719" w:type="dxa"/>
            <w:noWrap w:val="0"/>
            <w:vAlign w:val="center"/>
          </w:tcPr>
          <w:p w14:paraId="7EC9E29D">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珊瑚礁潜水装备</w:t>
            </w:r>
          </w:p>
        </w:tc>
        <w:tc>
          <w:tcPr>
            <w:tcW w:w="2827" w:type="dxa"/>
            <w:noWrap w:val="0"/>
            <w:vAlign w:val="center"/>
          </w:tcPr>
          <w:p w14:paraId="4D6DA29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1445" w:type="dxa"/>
            <w:noWrap w:val="0"/>
            <w:vAlign w:val="center"/>
          </w:tcPr>
          <w:p w14:paraId="2E4FA06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32347FFC">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3AF5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387881F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14</w:t>
            </w:r>
          </w:p>
        </w:tc>
        <w:tc>
          <w:tcPr>
            <w:tcW w:w="3719" w:type="dxa"/>
            <w:noWrap w:val="0"/>
            <w:vAlign w:val="center"/>
          </w:tcPr>
          <w:p w14:paraId="4BB0A35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highlight w:val="none"/>
                <w:lang w:val="en-US" w:eastAsia="zh-CN" w:bidi="ar"/>
              </w:rPr>
            </w:pPr>
            <w:r>
              <w:rPr>
                <w:rFonts w:hint="eastAsia" w:ascii="仿宋" w:hAnsi="仿宋" w:eastAsia="仿宋" w:cs="仿宋"/>
                <w:color w:val="auto"/>
                <w:sz w:val="21"/>
                <w:szCs w:val="21"/>
                <w:highlight w:val="none"/>
                <w:lang w:val="en-US" w:eastAsia="zh-CN" w:bidi="ar"/>
              </w:rPr>
              <w:t>RTK</w:t>
            </w:r>
          </w:p>
        </w:tc>
        <w:tc>
          <w:tcPr>
            <w:tcW w:w="2827" w:type="dxa"/>
            <w:noWrap w:val="0"/>
            <w:vAlign w:val="center"/>
          </w:tcPr>
          <w:p w14:paraId="4F1A2AC0">
            <w:pPr>
              <w:keepNext w:val="0"/>
              <w:keepLines w:val="0"/>
              <w:pageBreakBefore w:val="0"/>
              <w:widowControl/>
              <w:kinsoku/>
              <w:wordWrap/>
              <w:overflowPunct/>
              <w:topLinePunct w:val="0"/>
              <w:autoSpaceDE/>
              <w:autoSpaceDN/>
              <w:bidi w:val="0"/>
              <w:adjustRightInd/>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highlight w:val="none"/>
                <w:lang w:val="en-US" w:eastAsia="zh-CN" w:bidi="ar"/>
              </w:rPr>
            </w:pPr>
          </w:p>
        </w:tc>
        <w:tc>
          <w:tcPr>
            <w:tcW w:w="1445" w:type="dxa"/>
            <w:noWrap w:val="0"/>
            <w:vAlign w:val="center"/>
          </w:tcPr>
          <w:p w14:paraId="68EBF792">
            <w:pPr>
              <w:keepNext w:val="0"/>
              <w:keepLines w:val="0"/>
              <w:pageBreakBefore w:val="0"/>
              <w:widowControl/>
              <w:kinsoku/>
              <w:wordWrap/>
              <w:overflowPunct/>
              <w:topLinePunct w:val="0"/>
              <w:autoSpaceDE/>
              <w:autoSpaceDN/>
              <w:bidi w:val="0"/>
              <w:adjustRightInd/>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highlight w:val="none"/>
                <w:lang w:val="en-US" w:eastAsia="zh-CN" w:bidi="ar"/>
              </w:rPr>
            </w:pPr>
          </w:p>
        </w:tc>
        <w:tc>
          <w:tcPr>
            <w:tcW w:w="833" w:type="dxa"/>
            <w:noWrap w:val="0"/>
            <w:vAlign w:val="center"/>
          </w:tcPr>
          <w:p w14:paraId="732E4604">
            <w:pPr>
              <w:keepNext w:val="0"/>
              <w:keepLines w:val="0"/>
              <w:pageBreakBefore w:val="0"/>
              <w:widowControl/>
              <w:kinsoku/>
              <w:wordWrap/>
              <w:overflowPunct/>
              <w:topLinePunct w:val="0"/>
              <w:autoSpaceDE/>
              <w:autoSpaceDN/>
              <w:bidi w:val="0"/>
              <w:adjustRightInd/>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highlight w:val="none"/>
                <w:lang w:val="en-US" w:eastAsia="zh-CN" w:bidi="ar"/>
              </w:rPr>
            </w:pPr>
          </w:p>
        </w:tc>
      </w:tr>
    </w:tbl>
    <w:p w14:paraId="346FEBCC">
      <w:pPr>
        <w:pStyle w:val="2"/>
        <w:rPr>
          <w:rFonts w:hint="eastAsia"/>
        </w:rPr>
      </w:pPr>
    </w:p>
    <w:p w14:paraId="1CEB6280">
      <w:pPr>
        <w:widowControl/>
        <w:shd w:val="clear"/>
        <w:spacing w:line="360" w:lineRule="auto"/>
        <w:jc w:val="left"/>
        <w:rPr>
          <w:rFonts w:hint="default"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bidi="ar"/>
        </w:rPr>
        <w:t>注：</w:t>
      </w:r>
      <w:r>
        <w:rPr>
          <w:rFonts w:hint="eastAsia" w:ascii="仿宋" w:hAnsi="仿宋" w:eastAsia="仿宋" w:cs="仿宋"/>
          <w:color w:val="auto"/>
          <w:kern w:val="0"/>
          <w:sz w:val="24"/>
          <w:highlight w:val="none"/>
          <w:lang w:val="en-US" w:eastAsia="zh-CN" w:bidi="ar"/>
        </w:rPr>
        <w:t>附设备购置发票或固定资产证明材料并加盖公章。</w:t>
      </w:r>
    </w:p>
    <w:p w14:paraId="7F5998EB">
      <w:pPr>
        <w:widowControl/>
        <w:shd w:val="clear"/>
        <w:spacing w:line="360" w:lineRule="auto"/>
        <w:jc w:val="left"/>
        <w:rPr>
          <w:rFonts w:hint="eastAsia" w:ascii="仿宋" w:hAnsi="仿宋" w:eastAsia="仿宋" w:cs="仿宋"/>
          <w:color w:val="auto"/>
          <w:kern w:val="0"/>
          <w:sz w:val="24"/>
          <w:highlight w:val="none"/>
          <w:lang w:bidi="ar"/>
        </w:rPr>
      </w:pPr>
    </w:p>
    <w:p w14:paraId="2B4C5CD8">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供应商</w:t>
      </w:r>
      <w:bookmarkStart w:id="0" w:name="_GoBack"/>
      <w:r>
        <w:rPr>
          <w:rFonts w:hint="eastAsia" w:ascii="仿宋" w:hAnsi="仿宋" w:eastAsia="仿宋" w:cs="仿宋"/>
          <w:color w:val="auto"/>
          <w:kern w:val="0"/>
          <w:sz w:val="24"/>
          <w:highlight w:val="none"/>
          <w:lang w:bidi="ar"/>
        </w:rPr>
        <w:t>名称（加盖公章）：</w:t>
      </w:r>
    </w:p>
    <w:p w14:paraId="2B928C7B">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w:t>
      </w:r>
      <w:bookmarkEnd w:id="0"/>
      <w:r>
        <w:rPr>
          <w:rFonts w:hint="eastAsia" w:ascii="仿宋" w:hAnsi="仿宋" w:eastAsia="仿宋" w:cs="仿宋"/>
          <w:color w:val="auto"/>
          <w:kern w:val="0"/>
          <w:sz w:val="24"/>
          <w:highlight w:val="none"/>
          <w:lang w:bidi="ar"/>
        </w:rPr>
        <w:t xml:space="preserve">    年    月    日</w:t>
      </w:r>
    </w:p>
    <w:p w14:paraId="61FABC08">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E3F1F"/>
    <w:rsid w:val="1594241D"/>
    <w:rsid w:val="16F70B81"/>
    <w:rsid w:val="1BEE6D2B"/>
    <w:rsid w:val="1F3507CD"/>
    <w:rsid w:val="210976E6"/>
    <w:rsid w:val="214714F2"/>
    <w:rsid w:val="23C033D5"/>
    <w:rsid w:val="2A753A2B"/>
    <w:rsid w:val="2B7429B5"/>
    <w:rsid w:val="30AB4D93"/>
    <w:rsid w:val="3103697D"/>
    <w:rsid w:val="37A5555E"/>
    <w:rsid w:val="3AD153F6"/>
    <w:rsid w:val="4DA30E74"/>
    <w:rsid w:val="51EB4B97"/>
    <w:rsid w:val="53C658BC"/>
    <w:rsid w:val="6A5836DD"/>
    <w:rsid w:val="74281823"/>
    <w:rsid w:val="75053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202</Words>
  <Characters>233</Characters>
  <Lines>0</Lines>
  <Paragraphs>0</Paragraphs>
  <TotalTime>2</TotalTime>
  <ScaleCrop>false</ScaleCrop>
  <LinksUpToDate>false</LinksUpToDate>
  <CharactersWithSpaces>247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2025-03-17T04:03:00Z</dcterms:created>
  <dc:creator>Administrator</dc:creator>
  <cp:lastModifiedBy>123</cp:lastModifiedBy>
  <dcterms:modified xsi:type="dcterms:W3CDTF">2025-03-17T10:05:40Z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53E2C9406ADC4E5EAED3E550F88D43E4_12</vt:lpwstr>
  </property>
</Properties>
</file>