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BE3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646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采购需求偏离表</w:t>
      </w:r>
    </w:p>
    <w:p w14:paraId="091E6CEC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项目名称：  2025年三亚红塘湾临空商贸区项目整改拆除跟踪监测和生态修复效</w:t>
      </w:r>
    </w:p>
    <w:p w14:paraId="37206503">
      <w:pPr>
        <w:widowControl/>
        <w:shd w:val="clear"/>
        <w:spacing w:line="360" w:lineRule="auto"/>
        <w:ind w:firstLine="1200" w:firstLineChars="5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果评估项目</w:t>
      </w:r>
    </w:p>
    <w:p w14:paraId="1135CEA6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项目编号：[HNSS]20250300002[CS]</w:t>
      </w:r>
    </w:p>
    <w:tbl>
      <w:tblPr>
        <w:tblStyle w:val="8"/>
        <w:tblW w:w="14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9450"/>
        <w:gridCol w:w="2864"/>
        <w:gridCol w:w="825"/>
        <w:gridCol w:w="675"/>
      </w:tblGrid>
      <w:tr w14:paraId="4A444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5F5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614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bidi="ar"/>
              </w:rPr>
              <w:t>文件要求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9C41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bidi="ar"/>
              </w:rPr>
              <w:t>投标响应内容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5007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bidi="ar"/>
              </w:rPr>
              <w:t>偏离情况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F26E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bidi="ar"/>
              </w:rPr>
              <w:t>说明</w:t>
            </w:r>
          </w:p>
        </w:tc>
      </w:tr>
      <w:tr w14:paraId="394E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927B7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274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="0" w:afterLines="0" w:afterAutospacing="0" w:line="240" w:lineRule="auto"/>
              <w:ind w:firstLine="422" w:firstLineChars="200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环境影响跟踪内容</w:t>
            </w:r>
          </w:p>
          <w:p w14:paraId="3DCBF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Autospacing="0" w:after="0" w:afterLines="0" w:afterAutospacing="0" w:line="240" w:lineRule="auto"/>
              <w:ind w:firstLine="422" w:firstLineChars="200"/>
              <w:textAlignment w:val="auto"/>
              <w:outlineLvl w:val="2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0" w:name="_Toc4723"/>
            <w:bookmarkStart w:id="1" w:name="_Toc14196"/>
            <w:bookmarkStart w:id="2" w:name="_Toc31406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1.1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水质</w:t>
            </w:r>
            <w:bookmarkEnd w:id="0"/>
            <w:bookmarkEnd w:id="1"/>
            <w:bookmarkEnd w:id="2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</w:p>
          <w:p w14:paraId="1A9B9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Autospacing="0" w:afterLines="0" w:afterAutospacing="0"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①监测项目：水温、透明度、盐度、pH、溶解氧、化学需氧量、活性磷酸盐、无机氮（亚硝酸盐氮、硝酸盐氮、氨氮）、石油类、悬浮物。</w:t>
            </w:r>
          </w:p>
          <w:p w14:paraId="5F300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Lines="0" w:afterAutospacing="0"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②监测站位：工程区域及敏感区，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不少于11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为了拆除前中后监测数据对比，需沿用2024年监测站位。</w:t>
            </w:r>
          </w:p>
          <w:p w14:paraId="0F47D6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Lines="0" w:afterAutospacing="0"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3" w:name="_Toc13134"/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③2025年的春、秋季各一次，共2次。</w:t>
            </w:r>
          </w:p>
          <w:p w14:paraId="02A44092">
            <w:pPr>
              <w:spacing w:afterLines="0" w:line="240" w:lineRule="auto"/>
              <w:ind w:firstLine="422" w:firstLineChars="200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bookmarkStart w:id="4" w:name="_Toc16343"/>
            <w:bookmarkStart w:id="5" w:name="_Toc10815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1.2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沉积物</w:t>
            </w:r>
            <w:bookmarkEnd w:id="3"/>
            <w:bookmarkEnd w:id="4"/>
            <w:bookmarkEnd w:id="5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</w:p>
          <w:p w14:paraId="4EFF49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beforeAutospacing="0" w:after="0" w:afterLines="0" w:afterAutospacing="0" w:line="240" w:lineRule="auto"/>
              <w:ind w:left="0" w:leftChars="0" w:firstLine="420" w:firstLineChars="20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①监测项目：粒度、有机碳、硫化物、石油类、重金属（铜、锌、铅、镉、铬、汞、砷）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  <w:p w14:paraId="07292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Lines="0" w:beforeAutospacing="0" w:afterLines="0" w:afterAutospacing="0"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②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监测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拆除后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位：不少于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个站位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为了前中后监测数据对比，需沿用2024年监测站位。</w:t>
            </w:r>
          </w:p>
          <w:p w14:paraId="1D3355A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Lines="0" w:beforeAutospacing="0" w:after="0" w:afterLines="0" w:afterAutospacing="0" w:line="240" w:lineRule="auto"/>
              <w:ind w:leftChars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bookmarkStart w:id="6" w:name="_Toc19599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2025年的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春、秋季各一次，共2次，与水质监测同步。</w:t>
            </w:r>
            <w:bookmarkEnd w:id="6"/>
          </w:p>
          <w:p w14:paraId="7303FAF7">
            <w:pPr>
              <w:spacing w:beforeLines="0" w:afterLines="0" w:line="240" w:lineRule="auto"/>
              <w:ind w:firstLine="422" w:firstLineChars="200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7" w:name="_Toc28988"/>
            <w:bookmarkStart w:id="8" w:name="_Toc18845"/>
            <w:bookmarkStart w:id="9" w:name="_Toc20548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1.3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洋生态</w:t>
            </w:r>
            <w:bookmarkEnd w:id="7"/>
            <w:bookmarkEnd w:id="8"/>
            <w:bookmarkEnd w:id="9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</w:p>
          <w:p w14:paraId="0C239E16">
            <w:pPr>
              <w:spacing w:beforeLines="0" w:afterLines="0" w:line="240" w:lineRule="auto"/>
              <w:ind w:firstLine="56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①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监测项目：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叶绿素a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浮游植物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浮游动物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大型底栖生物（定量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定性）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潮间带生物（定量、定性）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鱼卵仔稚鱼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  <w:p w14:paraId="4D2F80E9">
            <w:pPr>
              <w:spacing w:beforeLines="0" w:afterLines="0" w:line="240" w:lineRule="auto"/>
              <w:ind w:firstLine="56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②监测站位：不少于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个站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为了前中后监测数据对比，需沿用2024年监测站位。</w:t>
            </w:r>
          </w:p>
          <w:p w14:paraId="59E8E189">
            <w:pPr>
              <w:spacing w:line="240" w:lineRule="auto"/>
              <w:ind w:firstLine="56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10" w:name="_Toc19495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③</w:t>
            </w:r>
            <w:bookmarkEnd w:id="10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2025年的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春、秋季各一次，共2次，与水质监测同步。</w:t>
            </w:r>
          </w:p>
          <w:p w14:paraId="776DC6A2">
            <w:pPr>
              <w:autoSpaceDE/>
              <w:autoSpaceDN/>
              <w:adjustRightInd w:val="0"/>
              <w:spacing w:beforeLines="0" w:afterLines="0" w:line="240" w:lineRule="auto"/>
              <w:ind w:firstLine="56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水质、海洋沉积物、海洋生态监测站位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要求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 w14:paraId="5820E4C9">
            <w:pPr>
              <w:adjustRightInd w:val="0"/>
              <w:spacing w:beforeLines="0" w:afterLines="0" w:line="240" w:lineRule="auto"/>
              <w:ind w:firstLine="56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bookmarkStart w:id="11" w:name="_Toc11948"/>
            <w:bookmarkStart w:id="12" w:name="_Toc3154"/>
            <w:bookmarkStart w:id="13" w:name="_Toc24390"/>
            <w:bookmarkStart w:id="14" w:name="_Toc3405"/>
            <w:bookmarkStart w:id="15" w:name="_Toc337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环评报告书引用了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开展项目环评2023年夏季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秋季在工程附近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开展的本底调查（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海洋水质、海洋沉积物、海洋生态）数据。为了监测拆岛前、中、后的水质的变化，结合环评报告书的要求，跟踪监测沿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用项目环评2023年夏季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秋季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调查（与2024年的监测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站位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相同）站位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  <w:bookmarkEnd w:id="11"/>
            <w:bookmarkEnd w:id="12"/>
            <w:bookmarkEnd w:id="13"/>
            <w:bookmarkEnd w:id="14"/>
            <w:bookmarkEnd w:id="15"/>
          </w:p>
          <w:p w14:paraId="608A9E39">
            <w:pPr>
              <w:spacing w:before="0" w:line="240" w:lineRule="auto"/>
              <w:ind w:firstLine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表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 xml:space="preserve"> 监测站位及内容</w:t>
            </w:r>
          </w:p>
          <w:tbl>
            <w:tblPr>
              <w:tblStyle w:val="7"/>
              <w:tblW w:w="8533" w:type="dxa"/>
              <w:jc w:val="center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92"/>
              <w:gridCol w:w="840"/>
              <w:gridCol w:w="2370"/>
              <w:gridCol w:w="1923"/>
              <w:gridCol w:w="2808"/>
            </w:tblGrid>
            <w:tr w14:paraId="6C35C29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7431295F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5E235C68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CJ1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3A6324F2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109°23'31.230"E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1C520FF9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18°17'22.280"N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34D6D8D2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海洋生态（潮间带）</w:t>
                  </w:r>
                </w:p>
              </w:tc>
            </w:tr>
            <w:tr w14:paraId="36DE5C5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4C64AB87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2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7B974C05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CJ2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010C25FC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109°19'55.880"E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2256008C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18°18'11.780"N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07D03CC2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海洋生态（潮间带）</w:t>
                  </w:r>
                </w:p>
              </w:tc>
            </w:tr>
            <w:tr w14:paraId="2F706C0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74CBB370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3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784FCE0A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CJ3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6A488AC1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109°15'21.710"E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1748450C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18°17'59.690"N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104BEE48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海洋生态（潮间带）</w:t>
                  </w:r>
                </w:p>
              </w:tc>
            </w:tr>
            <w:tr w14:paraId="24E8F02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0DA3F85F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4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6032E3CD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SZ1*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7EA92F20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6'30.390"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673384F6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109°26'28.352"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5C6872D3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水质、沉积物、海洋生态</w:t>
                  </w:r>
                </w:p>
              </w:tc>
            </w:tr>
            <w:tr w14:paraId="222DED4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11A3EE8F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5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68567054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SZ2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3D73815B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18°7'2.910"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66B3971B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109°26'38.212"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674D620A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</w:t>
                  </w:r>
                </w:p>
              </w:tc>
            </w:tr>
            <w:tr w14:paraId="37D594B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1F9ADB50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6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067F94A2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SZ3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3DD8BA72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18°14'40.920"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7242FCF2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109°22'54.300"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0B4E0B19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水质、沉积物、海洋生态</w:t>
                  </w:r>
                </w:p>
              </w:tc>
            </w:tr>
            <w:tr w14:paraId="7AF4594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39BF32C3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7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33766515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SZ4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6299BC53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18°17'54.290"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75E8BCD9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109°18'40.040"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2504245B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水质、沉积物、海洋生态</w:t>
                  </w:r>
                </w:p>
              </w:tc>
            </w:tr>
            <w:tr w14:paraId="35B18CCA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0C0716AA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8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305771E5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SZ5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1C0DE02B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18°15'21.920"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052564F1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109°17'7.689"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73EFBCB1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水质、海洋生态</w:t>
                  </w:r>
                </w:p>
              </w:tc>
            </w:tr>
            <w:tr w14:paraId="55698CBC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0C0F0E86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9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1402B6DB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SZ6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3F8ED3E7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18°17'46.274"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191D3D00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109°15'15.216"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1B591909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水质、沉积物、海洋生态</w:t>
                  </w:r>
                </w:p>
              </w:tc>
            </w:tr>
            <w:tr w14:paraId="112BF2FC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1F9A42C3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10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4BA89B7C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SZ7*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058F7778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18°13'32.751"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635BE549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109°15'7.800"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63426E49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</w:t>
                  </w:r>
                </w:p>
              </w:tc>
            </w:tr>
            <w:tr w14:paraId="4C68EB2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393A4167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11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5E09DB8A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SZ8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284E8EB5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18°17'16.937"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4DD3BDB4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righ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109°12'31.451"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0583177E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left="0" w:leftChars="0" w:right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水质、沉积物</w:t>
                  </w:r>
                </w:p>
              </w:tc>
            </w:tr>
            <w:tr w14:paraId="6491265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4716C6A0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12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634C454F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SZ9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01E9AB6C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 w:right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18°1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7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'29.170"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187FBE69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 w:right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109°9'51.230"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7B811FBF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水质、海洋生态</w:t>
                  </w:r>
                </w:p>
              </w:tc>
            </w:tr>
            <w:tr w14:paraId="39C5339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3383C24E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13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6302AD1D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SZ10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712967F1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 w:right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18°20'55.243"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35573B4F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 w:right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109°6'58.215"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43C2F7E6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水质、沉积物、海洋生态</w:t>
                  </w:r>
                </w:p>
              </w:tc>
            </w:tr>
            <w:tr w14:paraId="149F8B0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" w:hRule="atLeast"/>
                <w:jc w:val="center"/>
              </w:trPr>
              <w:tc>
                <w:tcPr>
                  <w:tcW w:w="592" w:type="dxa"/>
                  <w:noWrap w:val="0"/>
                  <w:vAlign w:val="center"/>
                </w:tcPr>
                <w:p w14:paraId="0D180690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14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235F8CDE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SZ11</w:t>
                  </w:r>
                </w:p>
              </w:tc>
              <w:tc>
                <w:tcPr>
                  <w:tcW w:w="2370" w:type="dxa"/>
                  <w:noWrap w:val="0"/>
                  <w:vAlign w:val="center"/>
                </w:tcPr>
                <w:p w14:paraId="2F439E01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 w:right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18°7'2.910"</w:t>
                  </w:r>
                </w:p>
              </w:tc>
              <w:tc>
                <w:tcPr>
                  <w:tcW w:w="1923" w:type="dxa"/>
                  <w:noWrap w:val="0"/>
                  <w:vAlign w:val="center"/>
                </w:tcPr>
                <w:p w14:paraId="198800A5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 w:right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109°6'57.945"</w:t>
                  </w:r>
                </w:p>
              </w:tc>
              <w:tc>
                <w:tcPr>
                  <w:tcW w:w="2808" w:type="dxa"/>
                  <w:noWrap w:val="0"/>
                  <w:vAlign w:val="center"/>
                </w:tcPr>
                <w:p w14:paraId="3CF802EC">
                  <w:pPr>
                    <w:pStyle w:val="12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beforeAutospacing="0" w:afterAutospacing="0" w:line="240" w:lineRule="auto"/>
                    <w:ind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水质</w:t>
                  </w:r>
                </w:p>
              </w:tc>
            </w:tr>
          </w:tbl>
          <w:p w14:paraId="32B3E2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firstLine="420" w:firstLineChars="200"/>
              <w:jc w:val="left"/>
              <w:textAlignment w:val="auto"/>
              <w:outlineLvl w:val="1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注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带*号表示该站采现场平行双样。</w:t>
            </w:r>
          </w:p>
          <w:p w14:paraId="0A9F1B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0" w:firstLineChars="0"/>
              <w:textAlignment w:val="auto"/>
              <w:outlineLvl w:val="2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bookmarkStart w:id="16" w:name="_Toc774"/>
            <w:bookmarkStart w:id="17" w:name="_Toc19051"/>
            <w:bookmarkStart w:id="18" w:name="_Toc21459"/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1.4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水文动力</w:t>
            </w:r>
            <w:bookmarkEnd w:id="16"/>
            <w:bookmarkEnd w:id="17"/>
            <w:bookmarkEnd w:id="18"/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监测</w:t>
            </w:r>
          </w:p>
          <w:p w14:paraId="0FA1EB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="0" w:afterAutospacing="0" w:line="240" w:lineRule="auto"/>
              <w:ind w:left="0" w:leftChars="0" w:firstLine="420" w:firstLineChars="200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①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监测项目：海流（流速、流向）、悬沙同步观测。</w:t>
            </w:r>
          </w:p>
          <w:p w14:paraId="1AD932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="0" w:afterAutospacing="0" w:line="240" w:lineRule="auto"/>
              <w:ind w:left="0" w:leftChars="0" w:right="-14" w:rightChars="0" w:firstLine="420" w:firstLineChars="200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②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监测站位：大潮期观测6个站位，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为了对比拆除后的水文动力变化，监测站位与2024年监测站位相同。</w:t>
            </w:r>
          </w:p>
          <w:p w14:paraId="6241F46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Lines="0" w:beforeAutospacing="0" w:after="0" w:afterLines="0" w:afterAutospacing="0" w:line="240" w:lineRule="auto"/>
              <w:ind w:leftChars="0" w:firstLine="422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2025年的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春季监测一次，共1次，为了对比拆除后的水文动力变化，监测时间与2024年监测季节相同（2025年春季）。</w:t>
            </w:r>
          </w:p>
          <w:p w14:paraId="23263575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0" w:firstLineChars="20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环评报告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书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引用的20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春、秋季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大潮期在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红塘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湾位于项目附近海域水文调查潮流观测站，潮位观测站引用国家海洋局三亚海洋环境监测站的潮位。为了监测拆岛前、中、后的潮流场变化，结合环评报告书的要求，跟踪监测沿用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2021年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站位（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与2024年春季监测站位相同）。</w:t>
            </w:r>
          </w:p>
          <w:p w14:paraId="05F9C82F">
            <w:pPr>
              <w:pStyle w:val="2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 xml:space="preserve"> 大潮期观测站坐标表及观测要素</w:t>
            </w:r>
          </w:p>
          <w:tbl>
            <w:tblPr>
              <w:tblStyle w:val="7"/>
              <w:tblW w:w="4972" w:type="pct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57" w:type="dxa"/>
                <w:bottom w:w="0" w:type="dxa"/>
                <w:right w:w="57" w:type="dxa"/>
              </w:tblCellMar>
            </w:tblPr>
            <w:tblGrid>
              <w:gridCol w:w="788"/>
              <w:gridCol w:w="1368"/>
              <w:gridCol w:w="1162"/>
              <w:gridCol w:w="1788"/>
              <w:gridCol w:w="1688"/>
              <w:gridCol w:w="1106"/>
              <w:gridCol w:w="1272"/>
            </w:tblGrid>
            <w:tr w14:paraId="300C24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42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8135B74">
                  <w:pPr>
                    <w:pStyle w:val="13"/>
                    <w:spacing w:line="240" w:lineRule="auto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站号</w:t>
                  </w:r>
                </w:p>
              </w:tc>
              <w:tc>
                <w:tcPr>
                  <w:tcW w:w="746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F164C13">
                  <w:pPr>
                    <w:pStyle w:val="13"/>
                    <w:spacing w:line="240" w:lineRule="auto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经度</w:t>
                  </w:r>
                </w:p>
                <w:p w14:paraId="0C94F1C6">
                  <w:pPr>
                    <w:pStyle w:val="13"/>
                    <w:spacing w:line="240" w:lineRule="auto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°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E）</w:t>
                  </w:r>
                </w:p>
              </w:tc>
              <w:tc>
                <w:tcPr>
                  <w:tcW w:w="632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C5656B5">
                  <w:pPr>
                    <w:pStyle w:val="13"/>
                    <w:spacing w:line="240" w:lineRule="auto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纬度</w:t>
                  </w:r>
                </w:p>
                <w:p w14:paraId="72975788">
                  <w:pPr>
                    <w:pStyle w:val="13"/>
                    <w:spacing w:line="240" w:lineRule="auto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°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N）</w:t>
                  </w:r>
                </w:p>
              </w:tc>
              <w:tc>
                <w:tcPr>
                  <w:tcW w:w="974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59C655FC">
                  <w:pPr>
                    <w:pStyle w:val="13"/>
                    <w:spacing w:line="240" w:lineRule="auto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经度（E）</w:t>
                  </w:r>
                </w:p>
              </w:tc>
              <w:tc>
                <w:tcPr>
                  <w:tcW w:w="91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1B0E5607">
                  <w:pPr>
                    <w:pStyle w:val="13"/>
                    <w:spacing w:line="240" w:lineRule="auto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纬度（N）</w:t>
                  </w:r>
                </w:p>
              </w:tc>
              <w:tc>
                <w:tcPr>
                  <w:tcW w:w="60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4B0C457D">
                  <w:pPr>
                    <w:pStyle w:val="13"/>
                    <w:spacing w:line="240" w:lineRule="auto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海图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水深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）</w:t>
                  </w:r>
                </w:p>
              </w:tc>
              <w:tc>
                <w:tcPr>
                  <w:tcW w:w="69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507B2DF3">
                  <w:pPr>
                    <w:pStyle w:val="13"/>
                    <w:spacing w:line="240" w:lineRule="auto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观测要素</w:t>
                  </w:r>
                </w:p>
              </w:tc>
            </w:tr>
            <w:tr w14:paraId="1F8E7F1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42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D1438C9">
                  <w:pPr>
                    <w:widowControl/>
                    <w:autoSpaceDE/>
                    <w:autoSpaceDN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V4</w:t>
                  </w:r>
                </w:p>
              </w:tc>
              <w:tc>
                <w:tcPr>
                  <w:tcW w:w="746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1595A0B3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109.212388</w:t>
                  </w:r>
                </w:p>
              </w:tc>
              <w:tc>
                <w:tcPr>
                  <w:tcW w:w="632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07115208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18.27637</w:t>
                  </w:r>
                </w:p>
              </w:tc>
              <w:tc>
                <w:tcPr>
                  <w:tcW w:w="974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07C574C0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109°12.7433′</w:t>
                  </w:r>
                </w:p>
              </w:tc>
              <w:tc>
                <w:tcPr>
                  <w:tcW w:w="91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321A0FCC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18°16.5822′</w:t>
                  </w:r>
                </w:p>
              </w:tc>
              <w:tc>
                <w:tcPr>
                  <w:tcW w:w="60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355EC355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18</w:t>
                  </w:r>
                </w:p>
              </w:tc>
              <w:tc>
                <w:tcPr>
                  <w:tcW w:w="693" w:type="pct"/>
                  <w:vMerge w:val="restar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72AD3B1">
                  <w:pPr>
                    <w:pStyle w:val="2"/>
                    <w:spacing w:line="240" w:lineRule="auto"/>
                    <w:ind w:left="0" w:leftChars="0" w:firstLine="0" w:firstLineChars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海流（流速、流向）、悬沙</w:t>
                  </w:r>
                </w:p>
              </w:tc>
            </w:tr>
            <w:tr w14:paraId="0C810EC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42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5A889BE3">
                  <w:pPr>
                    <w:widowControl/>
                    <w:autoSpaceDE/>
                    <w:autoSpaceDN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V7</w:t>
                  </w:r>
                </w:p>
              </w:tc>
              <w:tc>
                <w:tcPr>
                  <w:tcW w:w="746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5634AE5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109.27327</w:t>
                  </w:r>
                </w:p>
              </w:tc>
              <w:tc>
                <w:tcPr>
                  <w:tcW w:w="632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6D403DAD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18.29902</w:t>
                  </w:r>
                </w:p>
              </w:tc>
              <w:tc>
                <w:tcPr>
                  <w:tcW w:w="974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8FCEFCF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109°16.3962′</w:t>
                  </w:r>
                </w:p>
              </w:tc>
              <w:tc>
                <w:tcPr>
                  <w:tcW w:w="91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611402C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18°17.9412′</w:t>
                  </w:r>
                </w:p>
              </w:tc>
              <w:tc>
                <w:tcPr>
                  <w:tcW w:w="60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065228E1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9</w:t>
                  </w:r>
                </w:p>
              </w:tc>
              <w:tc>
                <w:tcPr>
                  <w:tcW w:w="693" w:type="pct"/>
                  <w:vMerge w:val="continue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93830C0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</w:p>
              </w:tc>
            </w:tr>
            <w:tr w14:paraId="30A32D2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42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029B72A">
                  <w:pPr>
                    <w:widowControl/>
                    <w:autoSpaceDE/>
                    <w:autoSpaceDN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V8</w:t>
                  </w:r>
                </w:p>
              </w:tc>
              <w:tc>
                <w:tcPr>
                  <w:tcW w:w="746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1B8A8EC2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109.274542</w:t>
                  </w:r>
                </w:p>
              </w:tc>
              <w:tc>
                <w:tcPr>
                  <w:tcW w:w="632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3008FC52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18.27563</w:t>
                  </w:r>
                </w:p>
              </w:tc>
              <w:tc>
                <w:tcPr>
                  <w:tcW w:w="974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4B4EEDFD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109°16.4725′</w:t>
                  </w:r>
                </w:p>
              </w:tc>
              <w:tc>
                <w:tcPr>
                  <w:tcW w:w="91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03EA8EC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18°16.5378′</w:t>
                  </w:r>
                </w:p>
              </w:tc>
              <w:tc>
                <w:tcPr>
                  <w:tcW w:w="60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4873765B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20</w:t>
                  </w:r>
                </w:p>
              </w:tc>
              <w:tc>
                <w:tcPr>
                  <w:tcW w:w="693" w:type="pct"/>
                  <w:vMerge w:val="continue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4F9C3B99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</w:p>
              </w:tc>
            </w:tr>
            <w:tr w14:paraId="17950D0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42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60368AF3">
                  <w:pPr>
                    <w:widowControl/>
                    <w:autoSpaceDE/>
                    <w:autoSpaceDN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V9</w:t>
                  </w:r>
                </w:p>
              </w:tc>
              <w:tc>
                <w:tcPr>
                  <w:tcW w:w="746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57EB4A0D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109.2384</w:t>
                  </w:r>
                </w:p>
              </w:tc>
              <w:tc>
                <w:tcPr>
                  <w:tcW w:w="632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096620DF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18.201963</w:t>
                  </w:r>
                </w:p>
              </w:tc>
              <w:tc>
                <w:tcPr>
                  <w:tcW w:w="974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700CF1D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109°14.3040′</w:t>
                  </w:r>
                </w:p>
              </w:tc>
              <w:tc>
                <w:tcPr>
                  <w:tcW w:w="91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F54899A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18°12.1178′</w:t>
                  </w:r>
                </w:p>
              </w:tc>
              <w:tc>
                <w:tcPr>
                  <w:tcW w:w="60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1C86416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29</w:t>
                  </w:r>
                </w:p>
              </w:tc>
              <w:tc>
                <w:tcPr>
                  <w:tcW w:w="693" w:type="pct"/>
                  <w:vMerge w:val="continue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6D16D228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</w:p>
              </w:tc>
            </w:tr>
            <w:tr w14:paraId="21F3A9A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42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6FC00C69">
                  <w:pPr>
                    <w:widowControl/>
                    <w:autoSpaceDE/>
                    <w:autoSpaceDN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V11</w:t>
                  </w:r>
                </w:p>
              </w:tc>
              <w:tc>
                <w:tcPr>
                  <w:tcW w:w="746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AF6BD3B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109.326067</w:t>
                  </w:r>
                </w:p>
              </w:tc>
              <w:tc>
                <w:tcPr>
                  <w:tcW w:w="632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0AA9EA3F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18.276603</w:t>
                  </w:r>
                </w:p>
              </w:tc>
              <w:tc>
                <w:tcPr>
                  <w:tcW w:w="974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5491700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109°19.5640′</w:t>
                  </w:r>
                </w:p>
              </w:tc>
              <w:tc>
                <w:tcPr>
                  <w:tcW w:w="91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6347E770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18°16.5962′</w:t>
                  </w:r>
                </w:p>
              </w:tc>
              <w:tc>
                <w:tcPr>
                  <w:tcW w:w="60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4881674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18</w:t>
                  </w:r>
                </w:p>
              </w:tc>
              <w:tc>
                <w:tcPr>
                  <w:tcW w:w="693" w:type="pct"/>
                  <w:vMerge w:val="continue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EE85F12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</w:p>
              </w:tc>
            </w:tr>
            <w:tr w14:paraId="02B13E3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42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1FE91B16">
                  <w:pPr>
                    <w:widowControl/>
                    <w:autoSpaceDE/>
                    <w:autoSpaceDN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V12</w:t>
                  </w:r>
                </w:p>
              </w:tc>
              <w:tc>
                <w:tcPr>
                  <w:tcW w:w="746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3371E289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109.302658</w:t>
                  </w:r>
                </w:p>
              </w:tc>
              <w:tc>
                <w:tcPr>
                  <w:tcW w:w="632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378F1528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18.20173</w:t>
                  </w:r>
                </w:p>
              </w:tc>
              <w:tc>
                <w:tcPr>
                  <w:tcW w:w="974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602505A3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109°18.1595′</w:t>
                  </w:r>
                </w:p>
              </w:tc>
              <w:tc>
                <w:tcPr>
                  <w:tcW w:w="91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5ACD9051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18°12.1038′</w:t>
                  </w:r>
                </w:p>
              </w:tc>
              <w:tc>
                <w:tcPr>
                  <w:tcW w:w="60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7378E7AE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29</w:t>
                  </w:r>
                </w:p>
              </w:tc>
              <w:tc>
                <w:tcPr>
                  <w:tcW w:w="693" w:type="pct"/>
                  <w:vMerge w:val="continue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F2383A8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</w:p>
              </w:tc>
            </w:tr>
            <w:tr w14:paraId="40581E6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42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6C81514A">
                  <w:pPr>
                    <w:widowControl/>
                    <w:autoSpaceDE/>
                    <w:autoSpaceDN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T3</w:t>
                  </w:r>
                </w:p>
              </w:tc>
              <w:tc>
                <w:tcPr>
                  <w:tcW w:w="746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65399E23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109.255112</w:t>
                  </w:r>
                </w:p>
              </w:tc>
              <w:tc>
                <w:tcPr>
                  <w:tcW w:w="632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390CA852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18.298847</w:t>
                  </w:r>
                </w:p>
              </w:tc>
              <w:tc>
                <w:tcPr>
                  <w:tcW w:w="974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49A1E19A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109°15.3067′</w:t>
                  </w:r>
                </w:p>
              </w:tc>
              <w:tc>
                <w:tcPr>
                  <w:tcW w:w="919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16973F8B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18°17.9308′</w:t>
                  </w:r>
                </w:p>
              </w:tc>
              <w:tc>
                <w:tcPr>
                  <w:tcW w:w="60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67002F56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4</w:t>
                  </w:r>
                </w:p>
              </w:tc>
              <w:tc>
                <w:tcPr>
                  <w:tcW w:w="693" w:type="pct"/>
                  <w:tcBorders>
                    <w:tl2br w:val="nil"/>
                    <w:tr2bl w:val="nil"/>
                  </w:tcBorders>
                  <w:noWrap/>
                  <w:vAlign w:val="center"/>
                </w:tcPr>
                <w:p w14:paraId="2825135B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highlight w:val="none"/>
                    </w:rPr>
                    <w:t>潮位</w:t>
                  </w:r>
                </w:p>
              </w:tc>
            </w:tr>
          </w:tbl>
          <w:p w14:paraId="699A5E99">
            <w:pPr>
              <w:pStyle w:val="2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 w14:paraId="00195C0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firstLine="0" w:firstLineChars="0"/>
              <w:outlineLvl w:val="2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19" w:name="_Toc25256"/>
            <w:bookmarkStart w:id="20" w:name="_Toc23118"/>
            <w:bookmarkStart w:id="21" w:name="_Toc13636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1.5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岸滩稳定、海床冲淤</w:t>
            </w:r>
            <w:bookmarkEnd w:id="19"/>
            <w:bookmarkEnd w:id="20"/>
            <w:bookmarkEnd w:id="21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</w:p>
          <w:p w14:paraId="3176C2C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0" w:firstLineChars="200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跟踪监测沿用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固定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监测站位，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开展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临空产业园东侧至天涯社区岸段长3.8km（已建拦沙堤至天涯社区岸段）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连岛栈桥至塔岭补沙段补沙岸段总长约2km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南山景区岸段（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u w:val="none"/>
                <w:lang w:eastAsia="zh-CN"/>
              </w:rPr>
              <w:t>在南山观音人工岛两侧共约2240m，西侧约840m、东侧约1400m）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补沙岸段的监测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。</w:t>
            </w:r>
          </w:p>
          <w:p w14:paraId="6427A22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5269865" cy="3728085"/>
                  <wp:effectExtent l="0" t="0" r="6985" b="5715"/>
                  <wp:docPr id="3" name="图片 3" descr="监测范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监测范围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865" cy="3728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096E2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5" w:leftChars="5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图2 监测范围</w:t>
            </w:r>
          </w:p>
          <w:p w14:paraId="7E633448">
            <w:pPr>
              <w:pStyle w:val="6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（1）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监测内容</w:t>
            </w:r>
          </w:p>
          <w:p w14:paraId="787B18BF">
            <w:pPr>
              <w:pStyle w:val="6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0" w:firstLineChars="200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岸线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变化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固定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剖面、岸滩地形地貌和沉积物粒度。</w:t>
            </w:r>
          </w:p>
          <w:p w14:paraId="7A4881E5">
            <w:pPr>
              <w:pStyle w:val="6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2" w:firstLineChars="200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（2）监测频率</w:t>
            </w:r>
          </w:p>
          <w:p w14:paraId="63D164F7">
            <w:pPr>
              <w:pStyle w:val="6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78" w:firstLineChars="228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2025年监测秋季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1次，若遇对三亚产生较大影响的强台风，台风后加测一次。</w:t>
            </w:r>
          </w:p>
          <w:p w14:paraId="68F821E7"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 w:firstLine="422" w:firstLineChars="200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22" w:name="_Toc20306"/>
            <w:bookmarkStart w:id="23" w:name="_Toc27769"/>
            <w:bookmarkStart w:id="24" w:name="_Toc7113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（3）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岸线、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固定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剖面</w:t>
            </w:r>
          </w:p>
          <w:p w14:paraId="2ED348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0" w:firstLineChars="200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岸线监测长底约20公里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剖面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布设26条断面。</w:t>
            </w:r>
          </w:p>
          <w:p w14:paraId="55B0CF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0" w:firstLineChars="200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因基岩海岸可能形成局部淤积，监测断面将包括基岩岸线。监测范围包括岸上沙坝顶部至水下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低潮线闭合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水深。沙滩区测点间距应小于2m，水下部分测点间距应小于10m。</w:t>
            </w:r>
          </w:p>
          <w:p w14:paraId="4B764CC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3B46F0F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br w:type="page"/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表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主测线布设位置</w:t>
            </w:r>
          </w:p>
          <w:tbl>
            <w:tblPr>
              <w:tblStyle w:val="7"/>
              <w:tblW w:w="8261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0"/>
              <w:gridCol w:w="1546"/>
              <w:gridCol w:w="1815"/>
              <w:gridCol w:w="1875"/>
              <w:gridCol w:w="1875"/>
            </w:tblGrid>
            <w:tr w14:paraId="20E19C1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5AAA2C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断面号</w:t>
                  </w:r>
                </w:p>
              </w:tc>
              <w:tc>
                <w:tcPr>
                  <w:tcW w:w="3361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7AD3F1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起点</w:t>
                  </w:r>
                </w:p>
              </w:tc>
              <w:tc>
                <w:tcPr>
                  <w:tcW w:w="375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046F42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终点</w:t>
                  </w:r>
                </w:p>
              </w:tc>
            </w:tr>
            <w:tr w14:paraId="2147689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5119E4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8F2D21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经度（°E）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71ECBE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纬度（°N）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B2608C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经度（°E）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50909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纬度（°N）</w:t>
                  </w:r>
                </w:p>
              </w:tc>
            </w:tr>
            <w:tr w14:paraId="6E95AEF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1AF2A8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91AF5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109.345755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456A22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18.292441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73BD57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109.345261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943A05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18.291282 </w:t>
                  </w:r>
                </w:p>
              </w:tc>
            </w:tr>
            <w:tr w14:paraId="0D83DEA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D8D8E1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2#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D0D9A7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109.343620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BD2EBB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18.296217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E42A0F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109.342920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32E237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18.296088 </w:t>
                  </w:r>
                </w:p>
              </w:tc>
            </w:tr>
            <w:tr w14:paraId="41BC554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175ED2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3#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597A73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109.343118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CDC003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18.297209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4051FB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109.337747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D49F95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18.292081 </w:t>
                  </w:r>
                </w:p>
              </w:tc>
            </w:tr>
            <w:tr w14:paraId="2F642D1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B6CA94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4#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D70DB4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109.340574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624E8A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18.299119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B2F64E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109.335304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0DFC77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18.293989 </w:t>
                  </w:r>
                </w:p>
              </w:tc>
            </w:tr>
            <w:tr w14:paraId="1CB5089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F701E4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5#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F1F496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109.334439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E5C266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18.303055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1B5441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109.331383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01F715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18.296486 </w:t>
                  </w:r>
                </w:p>
              </w:tc>
            </w:tr>
            <w:tr w14:paraId="1CB0515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81C8F4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6#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C46975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109.329072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521DAC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18.304403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5CB0D0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109.328368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319C7A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18.297246 </w:t>
                  </w:r>
                </w:p>
              </w:tc>
            </w:tr>
            <w:tr w14:paraId="34B2148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F664AD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7#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A36603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109.324051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DF4792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18.305508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046BA4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109.322742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AC482D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18.298487 </w:t>
                  </w:r>
                </w:p>
              </w:tc>
            </w:tr>
            <w:tr w14:paraId="2678DFE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7EDB84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8#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B1EC84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109.317443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DC8054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18.306120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EB63F4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109.316884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715AAB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18.298913 </w:t>
                  </w:r>
                </w:p>
              </w:tc>
            </w:tr>
            <w:tr w14:paraId="55CFB6A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C92D6B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9#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2015DF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109.310249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C1B675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18.306246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33F98A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109.310396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197202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18.299032 </w:t>
                  </w:r>
                </w:p>
              </w:tc>
            </w:tr>
            <w:tr w14:paraId="1CA8D4E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650031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10#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665103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109.302747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E696F5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18.306169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CB2AB5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109.303087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C5E4F2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18.298953 </w:t>
                  </w:r>
                </w:p>
              </w:tc>
            </w:tr>
            <w:tr w14:paraId="63CB39F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C88791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11#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0E653F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109.291427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549447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18.305655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0ADDAB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109.291480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298FAD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18.298363 </w:t>
                  </w:r>
                </w:p>
              </w:tc>
            </w:tr>
            <w:tr w14:paraId="72250FC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EE653E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12#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1F654E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109.280265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20817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18.303935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06419E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109.280231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C22E37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18.296797 </w:t>
                  </w:r>
                </w:p>
              </w:tc>
            </w:tr>
            <w:tr w14:paraId="732F3B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5E0BF8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13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164208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109.272641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954FEC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18.303213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F7272B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109.273248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4E1429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18.296008 </w:t>
                  </w:r>
                </w:p>
              </w:tc>
            </w:tr>
            <w:tr w14:paraId="42B1122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9E95BC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14#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190EBB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109.267301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22AB0D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18.302648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5446CC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109.268240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62628E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18.295477 </w:t>
                  </w:r>
                </w:p>
              </w:tc>
            </w:tr>
            <w:tr w14:paraId="42DE6B6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F32F22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15#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7349CD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109.261510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AC07EA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18.301363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BD2C14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109.262395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892FDD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18.294186 </w:t>
                  </w:r>
                </w:p>
              </w:tc>
            </w:tr>
            <w:tr w14:paraId="44397B6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00F116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16#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8E4C38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109.255592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FD450D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18.299743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68E15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109.257053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75C4AD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18.292653 </w:t>
                  </w:r>
                </w:p>
              </w:tc>
            </w:tr>
            <w:tr w14:paraId="19F365E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7E70B0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17#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9E72A1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109.249653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10C3BB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18.298261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E522AD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109.249696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E1DDC5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18.291035 </w:t>
                  </w:r>
                </w:p>
              </w:tc>
            </w:tr>
            <w:tr w14:paraId="5980906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1D5FED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18#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63CD9A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109.244523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16E002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18.297745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962234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109.243954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7C7067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18.290540 </w:t>
                  </w:r>
                </w:p>
              </w:tc>
            </w:tr>
            <w:tr w14:paraId="7EAA3C7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660483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19#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28AA5D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109.240693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C84E74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18.300517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52BDF0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109.238160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3247BC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18.293708 </w:t>
                  </w:r>
                </w:p>
              </w:tc>
            </w:tr>
            <w:tr w14:paraId="082777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3E674B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20#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B58B15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109.238114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76EFD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18.301805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12E3A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109.238161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F9A1EB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18.300647</w:t>
                  </w:r>
                </w:p>
              </w:tc>
            </w:tr>
            <w:tr w14:paraId="43FABC9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98CFFA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21#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1E4D29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109.235314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E01551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18.301405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BF5ACE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109.236046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347050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18.294237 </w:t>
                  </w:r>
                </w:p>
              </w:tc>
            </w:tr>
            <w:tr w14:paraId="66152B6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94BF6B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22#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BA85D7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109.226337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F174B2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18.300262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602CC3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109.227535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644F49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18.293127 </w:t>
                  </w:r>
                </w:p>
              </w:tc>
            </w:tr>
            <w:tr w14:paraId="4E8C733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3EFE39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23#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A7095C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109.220281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E927AB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18.300364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6C24AF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109.220600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EE2BB3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18.299016 </w:t>
                  </w:r>
                </w:p>
              </w:tc>
            </w:tr>
            <w:tr w14:paraId="7505E73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5A03D6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24#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5D204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109.216780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3D30E0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18.299083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F6DA83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109.219023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289125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18.295109 </w:t>
                  </w:r>
                </w:p>
              </w:tc>
            </w:tr>
            <w:tr w14:paraId="4575399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5B02AD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25#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DF4AE8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109.208959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16B2A7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18.296057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C340DD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109.210836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F99AF2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18.291872 </w:t>
                  </w:r>
                </w:p>
              </w:tc>
            </w:tr>
            <w:tr w14:paraId="3E11F84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" w:hRule="atLeast"/>
                <w:jc w:val="center"/>
              </w:trPr>
              <w:tc>
                <w:tcPr>
                  <w:tcW w:w="1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311B0F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/>
                    </w:rPr>
                    <w:t>26#</w:t>
                  </w:r>
                </w:p>
              </w:tc>
              <w:tc>
                <w:tcPr>
                  <w:tcW w:w="15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6142EF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109.202392 </w:t>
                  </w:r>
                </w:p>
              </w:tc>
              <w:tc>
                <w:tcPr>
                  <w:tcW w:w="18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60CC0E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18.293336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C23AF9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109.203581 </w:t>
                  </w:r>
                </w:p>
              </w:tc>
              <w:tc>
                <w:tcPr>
                  <w:tcW w:w="1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99297F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  <w:lang w:val="en-US" w:eastAsia="zh-CN" w:bidi="en-US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18.289054 </w:t>
                  </w:r>
                </w:p>
              </w:tc>
            </w:tr>
          </w:tbl>
          <w:p w14:paraId="36FA9E55">
            <w:pPr>
              <w:pStyle w:val="2"/>
              <w:spacing w:line="240" w:lineRule="auto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/>
              </w:rPr>
            </w:pPr>
          </w:p>
          <w:p w14:paraId="4CFD906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2" w:firstLineChars="200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（4）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岸滩地貌和沉积物监测</w:t>
            </w:r>
          </w:p>
          <w:p w14:paraId="5868BF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0" w:firstLineChars="200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①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监测站位</w:t>
            </w:r>
          </w:p>
          <w:p w14:paraId="0E86B2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0" w:firstLineChars="200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在各岸滩断面位置设置采样点，每次监测采集高滩区和低滩区沉积物各一个，基岩岸段在未发生淤积前暂不采样，仅记录岸滩性质。</w:t>
            </w:r>
          </w:p>
          <w:p w14:paraId="16C80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0" w:firstLineChars="200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部位不仅限于断面测量位置，应整个岸段连续实施调查，记录岸滩各种变化，掌握岸滩形态变化的地貌表现特征。</w:t>
            </w:r>
          </w:p>
          <w:p w14:paraId="0FDE04AC">
            <w:pPr>
              <w:pStyle w:val="4"/>
              <w:spacing w:after="0" w:line="24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对每条断面的高、低滩进行粒度监测，粒度监测站位见表2-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。</w:t>
            </w:r>
          </w:p>
          <w:p w14:paraId="1FE747C0">
            <w:pPr>
              <w:spacing w:after="156" w:afterLines="5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</w:p>
          <w:p w14:paraId="29649F8E">
            <w:pPr>
              <w:spacing w:after="156" w:afterLines="5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4岸滩沉积物粒度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取样点坐标</w:t>
            </w:r>
          </w:p>
          <w:tbl>
            <w:tblPr>
              <w:tblStyle w:val="7"/>
              <w:tblW w:w="7946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17"/>
              <w:gridCol w:w="996"/>
              <w:gridCol w:w="3487"/>
              <w:gridCol w:w="2446"/>
            </w:tblGrid>
            <w:tr w14:paraId="161FECC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D47F09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断面号</w:t>
                  </w:r>
                </w:p>
              </w:tc>
              <w:tc>
                <w:tcPr>
                  <w:tcW w:w="9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5E86DD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站号</w:t>
                  </w:r>
                </w:p>
              </w:tc>
              <w:tc>
                <w:tcPr>
                  <w:tcW w:w="593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6752ED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坐标系（CGCS2000）</w:t>
                  </w:r>
                </w:p>
              </w:tc>
            </w:tr>
            <w:tr w14:paraId="5030B9E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DEDA7A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A999F2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4C380D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经度（E）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A263F3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纬度（N）</w:t>
                  </w:r>
                </w:p>
              </w:tc>
            </w:tr>
            <w:tr w14:paraId="1547EA5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46DA68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CE30D1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A34033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109°20′44.446″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AE7BD9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18°17′32.125″</w:t>
                  </w:r>
                </w:p>
              </w:tc>
            </w:tr>
            <w:tr w14:paraId="2C5D11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8FC840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24104B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5F901E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109°20′44.208″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4409FE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18°17′31.558″</w:t>
                  </w:r>
                </w:p>
              </w:tc>
            </w:tr>
            <w:tr w14:paraId="2C94AFC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BEADB1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0E47D8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39CB2A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109°20′36.605″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6F3A9C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18°17′46.308″</w:t>
                  </w:r>
                </w:p>
              </w:tc>
            </w:tr>
            <w:tr w14:paraId="0B83197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B99623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CB0AD1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71A695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109°20′36.124″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5FDB4F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18°17′46.182″</w:t>
                  </w:r>
                </w:p>
              </w:tc>
            </w:tr>
            <w:tr w14:paraId="28AE5A6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9F3437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3#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58675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3#高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DF55F0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109°20′34.556″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97C025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18°17′49.276″</w:t>
                  </w:r>
                </w:p>
              </w:tc>
            </w:tr>
            <w:tr w14:paraId="2FDB534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19168E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DEA57E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3#低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816993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109°20′34.254″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F34667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18°17′49.133″</w:t>
                  </w:r>
                </w:p>
              </w:tc>
            </w:tr>
            <w:tr w14:paraId="4D3E30D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13E457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4#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CA5EDE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4#高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34B509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109°20'25.529"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92A158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18°17'56.304"</w:t>
                  </w:r>
                </w:p>
              </w:tc>
            </w:tr>
            <w:tr w14:paraId="3FD31C4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322ED7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D4E049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4#低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116590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109°20'25.146"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B0AA28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18°17'55.927"</w:t>
                  </w:r>
                </w:p>
              </w:tc>
            </w:tr>
            <w:tr w14:paraId="76CD5F1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31EDAA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5#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3D75FB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5#高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8AAB02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109°20′3.749″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2D4774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18°18′10.597″</w:t>
                  </w:r>
                </w:p>
              </w:tc>
            </w:tr>
            <w:tr w14:paraId="265E7D0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EE57D8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B85E12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5#低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BC28EB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109°20′3.398″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47CBBB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18°18′9.526″</w:t>
                  </w:r>
                </w:p>
              </w:tc>
            </w:tr>
            <w:tr w14:paraId="16AC530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E32C47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6#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58B0AE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6#高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DCA3D4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109°19′44.664″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9F4D68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18°18′15.78″</w:t>
                  </w:r>
                </w:p>
              </w:tc>
            </w:tr>
            <w:tr w14:paraId="63346E5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C19BA4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285C91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6#低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D6593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109°19′44.646″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CEA628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18°18′15.422″</w:t>
                  </w:r>
                </w:p>
              </w:tc>
            </w:tr>
            <w:tr w14:paraId="016D3CA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D86755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7#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FD441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7#高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CA7FFE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109°19′26.495″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C3FF5A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18°18′19.362″</w:t>
                  </w:r>
                </w:p>
              </w:tc>
            </w:tr>
            <w:tr w14:paraId="65C97CA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F873B16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5AA958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7#低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7B75FB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109°19′26.417″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7B866D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18°18′18.933″</w:t>
                  </w:r>
                </w:p>
              </w:tc>
            </w:tr>
            <w:tr w14:paraId="63C6A40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C4A67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8#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6FFD81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8#高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58FE36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109°19′2.551″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C7B141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18°18′21.507″</w:t>
                  </w:r>
                </w:p>
              </w:tc>
            </w:tr>
            <w:tr w14:paraId="1E6CAAD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CEF3BD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39B839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8#低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215797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109°19′2.517″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9385BC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18°18′20.933″</w:t>
                  </w:r>
                </w:p>
              </w:tc>
            </w:tr>
            <w:tr w14:paraId="582A202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62B15F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9#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50F694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9#高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960CD6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109°18′36.915″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8430BA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18°18′22.242″</w:t>
                  </w:r>
                </w:p>
              </w:tc>
            </w:tr>
            <w:tr w14:paraId="1A79720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872644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87EB3A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9#低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EA3DE7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109°18′36.911″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52A57B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18°18′21.726″</w:t>
                  </w:r>
                </w:p>
              </w:tc>
            </w:tr>
            <w:tr w14:paraId="3FE3A81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D4DBF0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75DD59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7CBCB1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109°18′9.906″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218550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18°18′22.083″</w:t>
                  </w:r>
                </w:p>
              </w:tc>
            </w:tr>
            <w:tr w14:paraId="002A2F9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8F0884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BB1808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CC55B8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109°18′9.932″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5D7E52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18°18′21.581″</w:t>
                  </w:r>
                </w:p>
              </w:tc>
            </w:tr>
            <w:tr w14:paraId="7A9C28D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0F2E39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11#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FF333D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11#高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19450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109°17′29.166″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BCB043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18°18′18.732″</w:t>
                  </w:r>
                </w:p>
              </w:tc>
            </w:tr>
            <w:tr w14:paraId="5694F42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138FBB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869A44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11#低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404C75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109°17′29.159″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6B578E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18°18′17.743″</w:t>
                  </w:r>
                </w:p>
              </w:tc>
            </w:tr>
            <w:tr w14:paraId="5BA959F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EF32AE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12#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6A6BAA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12#高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39AE7D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109°16′48.964″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258CA8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18°18′12.98″</w:t>
                  </w:r>
                </w:p>
              </w:tc>
            </w:tr>
            <w:tr w14:paraId="00AD62B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F728FC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0963AE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12#低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E7FE3C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109°16′48.976″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95D751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18°18′12.593″</w:t>
                  </w:r>
                </w:p>
              </w:tc>
            </w:tr>
            <w:tr w14:paraId="074846C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FBA989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13#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058C39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13#高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78E797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109°16′21.111″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57F77B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18°18′11.068″</w:t>
                  </w:r>
                </w:p>
              </w:tc>
            </w:tr>
            <w:tr w14:paraId="0B84AC4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BEF60B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2DD30D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13#低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F3578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109°16′21.188″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27E98B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18°18′110.551″</w:t>
                  </w:r>
                </w:p>
              </w:tc>
            </w:tr>
            <w:tr w14:paraId="6DEAE0D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C8B35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14#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993474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14#高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148692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109°16′2.299″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79FE62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18°18′9.355″</w:t>
                  </w:r>
                </w:p>
              </w:tc>
            </w:tr>
            <w:tr w14:paraId="6470A23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40300B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77A71C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14#低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69518D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109°16′2.286″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042BDC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18°18′8.895″</w:t>
                  </w:r>
                </w:p>
              </w:tc>
            </w:tr>
            <w:tr w14:paraId="68CA185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CAE03E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15#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E78777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15#高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8C9328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109°15′41.52″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C798BB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18°18′4.603″</w:t>
                  </w:r>
                </w:p>
              </w:tc>
            </w:tr>
            <w:tr w14:paraId="25DEE2D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7D5F1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2DE56A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15#低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C7C07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109°15′41.589″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4D5154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18°18′4.138″</w:t>
                  </w:r>
                </w:p>
              </w:tc>
            </w:tr>
            <w:tr w14:paraId="7A98783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556D7B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16#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C36277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16#高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A7300C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109°15′20.05″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85758B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18°18′58.876″</w:t>
                  </w:r>
                </w:p>
              </w:tc>
            </w:tr>
            <w:tr w14:paraId="718B873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6BAB1F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A9A70D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16#低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F40E15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109°15′20.197″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4F3E0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18°18′58.066″</w:t>
                  </w:r>
                </w:p>
              </w:tc>
            </w:tr>
            <w:tr w14:paraId="1C0DCB2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24CB3A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17#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9CAA11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17#高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605653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109°14'58.733"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99F5E3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18°17'53.646"</w:t>
                  </w:r>
                </w:p>
              </w:tc>
            </w:tr>
            <w:tr w14:paraId="020D3BC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F1D2926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E9185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17#低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18BE04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109°14'58.761"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AA90AF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 18°17'53.248"</w:t>
                  </w:r>
                </w:p>
              </w:tc>
            </w:tr>
            <w:tr w14:paraId="62DA9B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D55D04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3C7D2F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C34AA9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109°14'40.289"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7ACD70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18°17'51.717"</w:t>
                  </w:r>
                </w:p>
              </w:tc>
            </w:tr>
            <w:tr w14:paraId="1DE8697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2A8E5D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EEC0F8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033729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109°14'40.248"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6204B6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18°17'51.258"</w:t>
                  </w:r>
                </w:p>
              </w:tc>
            </w:tr>
            <w:tr w14:paraId="6BCE743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B42EF9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19#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BCB988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19#高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2A2E8E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109°14'26.463"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ADCC26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 18°18'1.757"</w:t>
                  </w:r>
                </w:p>
              </w:tc>
            </w:tr>
            <w:tr w14:paraId="33AAE6B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0CDFCF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10A5E97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19#低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7987BD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109°14'26.3"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7E9513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18°18'1.337"</w:t>
                  </w:r>
                </w:p>
              </w:tc>
            </w:tr>
            <w:tr w14:paraId="596B93F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F7ECF4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20#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91397B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20#高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ED5C8D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109°14′17.229″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6C7FD8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18°18′6.219″</w:t>
                  </w:r>
                </w:p>
              </w:tc>
            </w:tr>
            <w:tr w14:paraId="301296B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F5211B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905C09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20#低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ECE0C5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109°14′17.234″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77A663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18°18′5.882″</w:t>
                  </w:r>
                </w:p>
              </w:tc>
            </w:tr>
            <w:tr w14:paraId="6EA7AF7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EC0D2D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21#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859F14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21#高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7B39FC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109°14′7.181″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CC50A0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18°18′4.556″</w:t>
                  </w:r>
                </w:p>
              </w:tc>
            </w:tr>
            <w:tr w14:paraId="6DEA5A1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AB89E2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C0AA85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21#低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4F6348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109°14′7.288″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F4719D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18°18′3.731″</w:t>
                  </w:r>
                </w:p>
              </w:tc>
            </w:tr>
            <w:tr w14:paraId="23F09DC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4F855F2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22#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542ED0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22#高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F778E8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109°13'34.815"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6614E6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18°18'0.946"</w:t>
                  </w:r>
                </w:p>
              </w:tc>
            </w:tr>
            <w:tr w14:paraId="2466AD2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5A6707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4F3F83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22#低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8E0D83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109°13'34.86"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839EC3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 xml:space="preserve"> 18°18'0.736"</w:t>
                  </w:r>
                </w:p>
              </w:tc>
            </w:tr>
            <w:tr w14:paraId="5FDAF6E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522C08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23#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E7249E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23#高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043241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109°13′13.146″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3FD02F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18°18′0.754″</w:t>
                  </w:r>
                </w:p>
              </w:tc>
            </w:tr>
            <w:tr w14:paraId="57791F3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7C0AD3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C495D98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23#低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EB66A0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109°13′13.27″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D77F426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18°18′0.273″</w:t>
                  </w:r>
                </w:p>
              </w:tc>
            </w:tr>
            <w:tr w14:paraId="49B7C74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B58C9A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24#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F98218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24#高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30506D0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109°13′1.708″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8E8885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18°17′56.654″</w:t>
                  </w:r>
                </w:p>
              </w:tc>
            </w:tr>
            <w:tr w14:paraId="44955CF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70E6A4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700B2BB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24#低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1C9B00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109°13′1.996″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594F56D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18°17′56.028″</w:t>
                  </w:r>
                </w:p>
              </w:tc>
            </w:tr>
            <w:tr w14:paraId="6F42DFA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04EBAA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25#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1330A5B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25#高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B5DA654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109°12′32.704″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BEC1DA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18°17′44.807″</w:t>
                  </w:r>
                </w:p>
              </w:tc>
            </w:tr>
            <w:tr w14:paraId="716A821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FE6EFE0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497DAD6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25#低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6D4805C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109°12′33.11″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A9E3397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18°17′43.908″</w:t>
                  </w:r>
                </w:p>
              </w:tc>
            </w:tr>
            <w:tr w14:paraId="1FA72C5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8EDD50D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26#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EA9C5E3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26#高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FD093D7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109°12′8.724″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2D79456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18°17′35.564″</w:t>
                  </w:r>
                </w:p>
              </w:tc>
            </w:tr>
            <w:tr w14:paraId="46B1723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01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09A1702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7CC9B75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26#低</w:t>
                  </w:r>
                </w:p>
              </w:tc>
              <w:tc>
                <w:tcPr>
                  <w:tcW w:w="34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96A2F29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109°12′8.911″</w:t>
                  </w:r>
                </w:p>
              </w:tc>
              <w:tc>
                <w:tcPr>
                  <w:tcW w:w="2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A2FE5BE"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18°17′34.943″</w:t>
                  </w:r>
                </w:p>
              </w:tc>
            </w:tr>
          </w:tbl>
          <w:p w14:paraId="52E3B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2" w:firstLineChars="200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4CB05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2" w:firstLineChars="200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（5）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遥感监测</w:t>
            </w:r>
          </w:p>
          <w:p w14:paraId="607E3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0" w:firstLineChars="200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通过无机正射或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附近卫星遥感影像，对比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2024年监测范围的岸线变化，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分析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工程拆除前后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岸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线位置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变化情况。</w:t>
            </w:r>
          </w:p>
          <w:p w14:paraId="7EF7E31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firstLine="422" w:firstLineChars="200"/>
              <w:outlineLvl w:val="2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1.6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珊瑚生态</w:t>
            </w:r>
            <w:bookmarkEnd w:id="22"/>
            <w:bookmarkEnd w:id="23"/>
            <w:bookmarkEnd w:id="24"/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</w:p>
          <w:p w14:paraId="67840E6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2" w:firstLineChars="200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1.6.1原位珊瑚监测</w:t>
            </w:r>
          </w:p>
          <w:p w14:paraId="5E742DC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①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监测项目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珊瑚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种类、活珊瑚覆盖率、珊瑚死亡率、硬珊瑚补充量、珊瑚白化与病害情况；珊瑚礁鱼类种类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 w14:paraId="524BFCC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0" w:firstLineChars="20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</w:rPr>
              <w:t>②监测站位：根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据珊瑚礁现状分布情况，在机场临空产业园及近岸区域及红塘湾沿线共设置监测站位15个，与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2024年监测站位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一致。</w:t>
            </w:r>
          </w:p>
          <w:p w14:paraId="06A4187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0" w:firstLineChars="20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②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2025年秋季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监测1次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  <w:p w14:paraId="0A8B529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leftChars="0" w:right="-313" w:rightChars="-149" w:firstLine="420" w:firstLineChars="20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③水质监测站：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水质：透明度、悬浮物、石油类、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u w:val="none"/>
                <w:lang w:eastAsia="zh-CN"/>
              </w:rPr>
              <w:t>水温、盐度、COD、DO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。</w:t>
            </w:r>
          </w:p>
          <w:p w14:paraId="710183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240" w:lineRule="auto"/>
              <w:ind w:firstLine="420" w:firstLineChars="2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珊瑚礁生态监测50%站位，共8个站。</w:t>
            </w:r>
          </w:p>
          <w:p w14:paraId="6E4E585B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</w:p>
          <w:p w14:paraId="6EBF15B3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</w:p>
          <w:p w14:paraId="40EAAE08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</w:p>
          <w:p w14:paraId="3F10FF68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bookmarkStart w:id="29" w:name="_GoBack"/>
            <w:bookmarkEnd w:id="29"/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 xml:space="preserve"> 珊瑚礁生态调查站位</w:t>
            </w:r>
          </w:p>
          <w:tbl>
            <w:tblPr>
              <w:tblStyle w:val="7"/>
              <w:tblW w:w="3760" w:type="pct"/>
              <w:jc w:val="center"/>
              <w:tblBorders>
                <w:top w:val="double" w:color="auto" w:sz="4" w:space="0"/>
                <w:left w:val="none" w:color="auto" w:sz="0" w:space="0"/>
                <w:bottom w:val="doub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10"/>
              <w:gridCol w:w="1912"/>
              <w:gridCol w:w="1912"/>
              <w:gridCol w:w="2409"/>
            </w:tblGrid>
            <w:tr w14:paraId="15F2B762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0991EE29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站位</w:t>
                  </w:r>
                </w:p>
              </w:tc>
              <w:tc>
                <w:tcPr>
                  <w:tcW w:w="1377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3AB032A5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经度(°E)</w:t>
                  </w:r>
                </w:p>
              </w:tc>
              <w:tc>
                <w:tcPr>
                  <w:tcW w:w="1376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D880FF9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纬度(°N)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B4F2603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监测内容</w:t>
                  </w:r>
                </w:p>
              </w:tc>
            </w:tr>
            <w:tr w14:paraId="35A18918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10E3E67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S1</w:t>
                  </w:r>
                </w:p>
              </w:tc>
              <w:tc>
                <w:tcPr>
                  <w:tcW w:w="1377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1E9F0589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109.2457724</w:t>
                  </w:r>
                </w:p>
              </w:tc>
              <w:tc>
                <w:tcPr>
                  <w:tcW w:w="1376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8084CB2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18.29736898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6D448659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1B0D9A43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175B7745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S2</w:t>
                  </w:r>
                </w:p>
              </w:tc>
              <w:tc>
                <w:tcPr>
                  <w:tcW w:w="1377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1DB91C2A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109.2622948</w:t>
                  </w:r>
                </w:p>
              </w:tc>
              <w:tc>
                <w:tcPr>
                  <w:tcW w:w="1376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BD034F1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18.30034337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1F75334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4B574A16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3D1A1D20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S3</w:t>
                  </w:r>
                </w:p>
              </w:tc>
              <w:tc>
                <w:tcPr>
                  <w:tcW w:w="1377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32A6639A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109.2705989</w:t>
                  </w:r>
                </w:p>
              </w:tc>
              <w:tc>
                <w:tcPr>
                  <w:tcW w:w="1376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26E9D7E1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18.30185093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43A0C88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173C07A9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039C0EC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S4</w:t>
                  </w:r>
                </w:p>
              </w:tc>
              <w:tc>
                <w:tcPr>
                  <w:tcW w:w="1377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3D640D0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109.2757917</w:t>
                  </w:r>
                </w:p>
              </w:tc>
              <w:tc>
                <w:tcPr>
                  <w:tcW w:w="1376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AB37DDC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18.30248246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27848E57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5F05258B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1C657767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S5</w:t>
                  </w:r>
                </w:p>
              </w:tc>
              <w:tc>
                <w:tcPr>
                  <w:tcW w:w="1377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70567EF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109.2845678</w:t>
                  </w:r>
                </w:p>
              </w:tc>
              <w:tc>
                <w:tcPr>
                  <w:tcW w:w="1376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6F9FC47A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18.30337884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E6D8B74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7954C32D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bottom w:val="single" w:color="auto" w:sz="4" w:space="0"/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074C68DA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S6</w:t>
                  </w:r>
                </w:p>
              </w:tc>
              <w:tc>
                <w:tcPr>
                  <w:tcW w:w="1377" w:type="pct"/>
                  <w:tcBorders>
                    <w:bottom w:val="single" w:color="auto" w:sz="4" w:space="0"/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6E1F37A8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109.2751694</w:t>
                  </w:r>
                </w:p>
              </w:tc>
              <w:tc>
                <w:tcPr>
                  <w:tcW w:w="1376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5A0ECE9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18.29732823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0529A1B4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79422A2F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3A08421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S7</w:t>
                  </w:r>
                </w:p>
              </w:tc>
              <w:tc>
                <w:tcPr>
                  <w:tcW w:w="1377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36949361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109.2703629</w:t>
                  </w:r>
                </w:p>
              </w:tc>
              <w:tc>
                <w:tcPr>
                  <w:tcW w:w="1376" w:type="pct"/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754BC0E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18.29353885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21BC2B60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47195D9B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C28729C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S8</w:t>
                  </w:r>
                </w:p>
              </w:tc>
              <w:tc>
                <w:tcPr>
                  <w:tcW w:w="1377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2A85C20F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109.2689037</w:t>
                  </w:r>
                </w:p>
              </w:tc>
              <w:tc>
                <w:tcPr>
                  <w:tcW w:w="1376" w:type="pct"/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2A88365B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18.28648957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05FD2AA2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2AAE6EB3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DB521E9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S9</w:t>
                  </w:r>
                </w:p>
              </w:tc>
              <w:tc>
                <w:tcPr>
                  <w:tcW w:w="1377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4869101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109.2742252</w:t>
                  </w:r>
                </w:p>
              </w:tc>
              <w:tc>
                <w:tcPr>
                  <w:tcW w:w="1376" w:type="pct"/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06D5B5E5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18.28147749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ADCB902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7963385F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BEC1C0A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S10</w:t>
                  </w:r>
                </w:p>
              </w:tc>
              <w:tc>
                <w:tcPr>
                  <w:tcW w:w="1377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E7D4BBA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109.2903185</w:t>
                  </w:r>
                </w:p>
              </w:tc>
              <w:tc>
                <w:tcPr>
                  <w:tcW w:w="1376" w:type="pct"/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2D2F044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18.28184423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6E38C69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2316ECF3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204FD8D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S11</w:t>
                  </w:r>
                </w:p>
              </w:tc>
              <w:tc>
                <w:tcPr>
                  <w:tcW w:w="1377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016767F3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109.2974854</w:t>
                  </w:r>
                </w:p>
              </w:tc>
              <w:tc>
                <w:tcPr>
                  <w:tcW w:w="1376" w:type="pct"/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6AE2D50E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18.29203123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365F8041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0BC8CF85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D998434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S12</w:t>
                  </w:r>
                </w:p>
              </w:tc>
              <w:tc>
                <w:tcPr>
                  <w:tcW w:w="1377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4D011784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109.2521238</w:t>
                  </w:r>
                </w:p>
              </w:tc>
              <w:tc>
                <w:tcPr>
                  <w:tcW w:w="1376" w:type="pct"/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F3B07EA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18.29777643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97C0A1E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209208C8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0DB7E9FB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S13</w:t>
                  </w:r>
                </w:p>
              </w:tc>
              <w:tc>
                <w:tcPr>
                  <w:tcW w:w="1377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14D91737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109.2821002</w:t>
                  </w:r>
                </w:p>
              </w:tc>
              <w:tc>
                <w:tcPr>
                  <w:tcW w:w="1376" w:type="pct"/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081C469D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18.29129778</w:t>
                  </w:r>
                </w:p>
              </w:tc>
              <w:tc>
                <w:tcPr>
                  <w:tcW w:w="1733" w:type="pct"/>
                  <w:tcBorders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6C6B5712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480D5E7B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07CB2676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S14</w:t>
                  </w:r>
                </w:p>
              </w:tc>
              <w:tc>
                <w:tcPr>
                  <w:tcW w:w="1377" w:type="pct"/>
                  <w:tcBorders>
                    <w:top w:val="single" w:color="auto" w:sz="4" w:space="0"/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329C56F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109.2319536</w:t>
                  </w:r>
                </w:p>
              </w:tc>
              <w:tc>
                <w:tcPr>
                  <w:tcW w:w="1376" w:type="pct"/>
                  <w:tcBorders>
                    <w:bottom w:val="sing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4848EE6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18.30026188</w:t>
                  </w:r>
                </w:p>
              </w:tc>
              <w:tc>
                <w:tcPr>
                  <w:tcW w:w="1733" w:type="pct"/>
                  <w:tcBorders>
                    <w:bottom w:val="single" w:color="auto" w:sz="4" w:space="0"/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406C17C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  <w:tr w14:paraId="50874E0F">
              <w:tblPrEx>
                <w:tblBorders>
                  <w:top w:val="double" w:color="auto" w:sz="4" w:space="0"/>
                  <w:left w:val="none" w:color="auto" w:sz="0" w:space="0"/>
                  <w:bottom w:val="doub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9" w:hRule="atLeast"/>
                <w:jc w:val="center"/>
              </w:trPr>
              <w:tc>
                <w:tcPr>
                  <w:tcW w:w="512" w:type="pct"/>
                  <w:tcBorders>
                    <w:top w:val="single" w:color="auto" w:sz="4" w:space="0"/>
                    <w:bottom w:val="doub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73DCCE0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S15</w:t>
                  </w:r>
                </w:p>
              </w:tc>
              <w:tc>
                <w:tcPr>
                  <w:tcW w:w="1377" w:type="pct"/>
                  <w:tcBorders>
                    <w:top w:val="single" w:color="auto" w:sz="4" w:space="0"/>
                    <w:bottom w:val="doub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7035D968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109.2883444</w:t>
                  </w:r>
                </w:p>
              </w:tc>
              <w:tc>
                <w:tcPr>
                  <w:tcW w:w="1376" w:type="pct"/>
                  <w:tcBorders>
                    <w:top w:val="single" w:color="auto" w:sz="4" w:space="0"/>
                    <w:bottom w:val="double" w:color="auto" w:sz="4" w:space="0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17E0D1A7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18.2621205</w:t>
                  </w:r>
                </w:p>
              </w:tc>
              <w:tc>
                <w:tcPr>
                  <w:tcW w:w="1733" w:type="pct"/>
                  <w:tcBorders>
                    <w:top w:val="single" w:color="auto" w:sz="4" w:space="0"/>
                    <w:bottom w:val="double" w:color="auto" w:sz="4" w:space="0"/>
                    <w:tl2br w:val="nil"/>
                    <w:tr2bl w:val="nil"/>
                  </w:tcBorders>
                  <w:noWrap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 w14:paraId="576D6716">
                  <w:pPr>
                    <w:widowControl/>
                    <w:autoSpaceDE w:val="0"/>
                    <w:autoSpaceDN w:val="0"/>
                    <w:spacing w:line="240" w:lineRule="auto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highlight w:val="none"/>
                    </w:rPr>
                    <w:t>珊瑚礁生态系统</w:t>
                  </w:r>
                </w:p>
              </w:tc>
            </w:tr>
          </w:tbl>
          <w:p w14:paraId="3A4706E9">
            <w:pPr>
              <w:pStyle w:val="6"/>
              <w:spacing w:line="240" w:lineRule="auto"/>
              <w:ind w:left="0" w:leftChars="0" w:right="-313" w:rightChars="-149" w:firstLine="422" w:firstLineChars="200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25" w:name="_Toc9352"/>
          </w:p>
          <w:p w14:paraId="7F83C267">
            <w:pPr>
              <w:pStyle w:val="6"/>
              <w:spacing w:line="240" w:lineRule="auto"/>
              <w:ind w:left="0" w:leftChars="0" w:right="-313" w:rightChars="-149" w:firstLine="422" w:firstLineChars="200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1.6.2修复区珊瑚监测</w:t>
            </w:r>
          </w:p>
          <w:p w14:paraId="0AE8C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修复项目包含两个区域，分别是珊瑚苗圃培育区和珊瑚修复区。其中，珊瑚苗圃区包括深水苗圃区和浅水苗圃区各 2 公顷，合计4公顷；珊瑚修复区包括：临空岛西侧围堤修复区面积 3.582 公顷，起步区沉箱修复区 1 面积约 0.276 公顷，起步区沉箱修复区2 面积约 0.142 公顷。</w:t>
            </w:r>
          </w:p>
          <w:bookmarkEnd w:id="25"/>
          <w:p w14:paraId="7094C44E">
            <w:pPr>
              <w:pStyle w:val="2"/>
              <w:numPr>
                <w:ilvl w:val="0"/>
                <w:numId w:val="0"/>
              </w:numPr>
              <w:spacing w:line="240" w:lineRule="auto"/>
              <w:ind w:firstLine="386" w:firstLineChars="183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（1）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</w:p>
          <w:p w14:paraId="56EB0289">
            <w:pPr>
              <w:pStyle w:val="2"/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珊瑚种植区珊瑚区每种珊瑚成活率、健康情况、敌害生物状况（如核果螺、长棘海星等）。</w:t>
            </w:r>
          </w:p>
          <w:p w14:paraId="368EE883">
            <w:pPr>
              <w:pStyle w:val="15"/>
              <w:widowControl/>
              <w:autoSpaceDE/>
              <w:autoSpaceDN/>
              <w:spacing w:line="240" w:lineRule="auto"/>
              <w:ind w:firstLine="386" w:firstLineChars="183"/>
              <w:contextualSpacing/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2</w:t>
            </w: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效果评估</w:t>
            </w:r>
          </w:p>
          <w:p w14:paraId="50BD28F5">
            <w:pPr>
              <w:pStyle w:val="2"/>
              <w:spacing w:line="240" w:lineRule="auto"/>
              <w:ind w:firstLine="384" w:firstLineChars="183"/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比对项目实施方案中预期目标，客观评价珊瑚礁资源修复效果。</w:t>
            </w:r>
          </w:p>
          <w:p w14:paraId="589C047C">
            <w:pPr>
              <w:pStyle w:val="15"/>
              <w:widowControl/>
              <w:autoSpaceDE/>
              <w:autoSpaceDN/>
              <w:spacing w:line="240" w:lineRule="auto"/>
              <w:ind w:firstLine="384" w:firstLineChars="183"/>
              <w:contextualSpacing/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根据施工提供的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修复区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2024年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珊瑚礁生态修复过程、日常监测、覆盖率调查等原始数据、影像图片、分析结果、技术报告等资料，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结合2025年的实测数据，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比对项目实施方案中预期目标，客观评价珊瑚礁资源修复效果。</w:t>
            </w:r>
          </w:p>
          <w:p w14:paraId="6661B5BB">
            <w:pPr>
              <w:pStyle w:val="15"/>
              <w:widowControl/>
              <w:numPr>
                <w:ilvl w:val="0"/>
                <w:numId w:val="0"/>
              </w:numPr>
              <w:autoSpaceDE/>
              <w:autoSpaceDN/>
              <w:spacing w:line="240" w:lineRule="auto"/>
              <w:ind w:left="0" w:leftChars="0" w:firstLine="386" w:firstLineChars="183"/>
              <w:contextualSpacing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生态修复工程监测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：2025年总共两次（含交工验收后一年效果评估）。2025年度为第一次监测。在三个片区的每个修复区设监测站位，监测站位需代表整个修复区的现状。</w:t>
            </w:r>
          </w:p>
          <w:p w14:paraId="47AB1F68">
            <w:pPr>
              <w:pStyle w:val="15"/>
              <w:widowControl/>
              <w:numPr>
                <w:ilvl w:val="0"/>
                <w:numId w:val="0"/>
              </w:numPr>
              <w:autoSpaceDE/>
              <w:autoSpaceDN/>
              <w:spacing w:line="240" w:lineRule="auto"/>
              <w:ind w:leftChars="0" w:firstLine="0" w:firstLineChars="0"/>
              <w:contextualSpacing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drawing>
                <wp:inline distT="0" distB="0" distL="114300" distR="114300">
                  <wp:extent cx="5734050" cy="2211070"/>
                  <wp:effectExtent l="0" t="0" r="0" b="1778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46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0" cy="2211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5F1599">
            <w:pPr>
              <w:pStyle w:val="2"/>
              <w:spacing w:line="240" w:lineRule="auto"/>
              <w:ind w:firstLine="386" w:firstLineChars="183"/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Style w:val="14"/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评估频次</w:t>
            </w:r>
          </w:p>
          <w:p w14:paraId="54E0219E">
            <w:pPr>
              <w:pStyle w:val="2"/>
              <w:spacing w:line="240" w:lineRule="auto"/>
              <w:ind w:firstLine="384" w:firstLineChars="183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①验收评估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:对已完成的修复内容进行核查，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内容包括投放人工礁数量、移植珊瑚的数量和种类、成活率、移植地的敌害生物状况等工程数量和质量指标。</w:t>
            </w:r>
          </w:p>
          <w:p w14:paraId="402B86FF">
            <w:pPr>
              <w:pStyle w:val="2"/>
              <w:spacing w:line="240" w:lineRule="auto"/>
              <w:ind w:firstLine="384" w:firstLineChars="183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②最终修复效果评估：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珊瑚修复交工验收后一年，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项目施工方按合同约定完成所有工作，并达到合同约定的条件后开展一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年后的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最终修复效果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评估。</w:t>
            </w:r>
          </w:p>
          <w:p w14:paraId="3E704B69">
            <w:pPr>
              <w:pStyle w:val="10"/>
              <w:widowControl w:val="0"/>
              <w:shd w:val="clear"/>
              <w:spacing w:line="240" w:lineRule="auto"/>
              <w:ind w:firstLine="42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28BDD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59C1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C0AFF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6225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BFBE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A4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Lines="0" w:afterAutospacing="0" w:line="240" w:lineRule="auto"/>
              <w:ind w:firstLine="422" w:firstLineChars="20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2、应急监测</w:t>
            </w:r>
          </w:p>
          <w:p w14:paraId="6F7AF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leftChars="0" w:firstLine="420" w:firstLineChars="200"/>
              <w:outlineLvl w:val="9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发生环境事故、舆情，应立即开展应急监测。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根据事故性质、事故影响的大小，视具体情况增加对海洋生态环境、海洋生物质量、沉积物环境的监测，站位布设根据实际情况进行调整。一旦发生溢油事故，应进行事故状态下的环境跟踪监测。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9E68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BCF66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0712A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BD2B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A4630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default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F1DF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Lines="0" w:afterAutospacing="0" w:line="240" w:lineRule="auto"/>
              <w:ind w:firstLine="422" w:firstLineChars="20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</w:rPr>
            </w:pPr>
            <w:bookmarkStart w:id="26" w:name="_Toc3641"/>
            <w:bookmarkStart w:id="27" w:name="_Toc3571"/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3、报告成果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文件</w:t>
            </w:r>
            <w:bookmarkEnd w:id="26"/>
            <w:bookmarkEnd w:id="27"/>
          </w:p>
          <w:p w14:paraId="5D93F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水质环境监测、沉积物监测、生态监测、岸滩冲淤动态监测，外业完成后，40天内提交数据报表、分析报告，质控报告。</w:t>
            </w:r>
          </w:p>
          <w:p w14:paraId="59118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报告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应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对各项目各因子的现状进行分析，将该次监测结果与之前的监测结果进行比较，评估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拆除后环境变化趋势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。</w:t>
            </w:r>
          </w:p>
          <w:p w14:paraId="1FE41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（1）成果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包括但不限于以下内容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 w14:paraId="6E8EB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①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水文动力观测CMA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数据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报表、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监测评价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报告。</w:t>
            </w:r>
          </w:p>
          <w:p w14:paraId="2677C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②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水质、海洋生态、沉积物CMA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数据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报表（春秋季）、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监测评价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报告。</w:t>
            </w:r>
          </w:p>
          <w:p w14:paraId="1783D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③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岸滩测量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评价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报告。</w:t>
            </w:r>
          </w:p>
          <w:p w14:paraId="1BEEE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④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珊瑚生态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报告</w:t>
            </w:r>
            <w:bookmarkStart w:id="28" w:name="_Toc22287"/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包括修复区珊瑚监测、效果评估报告）。</w:t>
            </w:r>
          </w:p>
          <w:p w14:paraId="118F4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图件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文件</w:t>
            </w:r>
            <w:bookmarkEnd w:id="28"/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：</w:t>
            </w:r>
          </w:p>
          <w:p w14:paraId="0A0B0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成果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包括但不限于以下内容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 w14:paraId="71F8C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①岸滩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剖面测量图(1:2000)；</w:t>
            </w:r>
          </w:p>
          <w:p w14:paraId="49B7F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424" w:firstLineChars="202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②岸线现状位置矢量图（1：1000）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D805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54C37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9DBBF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099A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F7D9E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default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9AF9">
            <w:pPr>
              <w:spacing w:line="240" w:lineRule="auto"/>
              <w:ind w:firstLine="420" w:firstLineChars="200"/>
              <w:jc w:val="left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项目服务期限：合同签订生效之日至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日。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4765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14F43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621F5">
            <w:pPr>
              <w:pStyle w:val="5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6E1F1831">
      <w:pPr>
        <w:pStyle w:val="5"/>
        <w:shd w:val="clear"/>
        <w:spacing w:before="0" w:beforeAutospacing="0" w:after="0" w:afterAutospacing="0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u w:val="single"/>
        </w:rPr>
      </w:pPr>
    </w:p>
    <w:p w14:paraId="3289C3FD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注：1.对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磋商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文件中的所有商务、技术要求，除本表所列明的所有偏离外，均视作供应商已对之理解和响应。此表中若无任何文字说明，内容为空白的，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响应无效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。</w:t>
      </w:r>
    </w:p>
    <w:p w14:paraId="5ACAC846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“偏离情况”列应据实填写“无偏离”、“正偏离”或“负偏离”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。</w:t>
      </w:r>
    </w:p>
    <w:p w14:paraId="2EE0B555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表格长度可根据需要自行调整。</w:t>
      </w:r>
    </w:p>
    <w:p w14:paraId="7F5998EB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</w:p>
    <w:p w14:paraId="2B4C5CD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供应商名称（加盖公章）：</w:t>
      </w:r>
    </w:p>
    <w:p w14:paraId="2B928C7B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3AD55221"/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36A1D"/>
    <w:rsid w:val="04AE21FF"/>
    <w:rsid w:val="10A952BC"/>
    <w:rsid w:val="185904A1"/>
    <w:rsid w:val="1A772A39"/>
    <w:rsid w:val="2B6E5779"/>
    <w:rsid w:val="2F2B3D4C"/>
    <w:rsid w:val="2FD875A5"/>
    <w:rsid w:val="32833432"/>
    <w:rsid w:val="37A27B7B"/>
    <w:rsid w:val="4852762D"/>
    <w:rsid w:val="49DB5E2A"/>
    <w:rsid w:val="4A436C34"/>
    <w:rsid w:val="4FD9094C"/>
    <w:rsid w:val="51E43809"/>
    <w:rsid w:val="524953D2"/>
    <w:rsid w:val="5CE87462"/>
    <w:rsid w:val="5D1D06D5"/>
    <w:rsid w:val="6A283B1A"/>
    <w:rsid w:val="750E6C6B"/>
    <w:rsid w:val="76C269AB"/>
    <w:rsid w:val="7910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2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4">
    <w:name w:val="Body Text Indent"/>
    <w:basedOn w:val="1"/>
    <w:qFormat/>
    <w:uiPriority w:val="99"/>
    <w:pPr>
      <w:autoSpaceDE w:val="0"/>
      <w:autoSpaceDN w:val="0"/>
      <w:ind w:left="181" w:firstLine="539"/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styleId="6">
    <w:name w:val="Body Text First Indent 2"/>
    <w:basedOn w:val="4"/>
    <w:qFormat/>
    <w:uiPriority w:val="99"/>
    <w:pPr>
      <w:autoSpaceDE/>
      <w:autoSpaceDN/>
      <w:spacing w:after="120" w:line="240" w:lineRule="auto"/>
      <w:ind w:left="480" w:leftChars="200" w:firstLine="210" w:firstLineChars="100"/>
      <w:jc w:val="left"/>
    </w:pPr>
    <w:rPr>
      <w:rFonts w:ascii="DFKai-SB" w:eastAsia="DFKai-SB"/>
      <w:kern w:val="0"/>
      <w:sz w:val="28"/>
      <w:szCs w:val="24"/>
      <w:lang w:eastAsia="zh-TW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ull3"/>
    <w:qFormat/>
    <w:uiPriority w:val="0"/>
    <w:rPr>
      <w:rFonts w:hint="eastAsia" w:ascii="Calibri" w:hAnsi="Calibri" w:eastAsia="宋体" w:cs="黑体"/>
      <w:lang w:val="en-US" w:eastAsia="zh-CN" w:bidi="ar-SA"/>
    </w:rPr>
  </w:style>
  <w:style w:type="paragraph" w:customStyle="1" w:styleId="12">
    <w:name w:val="表格内容"/>
    <w:qFormat/>
    <w:uiPriority w:val="0"/>
    <w:pPr>
      <w:adjustRightInd w:val="0"/>
      <w:snapToGrid w:val="0"/>
      <w:jc w:val="center"/>
      <w:textAlignment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3">
    <w:name w:val="表格"/>
    <w:qFormat/>
    <w:uiPriority w:val="0"/>
    <w:pPr>
      <w:adjustRightInd w:val="0"/>
      <w:snapToGrid w:val="0"/>
      <w:spacing w:line="240" w:lineRule="atLeast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4">
    <w:name w:val="fontstyle01"/>
    <w:basedOn w:val="9"/>
    <w:qFormat/>
    <w:uiPriority w:val="0"/>
    <w:rPr>
      <w:rFonts w:hint="default" w:ascii="仿宋" w:hAnsi="仿宋"/>
      <w:color w:val="000000"/>
      <w:sz w:val="28"/>
      <w:szCs w:val="2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4019</Words>
  <Characters>6949</Characters>
  <Lines>0</Lines>
  <Paragraphs>0</Paragraphs>
  <TotalTime>3</TotalTime>
  <ScaleCrop>false</ScaleCrop>
  <LinksUpToDate>false</LinksUpToDate>
  <CharactersWithSpaces>7083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2025-02-14T07:54:00Z</dcterms:created>
  <dc:creator>JIJUN</dc:creator>
  <cp:lastModifiedBy>123</cp:lastModifiedBy>
  <dcterms:modified xsi:type="dcterms:W3CDTF">2025-03-17T11:07:06Z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F3ECF173148E42AAB28812997EA6F82D_12</vt:lpwstr>
  </property>
</Properties>
</file>