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B699B">
      <w:pPr>
        <w:keepNext w:val="0"/>
        <w:keepLines w:val="0"/>
        <w:pageBreakBefore w:val="0"/>
        <w:kinsoku/>
        <w:wordWrap/>
        <w:overflowPunct/>
        <w:topLinePunct w:val="0"/>
        <w:bidi w:val="0"/>
        <w:snapToGrid/>
        <w:spacing w:beforeAutospacing="0" w:afterAutospacing="0" w:line="360" w:lineRule="auto"/>
        <w:jc w:val="center"/>
        <w:rPr>
          <w:rFonts w:hint="eastAsia" w:ascii="宋体" w:hAnsi="宋体" w:eastAsia="宋体" w:cs="宋体"/>
          <w:b/>
          <w:bCs/>
          <w:color w:val="auto"/>
          <w:sz w:val="28"/>
          <w:szCs w:val="28"/>
        </w:rPr>
      </w:pPr>
    </w:p>
    <w:p w14:paraId="7B6A7294">
      <w:pPr>
        <w:keepNext w:val="0"/>
        <w:keepLines w:val="0"/>
        <w:pageBreakBefore w:val="0"/>
        <w:kinsoku/>
        <w:wordWrap/>
        <w:overflowPunct/>
        <w:topLinePunct w:val="0"/>
        <w:bidi w:val="0"/>
        <w:snapToGrid/>
        <w:spacing w:beforeAutospacing="0" w:afterAutospacing="0" w:line="360" w:lineRule="auto"/>
        <w:jc w:val="center"/>
        <w:rPr>
          <w:rFonts w:hint="eastAsia" w:ascii="宋体" w:hAnsi="宋体" w:eastAsia="宋体" w:cs="宋体"/>
          <w:b/>
          <w:bCs/>
          <w:color w:val="auto"/>
          <w:sz w:val="32"/>
          <w:szCs w:val="32"/>
          <w:lang w:val="en-US" w:eastAsia="zh-CN"/>
        </w:rPr>
      </w:pPr>
      <w:bookmarkStart w:id="1" w:name="_GoBack"/>
      <w:r>
        <w:rPr>
          <w:rFonts w:hint="eastAsia" w:ascii="宋体" w:hAnsi="宋体" w:eastAsia="宋体" w:cs="宋体"/>
          <w:b/>
          <w:bCs/>
          <w:color w:val="auto"/>
          <w:sz w:val="32"/>
          <w:szCs w:val="32"/>
        </w:rPr>
        <w:t>三亚红塘湾临空商贸区项目整改拆除</w:t>
      </w:r>
      <w:r>
        <w:rPr>
          <w:rFonts w:hint="eastAsia" w:ascii="宋体" w:hAnsi="宋体" w:eastAsia="宋体" w:cs="宋体"/>
          <w:b/>
          <w:bCs/>
          <w:color w:val="auto"/>
          <w:sz w:val="32"/>
          <w:szCs w:val="32"/>
          <w:lang w:val="en-US" w:eastAsia="zh-CN"/>
        </w:rPr>
        <w:t>工程</w:t>
      </w:r>
      <w:r>
        <w:rPr>
          <w:rFonts w:hint="eastAsia" w:ascii="宋体" w:hAnsi="宋体" w:eastAsia="宋体" w:cs="宋体"/>
          <w:b/>
          <w:bCs/>
          <w:color w:val="auto"/>
          <w:sz w:val="32"/>
          <w:szCs w:val="32"/>
        </w:rPr>
        <w:t>跟踪监测和生态修复效果</w:t>
      </w:r>
      <w:r>
        <w:rPr>
          <w:rFonts w:hint="eastAsia" w:ascii="宋体" w:hAnsi="宋体" w:eastAsia="宋体" w:cs="宋体"/>
          <w:b/>
          <w:bCs/>
          <w:color w:val="auto"/>
          <w:sz w:val="32"/>
          <w:szCs w:val="32"/>
          <w:lang w:val="en-US" w:eastAsia="zh-CN"/>
        </w:rPr>
        <w:t>监测</w:t>
      </w:r>
    </w:p>
    <w:p w14:paraId="3A16E44F">
      <w:pPr>
        <w:keepNext w:val="0"/>
        <w:keepLines w:val="0"/>
        <w:pageBreakBefore w:val="0"/>
        <w:kinsoku/>
        <w:wordWrap/>
        <w:overflowPunct/>
        <w:topLinePunct w:val="0"/>
        <w:bidi w:val="0"/>
        <w:snapToGrid/>
        <w:spacing w:beforeAutospacing="0" w:afterAutospacing="0" w:line="360" w:lineRule="auto"/>
        <w:jc w:val="center"/>
        <w:rPr>
          <w:rFonts w:hint="default" w:ascii="宋体" w:hAnsi="宋体" w:eastAsia="宋体" w:cs="宋体"/>
          <w:b/>
          <w:bCs/>
          <w:color w:val="auto"/>
          <w:sz w:val="32"/>
          <w:szCs w:val="32"/>
          <w:lang w:val="en-US" w:eastAsia="zh-CN"/>
        </w:rPr>
      </w:pPr>
      <w:r>
        <w:rPr>
          <w:rFonts w:hint="eastAsia" w:ascii="宋体" w:hAnsi="宋体" w:eastAsia="宋体" w:cs="宋体"/>
          <w:b/>
          <w:bCs/>
          <w:color w:val="auto"/>
          <w:sz w:val="32"/>
          <w:szCs w:val="32"/>
        </w:rPr>
        <w:t>服务</w:t>
      </w:r>
      <w:r>
        <w:rPr>
          <w:rFonts w:hint="eastAsia" w:ascii="宋体" w:hAnsi="宋体" w:eastAsia="宋体" w:cs="宋体"/>
          <w:b/>
          <w:bCs/>
          <w:color w:val="auto"/>
          <w:sz w:val="32"/>
          <w:szCs w:val="32"/>
          <w:lang w:val="en-US" w:eastAsia="zh-CN"/>
        </w:rPr>
        <w:t>技术合同</w:t>
      </w:r>
    </w:p>
    <w:bookmarkEnd w:id="1"/>
    <w:p w14:paraId="2159AAAA">
      <w:pPr>
        <w:keepNext w:val="0"/>
        <w:keepLines w:val="0"/>
        <w:pageBreakBefore w:val="0"/>
        <w:kinsoku/>
        <w:wordWrap/>
        <w:overflowPunct/>
        <w:topLinePunct w:val="0"/>
        <w:bidi w:val="0"/>
        <w:snapToGrid/>
        <w:spacing w:beforeAutospacing="0" w:afterAutospacing="0" w:line="360" w:lineRule="auto"/>
        <w:jc w:val="center"/>
        <w:rPr>
          <w:rFonts w:hint="eastAsia" w:ascii="宋体" w:hAnsi="宋体" w:eastAsia="宋体" w:cs="宋体"/>
          <w:color w:val="auto"/>
          <w:sz w:val="28"/>
          <w:szCs w:val="28"/>
        </w:rPr>
      </w:pPr>
    </w:p>
    <w:p w14:paraId="34E85450">
      <w:pPr>
        <w:spacing w:line="360" w:lineRule="auto"/>
        <w:jc w:val="center"/>
        <w:outlineLvl w:val="0"/>
        <w:rPr>
          <w:rFonts w:hint="eastAsia" w:ascii="宋体" w:hAnsi="宋体" w:eastAsia="宋体" w:cs="宋体"/>
          <w:b/>
          <w:color w:val="auto"/>
          <w:sz w:val="28"/>
          <w:szCs w:val="28"/>
        </w:rPr>
      </w:pPr>
      <w:r>
        <w:rPr>
          <w:rFonts w:hint="eastAsia" w:ascii="宋体" w:hAnsi="宋体" w:eastAsia="宋体" w:cs="宋体"/>
          <w:b/>
          <w:color w:val="auto"/>
          <w:sz w:val="28"/>
          <w:szCs w:val="28"/>
        </w:rPr>
        <w:t>（</w:t>
      </w:r>
      <w:r>
        <w:rPr>
          <w:rFonts w:hint="eastAsia" w:ascii="宋体" w:hAnsi="宋体" w:cs="宋体"/>
          <w:b/>
          <w:color w:val="auto"/>
          <w:sz w:val="28"/>
          <w:szCs w:val="28"/>
          <w:lang w:val="en-US" w:eastAsia="zh-CN"/>
        </w:rPr>
        <w:t>甲乙双方在签订合同时，可就合同内容做适当调整和修改</w:t>
      </w:r>
      <w:r>
        <w:rPr>
          <w:rFonts w:hint="eastAsia" w:ascii="宋体" w:hAnsi="宋体" w:eastAsia="宋体" w:cs="宋体"/>
          <w:b/>
          <w:color w:val="auto"/>
          <w:sz w:val="28"/>
          <w:szCs w:val="28"/>
        </w:rPr>
        <w:t>）</w:t>
      </w:r>
    </w:p>
    <w:p w14:paraId="59EA79C7">
      <w:pPr>
        <w:keepNext w:val="0"/>
        <w:keepLines w:val="0"/>
        <w:pageBreakBefore w:val="0"/>
        <w:kinsoku/>
        <w:wordWrap/>
        <w:overflowPunct/>
        <w:topLinePunct w:val="0"/>
        <w:bidi w:val="0"/>
        <w:snapToGrid/>
        <w:spacing w:beforeAutospacing="0" w:afterAutospacing="0" w:line="360" w:lineRule="auto"/>
        <w:jc w:val="center"/>
        <w:rPr>
          <w:rFonts w:hint="eastAsia" w:ascii="宋体" w:hAnsi="宋体" w:eastAsia="宋体" w:cs="宋体"/>
          <w:color w:val="auto"/>
          <w:sz w:val="28"/>
          <w:szCs w:val="28"/>
        </w:rPr>
      </w:pPr>
    </w:p>
    <w:p w14:paraId="10FDF284">
      <w:pPr>
        <w:keepNext w:val="0"/>
        <w:keepLines w:val="0"/>
        <w:pageBreakBefore w:val="0"/>
        <w:kinsoku/>
        <w:wordWrap/>
        <w:overflowPunct/>
        <w:topLinePunct w:val="0"/>
        <w:bidi w:val="0"/>
        <w:snapToGrid/>
        <w:spacing w:beforeAutospacing="0" w:afterAutospacing="0" w:line="360" w:lineRule="auto"/>
        <w:jc w:val="center"/>
        <w:rPr>
          <w:rFonts w:hint="eastAsia" w:ascii="宋体" w:hAnsi="宋体" w:eastAsia="宋体" w:cs="宋体"/>
          <w:color w:val="auto"/>
          <w:sz w:val="28"/>
          <w:szCs w:val="28"/>
        </w:rPr>
      </w:pPr>
    </w:p>
    <w:p w14:paraId="240DAB8C">
      <w:pPr>
        <w:keepNext w:val="0"/>
        <w:keepLines w:val="0"/>
        <w:pageBreakBefore w:val="0"/>
        <w:kinsoku/>
        <w:wordWrap/>
        <w:overflowPunct/>
        <w:topLinePunct w:val="0"/>
        <w:bidi w:val="0"/>
        <w:snapToGrid/>
        <w:spacing w:beforeAutospacing="0" w:afterAutospacing="0" w:line="360" w:lineRule="auto"/>
        <w:jc w:val="center"/>
        <w:rPr>
          <w:rFonts w:hint="eastAsia" w:ascii="宋体" w:hAnsi="宋体" w:eastAsia="宋体" w:cs="宋体"/>
          <w:color w:val="auto"/>
          <w:sz w:val="28"/>
          <w:szCs w:val="28"/>
        </w:rPr>
      </w:pPr>
    </w:p>
    <w:p w14:paraId="7EB9601F">
      <w:pPr>
        <w:keepNext w:val="0"/>
        <w:keepLines w:val="0"/>
        <w:pageBreakBefore w:val="0"/>
        <w:kinsoku/>
        <w:wordWrap/>
        <w:overflowPunct/>
        <w:topLinePunct w:val="0"/>
        <w:bidi w:val="0"/>
        <w:snapToGrid/>
        <w:spacing w:beforeAutospacing="0" w:afterAutospacing="0" w:line="360" w:lineRule="auto"/>
        <w:ind w:left="0" w:leftChars="0" w:firstLine="2460" w:firstLineChars="875"/>
        <w:jc w:val="left"/>
        <w:rPr>
          <w:rFonts w:hint="eastAsia" w:ascii="宋体" w:hAnsi="宋体" w:eastAsia="宋体" w:cs="宋体"/>
          <w:b/>
          <w:bCs/>
          <w:color w:val="auto"/>
          <w:sz w:val="28"/>
          <w:szCs w:val="28"/>
        </w:rPr>
      </w:pPr>
      <w:r>
        <w:rPr>
          <w:rFonts w:hint="eastAsia" w:ascii="宋体" w:hAnsi="宋体" w:eastAsia="宋体" w:cs="宋体"/>
          <w:b/>
          <w:bCs/>
          <w:color w:val="auto"/>
          <w:sz w:val="28"/>
          <w:szCs w:val="28"/>
        </w:rPr>
        <w:t>委托方（甲方）：</w:t>
      </w:r>
    </w:p>
    <w:p w14:paraId="49C382C8">
      <w:pPr>
        <w:keepNext w:val="0"/>
        <w:keepLines w:val="0"/>
        <w:pageBreakBefore w:val="0"/>
        <w:kinsoku/>
        <w:wordWrap/>
        <w:overflowPunct/>
        <w:topLinePunct w:val="0"/>
        <w:bidi w:val="0"/>
        <w:snapToGrid/>
        <w:spacing w:beforeAutospacing="0" w:afterAutospacing="0" w:line="360" w:lineRule="auto"/>
        <w:ind w:left="0" w:leftChars="0" w:firstLine="2460" w:firstLineChars="875"/>
        <w:jc w:val="left"/>
        <w:rPr>
          <w:rFonts w:hint="eastAsia" w:ascii="宋体" w:hAnsi="宋体" w:eastAsia="宋体" w:cs="宋体"/>
          <w:b/>
          <w:bCs/>
          <w:color w:val="auto"/>
          <w:sz w:val="28"/>
          <w:szCs w:val="28"/>
        </w:rPr>
      </w:pPr>
      <w:r>
        <w:rPr>
          <w:rFonts w:hint="eastAsia" w:ascii="宋体" w:hAnsi="宋体" w:eastAsia="宋体" w:cs="宋体"/>
          <w:b/>
          <w:bCs/>
          <w:color w:val="auto"/>
          <w:sz w:val="28"/>
          <w:szCs w:val="28"/>
        </w:rPr>
        <w:t>受托方（乙方）：</w:t>
      </w:r>
    </w:p>
    <w:p w14:paraId="36B3015E">
      <w:pPr>
        <w:keepNext w:val="0"/>
        <w:keepLines w:val="0"/>
        <w:pageBreakBefore w:val="0"/>
        <w:kinsoku/>
        <w:wordWrap/>
        <w:overflowPunct/>
        <w:topLinePunct w:val="0"/>
        <w:bidi w:val="0"/>
        <w:snapToGrid/>
        <w:spacing w:beforeAutospacing="0" w:afterAutospacing="0" w:line="360" w:lineRule="auto"/>
        <w:ind w:left="0" w:leftChars="0" w:firstLine="2460" w:firstLineChars="875"/>
        <w:jc w:val="left"/>
        <w:rPr>
          <w:rFonts w:hint="eastAsia" w:ascii="宋体" w:hAnsi="宋体" w:eastAsia="宋体" w:cs="宋体"/>
          <w:b/>
          <w:bCs/>
          <w:color w:val="auto"/>
          <w:sz w:val="28"/>
          <w:szCs w:val="28"/>
        </w:rPr>
      </w:pPr>
      <w:r>
        <w:rPr>
          <w:rFonts w:hint="eastAsia" w:ascii="宋体" w:hAnsi="宋体" w:eastAsia="宋体" w:cs="宋体"/>
          <w:b/>
          <w:bCs/>
          <w:color w:val="auto"/>
          <w:sz w:val="28"/>
          <w:szCs w:val="28"/>
        </w:rPr>
        <w:t>签订时间：     年   月   日</w:t>
      </w:r>
    </w:p>
    <w:p w14:paraId="29F347EF">
      <w:pPr>
        <w:keepNext w:val="0"/>
        <w:keepLines w:val="0"/>
        <w:pageBreakBefore w:val="0"/>
        <w:kinsoku/>
        <w:wordWrap/>
        <w:overflowPunct/>
        <w:topLinePunct w:val="0"/>
        <w:bidi w:val="0"/>
        <w:snapToGrid/>
        <w:spacing w:beforeAutospacing="0" w:afterAutospacing="0" w:line="360" w:lineRule="auto"/>
        <w:ind w:left="0" w:leftChars="0" w:firstLine="2460" w:firstLineChars="875"/>
        <w:jc w:val="left"/>
        <w:rPr>
          <w:rFonts w:hint="eastAsia" w:ascii="宋体" w:hAnsi="宋体" w:eastAsia="宋体" w:cs="宋体"/>
          <w:b/>
          <w:bCs/>
          <w:color w:val="auto"/>
          <w:sz w:val="28"/>
          <w:szCs w:val="28"/>
        </w:rPr>
      </w:pPr>
      <w:r>
        <w:rPr>
          <w:rFonts w:hint="eastAsia" w:ascii="宋体" w:hAnsi="宋体" w:eastAsia="宋体" w:cs="宋体"/>
          <w:b/>
          <w:bCs/>
          <w:color w:val="auto"/>
          <w:sz w:val="28"/>
          <w:szCs w:val="28"/>
        </w:rPr>
        <w:t>签订地点：</w:t>
      </w:r>
    </w:p>
    <w:p w14:paraId="021C65F5">
      <w:pPr>
        <w:keepNext w:val="0"/>
        <w:keepLines w:val="0"/>
        <w:pageBreakBefore w:val="0"/>
        <w:kinsoku/>
        <w:wordWrap/>
        <w:overflowPunct/>
        <w:topLinePunct w:val="0"/>
        <w:bidi w:val="0"/>
        <w:snapToGrid/>
        <w:spacing w:beforeAutospacing="0" w:afterAutospacing="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br w:type="page"/>
      </w:r>
    </w:p>
    <w:p w14:paraId="42DF9754">
      <w:pPr>
        <w:keepNext w:val="0"/>
        <w:keepLines w:val="0"/>
        <w:pageBreakBefore w:val="0"/>
        <w:kinsoku/>
        <w:wordWrap/>
        <w:overflowPunct/>
        <w:topLinePunct w:val="0"/>
        <w:bidi w:val="0"/>
        <w:snapToGrid/>
        <w:spacing w:beforeAutospacing="0" w:afterAutospacing="0" w:line="360" w:lineRule="auto"/>
        <w:ind w:firstLine="560" w:firstLineChars="200"/>
        <w:jc w:val="left"/>
        <w:rPr>
          <w:rFonts w:hint="eastAsia" w:ascii="宋体" w:hAnsi="宋体" w:eastAsia="宋体" w:cs="宋体"/>
          <w:bCs/>
          <w:color w:val="auto"/>
          <w:sz w:val="28"/>
          <w:szCs w:val="28"/>
        </w:rPr>
      </w:pPr>
      <w:r>
        <w:rPr>
          <w:rFonts w:hint="eastAsia" w:ascii="宋体" w:hAnsi="宋体" w:eastAsia="宋体" w:cs="宋体"/>
          <w:bCs/>
          <w:color w:val="auto"/>
          <w:sz w:val="28"/>
          <w:szCs w:val="28"/>
        </w:rPr>
        <w:t>根据《中华人民共和国环境影响评价法》《建设项目环境保护管理条例》要求，对三亚红塘湾临空商贸区项目整改拆除</w:t>
      </w:r>
      <w:r>
        <w:rPr>
          <w:rFonts w:hint="eastAsia" w:ascii="宋体" w:hAnsi="宋体" w:eastAsia="宋体" w:cs="宋体"/>
          <w:bCs/>
          <w:color w:val="auto"/>
          <w:sz w:val="28"/>
          <w:szCs w:val="28"/>
          <w:lang w:val="en-US" w:eastAsia="zh-CN"/>
        </w:rPr>
        <w:t>后</w:t>
      </w:r>
      <w:r>
        <w:rPr>
          <w:rFonts w:hint="eastAsia" w:ascii="宋体" w:hAnsi="宋体" w:eastAsia="宋体" w:cs="宋体"/>
          <w:bCs/>
          <w:color w:val="auto"/>
          <w:sz w:val="28"/>
          <w:szCs w:val="28"/>
        </w:rPr>
        <w:t>的环境影响</w:t>
      </w:r>
      <w:r>
        <w:rPr>
          <w:rFonts w:hint="eastAsia" w:ascii="宋体" w:hAnsi="宋体" w:cs="宋体"/>
          <w:bCs/>
          <w:color w:val="auto"/>
          <w:sz w:val="28"/>
          <w:szCs w:val="28"/>
          <w:lang w:val="en-US" w:eastAsia="zh-CN"/>
        </w:rPr>
        <w:t>监测</w:t>
      </w:r>
      <w:r>
        <w:rPr>
          <w:rFonts w:hint="eastAsia" w:ascii="宋体" w:hAnsi="宋体" w:eastAsia="宋体" w:cs="宋体"/>
          <w:bCs/>
          <w:color w:val="auto"/>
          <w:sz w:val="28"/>
          <w:szCs w:val="28"/>
        </w:rPr>
        <w:t>和生态修复后的效果评估。掌握工程建设对海洋环境的影响程度</w:t>
      </w:r>
      <w:r>
        <w:rPr>
          <w:rFonts w:hint="eastAsia" w:ascii="宋体" w:hAnsi="宋体" w:cs="宋体"/>
          <w:bCs/>
          <w:color w:val="auto"/>
          <w:sz w:val="28"/>
          <w:szCs w:val="28"/>
          <w:lang w:val="en-US" w:eastAsia="zh-CN"/>
        </w:rPr>
        <w:t>及修复效果。</w:t>
      </w:r>
      <w:r>
        <w:rPr>
          <w:rFonts w:hint="eastAsia" w:ascii="宋体" w:hAnsi="宋体" w:eastAsia="宋体" w:cs="宋体"/>
          <w:bCs/>
          <w:color w:val="auto"/>
          <w:sz w:val="28"/>
          <w:szCs w:val="28"/>
        </w:rPr>
        <w:t>经</w:t>
      </w:r>
      <w:r>
        <w:rPr>
          <w:rFonts w:hint="eastAsia" w:ascii="宋体" w:hAnsi="宋体" w:eastAsia="宋体" w:cs="宋体"/>
          <w:bCs/>
          <w:color w:val="auto"/>
          <w:sz w:val="28"/>
          <w:szCs w:val="28"/>
          <w:lang w:eastAsia="zh-CN"/>
        </w:rPr>
        <w:t>竞争性磋商</w:t>
      </w:r>
      <w:r>
        <w:rPr>
          <w:rFonts w:hint="eastAsia" w:ascii="宋体" w:hAnsi="宋体" w:eastAsia="宋体" w:cs="宋体"/>
          <w:bCs/>
          <w:color w:val="auto"/>
          <w:sz w:val="28"/>
          <w:szCs w:val="28"/>
        </w:rPr>
        <w:t>结果，甲乙双方平等协商，在真实、充分地表达各自意愿的基础上，根据《中华人民共和国民法典》的规定，达成如下协议，并由双方共同恪守。</w:t>
      </w:r>
    </w:p>
    <w:p w14:paraId="6FB8B34C">
      <w:pPr>
        <w:spacing w:line="360" w:lineRule="auto"/>
        <w:ind w:left="0" w:leftChars="0" w:firstLine="641" w:firstLineChars="228"/>
        <w:rPr>
          <w:rFonts w:ascii="宋体" w:hAnsi="宋体" w:cs="宋体"/>
          <w:b/>
          <w:bCs/>
          <w:sz w:val="28"/>
          <w:szCs w:val="28"/>
        </w:rPr>
      </w:pPr>
      <w:bookmarkStart w:id="0" w:name="_Toc5263"/>
      <w:r>
        <w:rPr>
          <w:rFonts w:hint="eastAsia" w:ascii="宋体" w:hAnsi="宋体" w:cs="宋体"/>
          <w:b/>
          <w:bCs/>
          <w:sz w:val="28"/>
          <w:szCs w:val="28"/>
        </w:rPr>
        <w:t>第一条 项目内容</w:t>
      </w:r>
    </w:p>
    <w:p w14:paraId="50467055">
      <w:pPr>
        <w:spacing w:line="360" w:lineRule="auto"/>
        <w:ind w:left="0" w:leftChars="0" w:firstLine="638" w:firstLineChars="228"/>
        <w:rPr>
          <w:rFonts w:ascii="宋体" w:hAnsi="宋体" w:cs="宋体"/>
          <w:sz w:val="28"/>
          <w:szCs w:val="28"/>
        </w:rPr>
      </w:pPr>
      <w:r>
        <w:rPr>
          <w:rFonts w:hint="eastAsia" w:ascii="宋体" w:hAnsi="宋体" w:cs="宋体"/>
          <w:sz w:val="28"/>
          <w:szCs w:val="28"/>
        </w:rPr>
        <w:t>（一）项目服务期限：</w:t>
      </w:r>
      <w:r>
        <w:rPr>
          <w:rFonts w:hint="eastAsia" w:ascii="宋体" w:hAnsi="宋体" w:cs="宋体"/>
          <w:sz w:val="28"/>
          <w:szCs w:val="28"/>
          <w:u w:val="single"/>
        </w:rPr>
        <w:t>合同签订生效之日至</w:t>
      </w:r>
      <w:r>
        <w:rPr>
          <w:rFonts w:hint="eastAsia" w:ascii="宋体" w:hAnsi="宋体" w:cs="宋体"/>
          <w:sz w:val="28"/>
          <w:szCs w:val="28"/>
          <w:u w:val="single"/>
          <w:lang w:val="en-US" w:eastAsia="zh-CN"/>
        </w:rPr>
        <w:t>2025</w:t>
      </w:r>
      <w:r>
        <w:rPr>
          <w:rFonts w:hint="eastAsia" w:ascii="宋体" w:hAnsi="宋体" w:cs="宋体"/>
          <w:sz w:val="28"/>
          <w:szCs w:val="28"/>
          <w:u w:val="single"/>
        </w:rPr>
        <w:t>年</w:t>
      </w:r>
      <w:r>
        <w:rPr>
          <w:rFonts w:hint="eastAsia" w:ascii="宋体" w:hAnsi="宋体" w:cs="宋体"/>
          <w:sz w:val="28"/>
          <w:szCs w:val="28"/>
          <w:u w:val="single"/>
          <w:lang w:val="en-US" w:eastAsia="zh-CN"/>
        </w:rPr>
        <w:t>12</w:t>
      </w:r>
      <w:r>
        <w:rPr>
          <w:rFonts w:hint="eastAsia" w:ascii="宋体" w:hAnsi="宋体" w:cs="宋体"/>
          <w:sz w:val="28"/>
          <w:szCs w:val="28"/>
          <w:u w:val="single"/>
        </w:rPr>
        <w:t>月</w:t>
      </w:r>
      <w:r>
        <w:rPr>
          <w:rFonts w:hint="eastAsia" w:ascii="宋体" w:hAnsi="宋体" w:cs="宋体"/>
          <w:sz w:val="28"/>
          <w:szCs w:val="28"/>
          <w:u w:val="single"/>
          <w:lang w:val="en-US" w:eastAsia="zh-CN"/>
        </w:rPr>
        <w:t>31</w:t>
      </w:r>
      <w:r>
        <w:rPr>
          <w:rFonts w:hint="eastAsia" w:ascii="宋体" w:hAnsi="宋体" w:cs="宋体"/>
          <w:sz w:val="28"/>
          <w:szCs w:val="28"/>
          <w:u w:val="single"/>
        </w:rPr>
        <w:t>日。</w:t>
      </w:r>
    </w:p>
    <w:p w14:paraId="637DB679">
      <w:pPr>
        <w:widowControl/>
        <w:ind w:left="0" w:leftChars="0" w:firstLine="638" w:firstLineChars="228"/>
        <w:rPr>
          <w:rFonts w:ascii="宋体" w:hAnsi="宋体" w:cs="宋体"/>
          <w:sz w:val="28"/>
          <w:szCs w:val="28"/>
          <w:u w:val="single"/>
        </w:rPr>
      </w:pPr>
      <w:r>
        <w:rPr>
          <w:rFonts w:hint="eastAsia" w:ascii="宋体" w:hAnsi="宋体" w:cs="宋体"/>
          <w:sz w:val="28"/>
          <w:szCs w:val="28"/>
        </w:rPr>
        <w:t>（二）技术服务的内容：</w:t>
      </w:r>
      <w:r>
        <w:rPr>
          <w:rFonts w:hint="eastAsia" w:ascii="宋体" w:hAnsi="宋体" w:cs="宋体"/>
          <w:sz w:val="28"/>
          <w:szCs w:val="28"/>
          <w:u w:val="single"/>
        </w:rPr>
        <w:t xml:space="preserve">                                </w:t>
      </w:r>
    </w:p>
    <w:p w14:paraId="673B926D">
      <w:pPr>
        <w:spacing w:line="360" w:lineRule="auto"/>
        <w:ind w:left="0" w:leftChars="0" w:firstLine="641" w:firstLineChars="228"/>
        <w:rPr>
          <w:rFonts w:ascii="宋体" w:hAnsi="宋体" w:cs="宋体"/>
          <w:sz w:val="28"/>
          <w:szCs w:val="28"/>
        </w:rPr>
      </w:pPr>
      <w:r>
        <w:rPr>
          <w:rFonts w:hint="eastAsia" w:ascii="宋体" w:hAnsi="宋体" w:cs="宋体"/>
          <w:b/>
          <w:bCs/>
          <w:sz w:val="28"/>
          <w:szCs w:val="28"/>
        </w:rPr>
        <w:t>第二条 技术服务要求</w:t>
      </w:r>
    </w:p>
    <w:p w14:paraId="2F3684EC">
      <w:pPr>
        <w:spacing w:after="120"/>
        <w:ind w:left="0" w:leftChars="0" w:firstLine="638" w:firstLineChars="228"/>
        <w:rPr>
          <w:rFonts w:ascii="宋体" w:hAnsi="宋体" w:cs="宋体"/>
          <w:sz w:val="28"/>
          <w:szCs w:val="28"/>
          <w:u w:val="single"/>
        </w:rPr>
      </w:pPr>
      <w:r>
        <w:rPr>
          <w:rFonts w:hint="eastAsia" w:ascii="宋体" w:hAnsi="宋体" w:cs="宋体"/>
          <w:sz w:val="28"/>
          <w:szCs w:val="28"/>
        </w:rPr>
        <w:t>（一）技术服务进度：</w:t>
      </w:r>
      <w:r>
        <w:rPr>
          <w:rFonts w:hint="eastAsia" w:ascii="宋体" w:hAnsi="宋体" w:cs="宋体"/>
          <w:sz w:val="28"/>
          <w:szCs w:val="28"/>
          <w:u w:val="single"/>
          <w:lang w:val="en-US" w:eastAsia="zh-CN"/>
        </w:rPr>
        <w:t>按季节进度完成监测工作任务</w:t>
      </w:r>
      <w:r>
        <w:rPr>
          <w:rFonts w:hint="eastAsia" w:ascii="宋体" w:hAnsi="宋体" w:cs="宋体"/>
          <w:sz w:val="28"/>
          <w:szCs w:val="28"/>
          <w:u w:val="single"/>
        </w:rPr>
        <w:t>。</w:t>
      </w:r>
    </w:p>
    <w:p w14:paraId="2AE26BB9">
      <w:pPr>
        <w:spacing w:line="360" w:lineRule="auto"/>
        <w:ind w:left="0" w:leftChars="0" w:firstLine="638" w:firstLineChars="228"/>
        <w:rPr>
          <w:rFonts w:ascii="宋体" w:hAnsi="宋体" w:cs="宋体"/>
          <w:sz w:val="28"/>
          <w:szCs w:val="28"/>
        </w:rPr>
      </w:pPr>
      <w:r>
        <w:rPr>
          <w:rFonts w:hint="eastAsia" w:ascii="宋体" w:hAnsi="宋体" w:cs="宋体"/>
          <w:sz w:val="28"/>
          <w:szCs w:val="28"/>
        </w:rPr>
        <w:t>（</w:t>
      </w:r>
      <w:r>
        <w:rPr>
          <w:rFonts w:hint="eastAsia" w:ascii="宋体" w:hAnsi="宋体" w:cs="宋体"/>
          <w:sz w:val="28"/>
          <w:szCs w:val="28"/>
          <w:lang w:val="en-US" w:eastAsia="zh-CN"/>
        </w:rPr>
        <w:t>二</w:t>
      </w:r>
      <w:r>
        <w:rPr>
          <w:rFonts w:hint="eastAsia" w:ascii="宋体" w:hAnsi="宋体" w:cs="宋体"/>
          <w:sz w:val="28"/>
          <w:szCs w:val="28"/>
        </w:rPr>
        <w:t>）验收的时间、地点：</w:t>
      </w:r>
      <w:r>
        <w:rPr>
          <w:rFonts w:hint="eastAsia" w:ascii="宋体" w:hAnsi="宋体" w:cs="宋体"/>
          <w:sz w:val="28"/>
          <w:szCs w:val="28"/>
          <w:u w:val="single"/>
        </w:rPr>
        <w:t>由甲方指定时间、地点，并提前通知乙方。</w:t>
      </w:r>
    </w:p>
    <w:bookmarkEnd w:id="0"/>
    <w:p w14:paraId="548B7074">
      <w:pPr>
        <w:keepNext w:val="0"/>
        <w:keepLines w:val="0"/>
        <w:pageBreakBefore w:val="0"/>
        <w:kinsoku/>
        <w:wordWrap/>
        <w:overflowPunct/>
        <w:topLinePunct w:val="0"/>
        <w:bidi w:val="0"/>
        <w:snapToGrid/>
        <w:spacing w:beforeAutospacing="0" w:afterAutospacing="0" w:line="360" w:lineRule="auto"/>
        <w:ind w:left="0" w:leftChars="0" w:firstLine="641" w:firstLineChars="228"/>
        <w:rPr>
          <w:rFonts w:hint="eastAsia" w:ascii="宋体" w:hAnsi="宋体" w:eastAsia="宋体" w:cs="宋体"/>
          <w:color w:val="auto"/>
          <w:sz w:val="28"/>
          <w:szCs w:val="28"/>
        </w:rPr>
      </w:pPr>
      <w:r>
        <w:rPr>
          <w:rFonts w:hint="eastAsia" w:ascii="宋体" w:hAnsi="宋体" w:eastAsia="宋体" w:cs="宋体"/>
          <w:b/>
          <w:bCs/>
          <w:color w:val="auto"/>
          <w:sz w:val="28"/>
          <w:szCs w:val="28"/>
          <w:lang w:val="en-US" w:eastAsia="zh-CN"/>
        </w:rPr>
        <w:t xml:space="preserve">第三条  </w:t>
      </w:r>
      <w:r>
        <w:rPr>
          <w:rFonts w:hint="eastAsia" w:ascii="宋体" w:hAnsi="宋体" w:eastAsia="宋体" w:cs="宋体"/>
          <w:color w:val="auto"/>
          <w:sz w:val="28"/>
          <w:szCs w:val="28"/>
        </w:rPr>
        <w:t>为保证乙方有效进行技术服务工作，甲方应当向乙方提供下列项目背景资料和协作事项：</w:t>
      </w:r>
    </w:p>
    <w:p w14:paraId="47BBEF50">
      <w:pPr>
        <w:keepNext w:val="0"/>
        <w:keepLines w:val="0"/>
        <w:pageBreakBefore w:val="0"/>
        <w:kinsoku/>
        <w:wordWrap/>
        <w:overflowPunct/>
        <w:topLinePunct w:val="0"/>
        <w:bidi w:val="0"/>
        <w:snapToGrid/>
        <w:spacing w:beforeAutospacing="0" w:afterAutospacing="0" w:line="360" w:lineRule="auto"/>
        <w:ind w:left="0" w:leftChars="0" w:firstLine="638" w:firstLineChars="228"/>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甲方提供已开展的生态修复相关资料，且保证提供给乙方的全部资料及文件均为真实、合法、准确</w:t>
      </w:r>
      <w:r>
        <w:rPr>
          <w:rFonts w:hint="eastAsia" w:ascii="宋体" w:hAnsi="宋体" w:eastAsia="宋体" w:cs="宋体"/>
          <w:color w:val="auto"/>
          <w:sz w:val="28"/>
          <w:szCs w:val="28"/>
          <w:lang w:eastAsia="zh-CN"/>
        </w:rPr>
        <w:t>。</w:t>
      </w:r>
    </w:p>
    <w:p w14:paraId="74F0536D">
      <w:pPr>
        <w:keepNext w:val="0"/>
        <w:keepLines w:val="0"/>
        <w:pageBreakBefore w:val="0"/>
        <w:kinsoku/>
        <w:wordWrap/>
        <w:overflowPunct/>
        <w:topLinePunct w:val="0"/>
        <w:bidi w:val="0"/>
        <w:snapToGrid/>
        <w:spacing w:beforeAutospacing="0" w:afterAutospacing="0" w:line="360" w:lineRule="auto"/>
        <w:ind w:left="0" w:leftChars="0" w:firstLine="638" w:firstLineChars="228"/>
        <w:rPr>
          <w:rFonts w:hint="eastAsia" w:ascii="宋体" w:hAnsi="宋体" w:eastAsia="宋体" w:cs="宋体"/>
          <w:color w:val="auto"/>
          <w:sz w:val="28"/>
          <w:szCs w:val="28"/>
        </w:rPr>
      </w:pPr>
      <w:r>
        <w:rPr>
          <w:rFonts w:hint="eastAsia" w:ascii="宋体" w:hAnsi="宋体" w:eastAsia="宋体" w:cs="宋体"/>
          <w:color w:val="auto"/>
          <w:sz w:val="28"/>
          <w:szCs w:val="28"/>
        </w:rPr>
        <w:t>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甲方应</w:t>
      </w:r>
      <w:r>
        <w:rPr>
          <w:rFonts w:hint="eastAsia" w:ascii="宋体" w:hAnsi="宋体" w:cs="宋体"/>
          <w:color w:val="auto"/>
          <w:sz w:val="28"/>
          <w:szCs w:val="28"/>
          <w:lang w:val="en-US" w:eastAsia="zh-CN"/>
        </w:rPr>
        <w:t>提供工作便利</w:t>
      </w:r>
      <w:r>
        <w:rPr>
          <w:rFonts w:hint="eastAsia" w:ascii="宋体" w:hAnsi="宋体" w:eastAsia="宋体" w:cs="宋体"/>
          <w:color w:val="auto"/>
          <w:sz w:val="28"/>
          <w:szCs w:val="28"/>
        </w:rPr>
        <w:t>，为乙方提供力所能及的支持。</w:t>
      </w:r>
    </w:p>
    <w:p w14:paraId="1E722161">
      <w:pPr>
        <w:keepNext w:val="0"/>
        <w:keepLines w:val="0"/>
        <w:pageBreakBefore w:val="0"/>
        <w:kinsoku/>
        <w:wordWrap/>
        <w:overflowPunct/>
        <w:topLinePunct w:val="0"/>
        <w:bidi w:val="0"/>
        <w:snapToGrid/>
        <w:spacing w:beforeAutospacing="0" w:afterAutospacing="0" w:line="360" w:lineRule="auto"/>
        <w:ind w:left="0" w:leftChars="0" w:firstLine="641" w:firstLineChars="228"/>
        <w:rPr>
          <w:rFonts w:hint="eastAsia" w:ascii="宋体" w:hAnsi="宋体" w:eastAsia="宋体" w:cs="宋体"/>
          <w:color w:val="auto"/>
          <w:sz w:val="28"/>
          <w:szCs w:val="28"/>
        </w:rPr>
      </w:pPr>
      <w:r>
        <w:rPr>
          <w:rFonts w:hint="eastAsia" w:ascii="宋体" w:hAnsi="宋体" w:eastAsia="宋体" w:cs="宋体"/>
          <w:b/>
          <w:bCs/>
          <w:color w:val="auto"/>
          <w:sz w:val="28"/>
          <w:szCs w:val="28"/>
        </w:rPr>
        <w:t>第</w:t>
      </w:r>
      <w:r>
        <w:rPr>
          <w:rFonts w:hint="eastAsia" w:ascii="宋体" w:hAnsi="宋体" w:eastAsia="宋体" w:cs="宋体"/>
          <w:b/>
          <w:bCs/>
          <w:color w:val="auto"/>
          <w:sz w:val="28"/>
          <w:szCs w:val="28"/>
          <w:lang w:eastAsia="zh-CN"/>
        </w:rPr>
        <w:t>四</w:t>
      </w:r>
      <w:r>
        <w:rPr>
          <w:rFonts w:hint="eastAsia" w:ascii="宋体" w:hAnsi="宋体" w:eastAsia="宋体" w:cs="宋体"/>
          <w:b/>
          <w:bCs/>
          <w:color w:val="auto"/>
          <w:sz w:val="28"/>
          <w:szCs w:val="28"/>
        </w:rPr>
        <w:t>条</w:t>
      </w:r>
      <w:r>
        <w:rPr>
          <w:rFonts w:hint="eastAsia" w:ascii="宋体" w:hAnsi="宋体" w:eastAsia="宋体" w:cs="宋体"/>
          <w:color w:val="auto"/>
          <w:sz w:val="28"/>
          <w:szCs w:val="28"/>
        </w:rPr>
        <w:t xml:space="preserve">  合同价款</w:t>
      </w:r>
    </w:p>
    <w:p w14:paraId="2E335712">
      <w:pPr>
        <w:keepNext w:val="0"/>
        <w:keepLines w:val="0"/>
        <w:pageBreakBefore w:val="0"/>
        <w:kinsoku/>
        <w:wordWrap/>
        <w:overflowPunct/>
        <w:topLinePunct w:val="0"/>
        <w:bidi w:val="0"/>
        <w:snapToGrid/>
        <w:spacing w:beforeAutospacing="0" w:afterAutospacing="0" w:line="360" w:lineRule="auto"/>
        <w:ind w:left="0" w:leftChars="0" w:firstLine="638" w:firstLineChars="228"/>
        <w:rPr>
          <w:rFonts w:hint="eastAsia" w:ascii="宋体" w:hAnsi="宋体" w:eastAsia="宋体" w:cs="宋体"/>
          <w:color w:val="auto"/>
          <w:sz w:val="28"/>
          <w:szCs w:val="28"/>
        </w:rPr>
      </w:pPr>
      <w:r>
        <w:rPr>
          <w:rFonts w:hint="eastAsia" w:ascii="宋体" w:hAnsi="宋体" w:eastAsia="宋体" w:cs="宋体"/>
          <w:color w:val="auto"/>
          <w:sz w:val="28"/>
          <w:szCs w:val="28"/>
        </w:rPr>
        <w:t>1本合同总价为人民币</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rPr>
        <w:t>整（¥</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rPr>
        <w:t>元），合同总价包括海洋环境调查（含海水水质、海洋沉积物、海洋生物、水文、珊瑚礁生态等）的全部费用，包括但不限用于本项目的现场勘踏费、人工费、设备费、测量费、检验费、技术资料费、成本、利润、税金、风险以及其他直接间接费用，也包含为完成本项目而支出的交通、食宿、通信、通讯以及罚款等其他费用。</w:t>
      </w:r>
    </w:p>
    <w:p w14:paraId="7EBA01BD">
      <w:pPr>
        <w:keepNext w:val="0"/>
        <w:keepLines w:val="0"/>
        <w:pageBreakBefore w:val="0"/>
        <w:kinsoku/>
        <w:wordWrap/>
        <w:overflowPunct/>
        <w:topLinePunct w:val="0"/>
        <w:bidi w:val="0"/>
        <w:snapToGrid/>
        <w:spacing w:beforeAutospacing="0" w:afterAutospacing="0" w:line="360" w:lineRule="auto"/>
        <w:ind w:left="0" w:leftChars="0" w:firstLine="638" w:firstLineChars="228"/>
        <w:rPr>
          <w:rFonts w:hint="eastAsia" w:ascii="宋体" w:hAnsi="宋体" w:eastAsia="宋体" w:cs="宋体"/>
          <w:color w:val="auto"/>
          <w:sz w:val="28"/>
          <w:szCs w:val="28"/>
        </w:rPr>
      </w:pPr>
      <w:r>
        <w:rPr>
          <w:rFonts w:hint="eastAsia" w:ascii="宋体" w:hAnsi="宋体" w:eastAsia="宋体" w:cs="宋体"/>
          <w:color w:val="auto"/>
          <w:sz w:val="28"/>
          <w:szCs w:val="28"/>
        </w:rPr>
        <w:t>2支付方式</w:t>
      </w:r>
    </w:p>
    <w:p w14:paraId="14ED2645">
      <w:pPr>
        <w:keepNext w:val="0"/>
        <w:keepLines w:val="0"/>
        <w:pageBreakBefore w:val="0"/>
        <w:kinsoku/>
        <w:wordWrap/>
        <w:overflowPunct/>
        <w:topLinePunct w:val="0"/>
        <w:bidi w:val="0"/>
        <w:snapToGrid/>
        <w:spacing w:beforeAutospacing="0" w:afterAutospacing="0" w:line="360" w:lineRule="auto"/>
        <w:ind w:left="0" w:leftChars="0" w:firstLine="638" w:firstLineChars="228"/>
        <w:rPr>
          <w:rFonts w:hint="eastAsia" w:ascii="宋体" w:hAnsi="宋体" w:eastAsia="宋体" w:cs="宋体"/>
          <w:color w:val="auto"/>
          <w:sz w:val="28"/>
          <w:szCs w:val="28"/>
        </w:rPr>
      </w:pPr>
      <w:r>
        <w:rPr>
          <w:rFonts w:hint="eastAsia" w:ascii="宋体" w:hAnsi="宋体" w:eastAsia="宋体" w:cs="宋体"/>
          <w:color w:val="auto"/>
          <w:sz w:val="28"/>
          <w:szCs w:val="28"/>
        </w:rPr>
        <w:t>2.1本合同签定后，由乙方提交申请付款文件和满足甲方要求的发票，甲方支付合同金额的30%作为预付款。</w:t>
      </w:r>
    </w:p>
    <w:p w14:paraId="639C2EBD">
      <w:pPr>
        <w:keepNext w:val="0"/>
        <w:keepLines w:val="0"/>
        <w:pageBreakBefore w:val="0"/>
        <w:kinsoku/>
        <w:wordWrap/>
        <w:overflowPunct/>
        <w:topLinePunct w:val="0"/>
        <w:bidi w:val="0"/>
        <w:snapToGrid/>
        <w:spacing w:beforeAutospacing="0" w:afterAutospacing="0" w:line="360" w:lineRule="auto"/>
        <w:ind w:left="0" w:leftChars="0" w:firstLine="638" w:firstLineChars="228"/>
        <w:rPr>
          <w:rFonts w:hint="eastAsia" w:ascii="宋体" w:hAnsi="宋体" w:eastAsia="宋体" w:cs="宋体"/>
          <w:color w:val="auto"/>
          <w:sz w:val="28"/>
          <w:szCs w:val="28"/>
        </w:rPr>
      </w:pPr>
      <w:r>
        <w:rPr>
          <w:rFonts w:hint="eastAsia" w:ascii="宋体" w:hAnsi="宋体" w:eastAsia="宋体" w:cs="宋体"/>
          <w:color w:val="auto"/>
          <w:sz w:val="28"/>
          <w:szCs w:val="28"/>
        </w:rPr>
        <w:t>2.2乙方完成春季调查，并提交加盖CMA章的检测报告和春季航次报告，成果通过甲方的验收后，由乙方提交申请付款文件和满足甲方要求的发票，甲方支付合同金额的40%。</w:t>
      </w:r>
    </w:p>
    <w:p w14:paraId="4678B8E5">
      <w:pPr>
        <w:keepNext w:val="0"/>
        <w:keepLines w:val="0"/>
        <w:pageBreakBefore w:val="0"/>
        <w:kinsoku/>
        <w:wordWrap/>
        <w:overflowPunct/>
        <w:topLinePunct w:val="0"/>
        <w:bidi w:val="0"/>
        <w:snapToGrid/>
        <w:spacing w:beforeAutospacing="0" w:afterAutospacing="0" w:line="360" w:lineRule="auto"/>
        <w:ind w:left="0" w:leftChars="0" w:firstLine="638" w:firstLineChars="228"/>
        <w:rPr>
          <w:rFonts w:hint="eastAsia" w:ascii="宋体" w:hAnsi="宋体" w:eastAsia="宋体" w:cs="宋体"/>
          <w:color w:val="auto"/>
          <w:sz w:val="28"/>
          <w:szCs w:val="28"/>
        </w:rPr>
      </w:pPr>
      <w:r>
        <w:rPr>
          <w:rFonts w:hint="eastAsia" w:ascii="宋体" w:hAnsi="宋体" w:eastAsia="宋体" w:cs="宋体"/>
          <w:color w:val="auto"/>
          <w:sz w:val="28"/>
          <w:szCs w:val="28"/>
        </w:rPr>
        <w:t>2.3乙方完成秋季的调查，并提交加盖CMA章的检测报告和航次报告，成果通过甲方的验收后，由乙方提交满足甲方要求的增值税发票，甲方向乙方支付合同金额的30%。</w:t>
      </w:r>
    </w:p>
    <w:p w14:paraId="53E5B4EB">
      <w:pPr>
        <w:spacing w:line="360" w:lineRule="auto"/>
        <w:ind w:left="0" w:leftChars="0" w:firstLine="638" w:firstLineChars="228"/>
        <w:rPr>
          <w:rFonts w:ascii="宋体" w:hAnsi="宋体" w:cs="宋体"/>
          <w:sz w:val="28"/>
          <w:szCs w:val="28"/>
        </w:rPr>
      </w:pPr>
      <w:r>
        <w:rPr>
          <w:rFonts w:hint="eastAsia" w:ascii="宋体" w:hAnsi="宋体" w:cs="宋体"/>
          <w:sz w:val="28"/>
          <w:szCs w:val="28"/>
        </w:rPr>
        <w:t>乙方账户信息</w:t>
      </w:r>
    </w:p>
    <w:p w14:paraId="54FC74BE">
      <w:pPr>
        <w:spacing w:line="360" w:lineRule="auto"/>
        <w:ind w:left="0" w:leftChars="0" w:firstLine="638" w:firstLineChars="228"/>
        <w:rPr>
          <w:rFonts w:ascii="宋体" w:hAnsi="宋体" w:cs="宋体"/>
          <w:sz w:val="28"/>
          <w:szCs w:val="28"/>
        </w:rPr>
      </w:pPr>
      <w:r>
        <w:rPr>
          <w:rFonts w:hint="eastAsia" w:ascii="宋体" w:hAnsi="宋体" w:cs="宋体"/>
          <w:sz w:val="28"/>
          <w:szCs w:val="28"/>
        </w:rPr>
        <w:t xml:space="preserve">账户名称： </w:t>
      </w:r>
    </w:p>
    <w:p w14:paraId="7FEDA8AD">
      <w:pPr>
        <w:spacing w:line="360" w:lineRule="auto"/>
        <w:ind w:left="0" w:leftChars="0" w:firstLine="638" w:firstLineChars="228"/>
        <w:rPr>
          <w:rFonts w:ascii="宋体" w:hAnsi="宋体" w:cs="宋体"/>
          <w:sz w:val="28"/>
          <w:szCs w:val="28"/>
        </w:rPr>
      </w:pPr>
      <w:r>
        <w:rPr>
          <w:rFonts w:hint="eastAsia" w:ascii="宋体" w:hAnsi="宋体" w:cs="宋体"/>
          <w:sz w:val="28"/>
          <w:szCs w:val="28"/>
        </w:rPr>
        <w:t xml:space="preserve">开户银行： </w:t>
      </w:r>
    </w:p>
    <w:p w14:paraId="431E8F31">
      <w:pPr>
        <w:spacing w:line="360" w:lineRule="auto"/>
        <w:ind w:firstLine="560" w:firstLineChars="200"/>
        <w:rPr>
          <w:rFonts w:ascii="宋体" w:hAnsi="宋体" w:cs="宋体"/>
          <w:sz w:val="28"/>
          <w:szCs w:val="28"/>
        </w:rPr>
      </w:pPr>
      <w:r>
        <w:rPr>
          <w:rFonts w:hint="eastAsia" w:ascii="宋体" w:hAnsi="宋体" w:cs="宋体"/>
          <w:sz w:val="28"/>
          <w:szCs w:val="28"/>
        </w:rPr>
        <w:t>银行帐号：</w:t>
      </w:r>
    </w:p>
    <w:p w14:paraId="2A455425">
      <w:pPr>
        <w:keepNext w:val="0"/>
        <w:keepLines w:val="0"/>
        <w:pageBreakBefore w:val="0"/>
        <w:kinsoku/>
        <w:wordWrap/>
        <w:overflowPunct/>
        <w:topLinePunct w:val="0"/>
        <w:bidi w:val="0"/>
        <w:snapToGrid/>
        <w:spacing w:beforeAutospacing="0" w:afterAutospacing="0" w:line="360" w:lineRule="auto"/>
        <w:ind w:left="0" w:leftChars="0" w:firstLine="641" w:firstLineChars="228"/>
        <w:rPr>
          <w:rFonts w:hint="eastAsia" w:ascii="宋体" w:hAnsi="宋体" w:eastAsia="宋体" w:cs="宋体"/>
          <w:b/>
          <w:bCs/>
          <w:color w:val="auto"/>
          <w:sz w:val="28"/>
          <w:szCs w:val="28"/>
        </w:rPr>
      </w:pPr>
      <w:r>
        <w:rPr>
          <w:rFonts w:hint="eastAsia" w:ascii="宋体" w:hAnsi="宋体" w:eastAsia="宋体" w:cs="宋体"/>
          <w:b/>
          <w:bCs/>
          <w:color w:val="auto"/>
          <w:sz w:val="28"/>
          <w:szCs w:val="28"/>
          <w:lang w:eastAsia="zh-CN"/>
        </w:rPr>
        <w:t>第五条</w:t>
      </w:r>
      <w:r>
        <w:rPr>
          <w:rFonts w:hint="eastAsia" w:ascii="宋体" w:hAnsi="宋体" w:eastAsia="宋体" w:cs="宋体"/>
          <w:b/>
          <w:bCs/>
          <w:color w:val="auto"/>
          <w:sz w:val="28"/>
          <w:szCs w:val="28"/>
          <w:lang w:val="en-US" w:eastAsia="zh-CN"/>
        </w:rPr>
        <w:t xml:space="preserve"> </w:t>
      </w:r>
      <w:r>
        <w:rPr>
          <w:rFonts w:hint="eastAsia" w:ascii="宋体" w:hAnsi="宋体" w:eastAsia="宋体" w:cs="宋体"/>
          <w:b/>
          <w:bCs/>
          <w:color w:val="auto"/>
          <w:sz w:val="28"/>
          <w:szCs w:val="28"/>
        </w:rPr>
        <w:t xml:space="preserve"> </w:t>
      </w:r>
      <w:r>
        <w:rPr>
          <w:rFonts w:hint="eastAsia" w:ascii="宋体" w:hAnsi="宋体" w:eastAsia="宋体" w:cs="宋体"/>
          <w:b w:val="0"/>
          <w:bCs w:val="0"/>
          <w:color w:val="auto"/>
          <w:sz w:val="28"/>
          <w:szCs w:val="28"/>
        </w:rPr>
        <w:t>验收标准</w:t>
      </w:r>
    </w:p>
    <w:p w14:paraId="69CB9FF0">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甲方应在收到乙方提交的报告成果验收申请后15日内组织专家评审会议，依据相关规范对报告成果进行评审，通过专家评审作为验收标准。</w:t>
      </w:r>
    </w:p>
    <w:p w14:paraId="45A0A8AE">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乙方项目负责人应参加甲方组织的报告成果评审会议。乙方应负责在评审会议上对报告进行答疑，并按照评审专家和甲方的意见对报告进行修改，补充完善。</w:t>
      </w:r>
    </w:p>
    <w:p w14:paraId="606AF84A">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3</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如甲方未在收到乙方提交的报告成果验收申请后30日内组织专家评审会议，且无正当理由，视为验收合格。</w:t>
      </w:r>
    </w:p>
    <w:p w14:paraId="626833E5">
      <w:pPr>
        <w:keepNext w:val="0"/>
        <w:keepLines w:val="0"/>
        <w:pageBreakBefore w:val="0"/>
        <w:kinsoku/>
        <w:wordWrap/>
        <w:overflowPunct/>
        <w:topLinePunct w:val="0"/>
        <w:bidi w:val="0"/>
        <w:snapToGrid/>
        <w:spacing w:beforeAutospacing="0" w:afterAutospacing="0" w:line="360" w:lineRule="auto"/>
        <w:ind w:firstLine="748" w:firstLineChars="266"/>
        <w:rPr>
          <w:rFonts w:hint="eastAsia" w:ascii="宋体" w:hAnsi="宋体" w:eastAsia="宋体" w:cs="宋体"/>
          <w:color w:val="auto"/>
          <w:sz w:val="28"/>
          <w:szCs w:val="28"/>
        </w:rPr>
      </w:pPr>
      <w:r>
        <w:rPr>
          <w:rFonts w:hint="eastAsia" w:ascii="宋体" w:hAnsi="宋体" w:eastAsia="宋体" w:cs="宋体"/>
          <w:b/>
          <w:bCs/>
          <w:color w:val="auto"/>
          <w:sz w:val="28"/>
          <w:szCs w:val="28"/>
        </w:rPr>
        <w:t>第</w:t>
      </w:r>
      <w:r>
        <w:rPr>
          <w:rFonts w:hint="eastAsia" w:ascii="宋体" w:hAnsi="宋体" w:eastAsia="宋体" w:cs="宋体"/>
          <w:b/>
          <w:bCs/>
          <w:color w:val="auto"/>
          <w:sz w:val="28"/>
          <w:szCs w:val="28"/>
          <w:lang w:eastAsia="zh-CN"/>
        </w:rPr>
        <w:t>六</w:t>
      </w:r>
      <w:r>
        <w:rPr>
          <w:rFonts w:hint="eastAsia" w:ascii="宋体" w:hAnsi="宋体" w:eastAsia="宋体" w:cs="宋体"/>
          <w:b/>
          <w:bCs/>
          <w:color w:val="auto"/>
          <w:sz w:val="28"/>
          <w:szCs w:val="28"/>
        </w:rPr>
        <w:t>条</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质量要求</w:t>
      </w:r>
    </w:p>
    <w:p w14:paraId="266890C2">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1、在本合同约定的服务期内，乙方应对服务出现的问题负责处理解决并承担一切费用。</w:t>
      </w:r>
    </w:p>
    <w:p w14:paraId="7B3C535F">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2、其他服务质量要求：按磋商文件和响应文件服务质量内容执行。</w:t>
      </w:r>
    </w:p>
    <w:p w14:paraId="4E67C854">
      <w:pPr>
        <w:keepNext w:val="0"/>
        <w:keepLines w:val="0"/>
        <w:pageBreakBefore w:val="0"/>
        <w:kinsoku/>
        <w:wordWrap/>
        <w:overflowPunct/>
        <w:topLinePunct w:val="0"/>
        <w:bidi w:val="0"/>
        <w:snapToGrid/>
        <w:spacing w:beforeAutospacing="0" w:afterAutospacing="0" w:line="360" w:lineRule="auto"/>
        <w:ind w:firstLine="748" w:firstLineChars="266"/>
        <w:rPr>
          <w:rFonts w:hint="eastAsia" w:ascii="宋体" w:hAnsi="宋体" w:eastAsia="宋体" w:cs="宋体"/>
          <w:color w:val="auto"/>
          <w:sz w:val="28"/>
          <w:szCs w:val="28"/>
        </w:rPr>
      </w:pPr>
      <w:r>
        <w:rPr>
          <w:rFonts w:hint="eastAsia" w:ascii="宋体" w:hAnsi="宋体" w:eastAsia="宋体" w:cs="宋体"/>
          <w:b/>
          <w:bCs/>
          <w:color w:val="auto"/>
          <w:sz w:val="28"/>
          <w:szCs w:val="28"/>
          <w:lang w:val="en-US" w:eastAsia="zh-CN"/>
        </w:rPr>
        <w:t>第七条</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双方权利和义务</w:t>
      </w:r>
    </w:p>
    <w:p w14:paraId="0FF77F37">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1甲方权利和义务</w:t>
      </w:r>
    </w:p>
    <w:p w14:paraId="5C15A8B5">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（1）甲方为乙方提供工作便利条件，甲方按时向乙方支付合同费用。</w:t>
      </w:r>
    </w:p>
    <w:p w14:paraId="1651F1FE">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（2）甲方有权对乙方开展的业务进行检查，在外业、内业时甲方可派员对乙方的工作进行检查监督。</w:t>
      </w:r>
    </w:p>
    <w:p w14:paraId="6A112785">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）如果乙方履行了本合同约定的义务，但是甲方未能在约定的期限内支付监测费，延期超过15个工作日的，每逾期一日，甲方应向乙方赔付未支付监测费的0.2%违约金。</w:t>
      </w:r>
    </w:p>
    <w:p w14:paraId="4CB9B772">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2乙方权利和义务</w:t>
      </w:r>
    </w:p>
    <w:p w14:paraId="28FA8520">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（1）乙方有义务接受甲方的监督，并与甲方项目负责人积极配合开展工作。</w:t>
      </w:r>
    </w:p>
    <w:p w14:paraId="5B578459">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（2）</w:t>
      </w:r>
      <w:r>
        <w:rPr>
          <w:rFonts w:hint="eastAsia" w:ascii="宋体" w:hAnsi="宋体" w:eastAsia="宋体" w:cs="宋体"/>
          <w:color w:val="auto"/>
          <w:spacing w:val="-6"/>
          <w:sz w:val="28"/>
          <w:szCs w:val="28"/>
        </w:rPr>
        <w:t>由于甲方原因造成乙方承担的项目工作延误的，乙方可相应延长工作完成时间。</w:t>
      </w:r>
    </w:p>
    <w:p w14:paraId="1B5D64D7">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3关于杜绝假发票的约定</w:t>
      </w:r>
    </w:p>
    <w:p w14:paraId="0FA6C5A6">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3.1乙方提交虚假发票，甲方有权解除合同。</w:t>
      </w:r>
    </w:p>
    <w:p w14:paraId="62E86525">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3.2乙方应按甲方财务要求提交真实、合法、有效的发票，若甲方根据国家税务政策要求乙方提供增值税发票的，乙方应按要求提供。</w:t>
      </w:r>
    </w:p>
    <w:p w14:paraId="45E8DD9B">
      <w:pPr>
        <w:keepNext w:val="0"/>
        <w:keepLines w:val="0"/>
        <w:pageBreakBefore w:val="0"/>
        <w:kinsoku/>
        <w:wordWrap/>
        <w:overflowPunct/>
        <w:topLinePunct w:val="0"/>
        <w:bidi w:val="0"/>
        <w:snapToGrid/>
        <w:spacing w:beforeAutospacing="0" w:afterAutospacing="0" w:line="360" w:lineRule="auto"/>
        <w:ind w:firstLine="748" w:firstLineChars="266"/>
        <w:rPr>
          <w:rFonts w:hint="eastAsia" w:ascii="宋体" w:hAnsi="宋体" w:eastAsia="宋体" w:cs="宋体"/>
          <w:color w:val="auto"/>
          <w:sz w:val="28"/>
          <w:szCs w:val="28"/>
        </w:rPr>
      </w:pPr>
      <w:r>
        <w:rPr>
          <w:rFonts w:hint="eastAsia" w:ascii="宋体" w:hAnsi="宋体" w:eastAsia="宋体" w:cs="宋体"/>
          <w:b/>
          <w:bCs/>
          <w:color w:val="auto"/>
          <w:sz w:val="28"/>
          <w:szCs w:val="28"/>
        </w:rPr>
        <w:t>第</w:t>
      </w:r>
      <w:r>
        <w:rPr>
          <w:rFonts w:hint="eastAsia" w:ascii="宋体" w:hAnsi="宋体" w:eastAsia="宋体" w:cs="宋体"/>
          <w:b/>
          <w:bCs/>
          <w:color w:val="auto"/>
          <w:sz w:val="28"/>
          <w:szCs w:val="28"/>
          <w:lang w:val="en-US" w:eastAsia="zh-CN"/>
        </w:rPr>
        <w:t>八</w:t>
      </w:r>
      <w:r>
        <w:rPr>
          <w:rFonts w:hint="eastAsia" w:ascii="宋体" w:hAnsi="宋体" w:eastAsia="宋体" w:cs="宋体"/>
          <w:b/>
          <w:bCs/>
          <w:color w:val="auto"/>
          <w:sz w:val="28"/>
          <w:szCs w:val="28"/>
        </w:rPr>
        <w:t>条</w:t>
      </w:r>
      <w:r>
        <w:rPr>
          <w:rFonts w:hint="eastAsia" w:ascii="宋体" w:hAnsi="宋体" w:eastAsia="宋体" w:cs="宋体"/>
          <w:color w:val="auto"/>
          <w:sz w:val="28"/>
          <w:szCs w:val="28"/>
        </w:rPr>
        <w:t xml:space="preserve">  </w:t>
      </w:r>
      <w:r>
        <w:rPr>
          <w:rFonts w:hint="eastAsia" w:ascii="宋体" w:hAnsi="宋体" w:eastAsia="宋体" w:cs="宋体"/>
          <w:b/>
          <w:bCs/>
          <w:color w:val="auto"/>
          <w:sz w:val="28"/>
          <w:szCs w:val="28"/>
        </w:rPr>
        <w:t>保密</w:t>
      </w:r>
    </w:p>
    <w:p w14:paraId="12098CA4">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（一）</w:t>
      </w:r>
      <w:r>
        <w:rPr>
          <w:rFonts w:hint="eastAsia" w:ascii="宋体" w:hAnsi="宋体" w:eastAsia="宋体" w:cs="宋体"/>
          <w:color w:val="auto"/>
          <w:sz w:val="28"/>
          <w:szCs w:val="28"/>
        </w:rPr>
        <w:t>双方确定因履行本合同因遵守的保密义务如下：</w:t>
      </w:r>
    </w:p>
    <w:p w14:paraId="00BE9F35">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甲方：</w:t>
      </w:r>
    </w:p>
    <w:p w14:paraId="37D10C2E">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1.1保密内容（包括技术信息和经营信息）：不作约定。</w:t>
      </w:r>
    </w:p>
    <w:p w14:paraId="06FA2C88">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1.2涉密人员范围：不作约定。</w:t>
      </w:r>
    </w:p>
    <w:p w14:paraId="5289AF1A">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1.3保密期限：不作约定。</w:t>
      </w:r>
    </w:p>
    <w:p w14:paraId="0663489A">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1.4涉密责任：不作约定。</w:t>
      </w:r>
    </w:p>
    <w:p w14:paraId="6237FE65">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乙方：</w:t>
      </w:r>
    </w:p>
    <w:p w14:paraId="68A9AE2B">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2.1保密内容（包括技术信息和经营信息）：负有对甲方提供的该工程技术资料中按国家规定应予保密的技术信息和本合同的经营信息承担保密义务。</w:t>
      </w:r>
    </w:p>
    <w:p w14:paraId="63027EE4">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2.2涉密人员范围：全体人员。</w:t>
      </w:r>
    </w:p>
    <w:p w14:paraId="0D670345">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2.3保密期限：长期保密。</w:t>
      </w:r>
    </w:p>
    <w:p w14:paraId="57B20E5E">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2.4泄密责任：按照有关规定追究责任</w:t>
      </w:r>
    </w:p>
    <w:p w14:paraId="5A1E6F51">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二</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乙方及其有关人员均应对在合同执行过程中了解到的涉及甲方秘密的文件资料以及其他尚未公开的有关信息承担保密责任，并采取充分且适当的保密措施。未经甲方书面同意，乙方不得将上述信息和资料泄露给任何第三方或用于本合同以外的其他目的。</w:t>
      </w:r>
    </w:p>
    <w:p w14:paraId="3EFF6CD0">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三</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上述保密责任的期限至项目文件资料或信息正式向社会公开之日、或非因乙方原因保密信息已成为公开、或甲方书面解除对方此合同项下保密义务之日止。</w:t>
      </w:r>
    </w:p>
    <w:p w14:paraId="298C0C2C">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b/>
          <w:bCs/>
          <w:color w:val="auto"/>
          <w:sz w:val="28"/>
          <w:szCs w:val="28"/>
          <w:lang w:val="en-US" w:eastAsia="zh-CN"/>
        </w:rPr>
      </w:pP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四</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乙方违反保密义务的，应赔偿因此给甲方造成的损失。</w:t>
      </w:r>
    </w:p>
    <w:p w14:paraId="7320A188">
      <w:pPr>
        <w:keepNext w:val="0"/>
        <w:keepLines w:val="0"/>
        <w:pageBreakBefore w:val="0"/>
        <w:kinsoku/>
        <w:wordWrap/>
        <w:overflowPunct/>
        <w:topLinePunct w:val="0"/>
        <w:bidi w:val="0"/>
        <w:snapToGrid/>
        <w:spacing w:beforeAutospacing="0" w:afterAutospacing="0" w:line="360" w:lineRule="auto"/>
        <w:ind w:firstLine="748" w:firstLineChars="266"/>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第九条  违约责任</w:t>
      </w:r>
    </w:p>
    <w:p w14:paraId="38A0DFFA">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1、乙方无正当理由，未经甲方同意擅自终止或解除合同的，乙方应返还任何已收取款项，并承担合同技术服务费总额10%的违约金，乙方赔偿甲方由此造成的全部损失。</w:t>
      </w:r>
    </w:p>
    <w:p w14:paraId="5FEE01DB">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2、乙方交付的成果未能通过验收，乙方应当无条件予以修改或重做，直至评审通过，因修改或重新制作产生的费用由乙方自行承担。</w:t>
      </w:r>
    </w:p>
    <w:p w14:paraId="3AE716C2">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乙方迟延交付服务成果时（包括因未通过验收而修改或重做的期限），延期超过10个工作日的，每逾期一日，乙方应向甲方支付合同总价款的1‰作为违约金。乙方迟延交付服务成果逾期30日以上时，视为违约，甲方有权解除本合同，乙方赔偿甲方由此造成的全部损失，并承担合同技术服务费总额10%的违约金。</w:t>
      </w:r>
    </w:p>
    <w:p w14:paraId="2040478D">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4、甲方迟延付款的，延期超过10个工作日的，每逾期一日，甲方应向乙方支付合同总价款的1%如作为违约金。上级或财政审批时间不计入本条迟延付款逾期。</w:t>
      </w:r>
    </w:p>
    <w:p w14:paraId="6E021BFC">
      <w:pPr>
        <w:keepNext w:val="0"/>
        <w:keepLines w:val="0"/>
        <w:pageBreakBefore w:val="0"/>
        <w:kinsoku/>
        <w:wordWrap/>
        <w:overflowPunct/>
        <w:topLinePunct w:val="0"/>
        <w:bidi w:val="0"/>
        <w:snapToGrid/>
        <w:spacing w:beforeAutospacing="0" w:afterAutospacing="0" w:line="360" w:lineRule="auto"/>
        <w:ind w:firstLine="748" w:firstLineChars="266"/>
        <w:rPr>
          <w:rFonts w:hint="eastAsia" w:ascii="宋体" w:hAnsi="宋体" w:eastAsia="宋体" w:cs="宋体"/>
          <w:color w:val="auto"/>
          <w:sz w:val="28"/>
          <w:szCs w:val="28"/>
        </w:rPr>
      </w:pPr>
      <w:r>
        <w:rPr>
          <w:rFonts w:hint="eastAsia" w:ascii="宋体" w:hAnsi="宋体" w:eastAsia="宋体" w:cs="宋体"/>
          <w:b/>
          <w:bCs/>
          <w:color w:val="auto"/>
          <w:sz w:val="28"/>
          <w:szCs w:val="28"/>
          <w:lang w:val="en-US" w:eastAsia="zh-CN"/>
        </w:rPr>
        <w:t xml:space="preserve">第十条  </w:t>
      </w:r>
      <w:r>
        <w:rPr>
          <w:rFonts w:hint="eastAsia" w:ascii="宋体" w:hAnsi="宋体" w:eastAsia="宋体" w:cs="宋体"/>
          <w:b w:val="0"/>
          <w:bCs w:val="0"/>
          <w:color w:val="auto"/>
          <w:sz w:val="28"/>
          <w:szCs w:val="28"/>
          <w:lang w:eastAsia="zh-CN"/>
        </w:rPr>
        <w:t>本项目的</w:t>
      </w:r>
      <w:r>
        <w:rPr>
          <w:rFonts w:hint="eastAsia" w:ascii="宋体" w:hAnsi="宋体" w:eastAsia="宋体" w:cs="宋体"/>
          <w:b w:val="0"/>
          <w:bCs w:val="0"/>
          <w:color w:val="auto"/>
          <w:sz w:val="28"/>
          <w:szCs w:val="28"/>
        </w:rPr>
        <w:t>知识产权的所有权归甲方</w:t>
      </w:r>
      <w:r>
        <w:rPr>
          <w:rFonts w:hint="eastAsia" w:ascii="宋体" w:hAnsi="宋体" w:eastAsia="宋体" w:cs="宋体"/>
          <w:b w:val="0"/>
          <w:bCs w:val="0"/>
          <w:color w:val="auto"/>
          <w:sz w:val="28"/>
          <w:szCs w:val="28"/>
          <w:lang w:eastAsia="zh-CN"/>
        </w:rPr>
        <w:t>所有，</w:t>
      </w:r>
      <w:r>
        <w:rPr>
          <w:rFonts w:hint="eastAsia" w:ascii="宋体" w:hAnsi="宋体" w:eastAsia="宋体" w:cs="宋体"/>
          <w:b w:val="0"/>
          <w:bCs w:val="0"/>
          <w:color w:val="auto"/>
          <w:sz w:val="28"/>
          <w:szCs w:val="28"/>
          <w:lang w:val="en-US" w:eastAsia="zh-CN"/>
        </w:rPr>
        <w:t>乙方保证，甲方在享受服务或者服务的任何一部分时，免受第三方提出的侵犯其专利权、商标权或其他知识产权的起诉。如发生此类纠纷，由乙方承担一切责任；如因此给甲方造成损失的，乙方负责全额赔偿。</w:t>
      </w:r>
    </w:p>
    <w:p w14:paraId="68272F70">
      <w:pPr>
        <w:keepNext w:val="0"/>
        <w:keepLines w:val="0"/>
        <w:pageBreakBefore w:val="0"/>
        <w:kinsoku/>
        <w:wordWrap/>
        <w:overflowPunct/>
        <w:topLinePunct w:val="0"/>
        <w:bidi w:val="0"/>
        <w:snapToGrid/>
        <w:spacing w:beforeAutospacing="0" w:afterAutospacing="0" w:line="360" w:lineRule="auto"/>
        <w:ind w:firstLine="748" w:firstLineChars="266"/>
        <w:rPr>
          <w:rFonts w:hint="eastAsia" w:ascii="宋体" w:hAnsi="宋体" w:eastAsia="宋体" w:cs="宋体"/>
          <w:color w:val="auto"/>
          <w:sz w:val="28"/>
          <w:szCs w:val="28"/>
        </w:rPr>
      </w:pPr>
      <w:r>
        <w:rPr>
          <w:rFonts w:hint="eastAsia" w:ascii="宋体" w:hAnsi="宋体" w:eastAsia="宋体" w:cs="宋体"/>
          <w:b/>
          <w:bCs/>
          <w:color w:val="auto"/>
          <w:sz w:val="28"/>
          <w:szCs w:val="28"/>
        </w:rPr>
        <w:t>第</w:t>
      </w:r>
      <w:r>
        <w:rPr>
          <w:rFonts w:hint="eastAsia" w:ascii="宋体" w:hAnsi="宋体" w:eastAsia="宋体" w:cs="宋体"/>
          <w:b/>
          <w:bCs/>
          <w:color w:val="auto"/>
          <w:sz w:val="28"/>
          <w:szCs w:val="28"/>
          <w:lang w:val="en-US" w:eastAsia="zh-CN"/>
        </w:rPr>
        <w:t>十一</w:t>
      </w:r>
      <w:r>
        <w:rPr>
          <w:rFonts w:hint="eastAsia" w:ascii="宋体" w:hAnsi="宋体" w:eastAsia="宋体" w:cs="宋体"/>
          <w:b/>
          <w:bCs/>
          <w:color w:val="auto"/>
          <w:sz w:val="28"/>
          <w:szCs w:val="28"/>
        </w:rPr>
        <w:t>条</w:t>
      </w:r>
      <w:r>
        <w:rPr>
          <w:rFonts w:hint="eastAsia" w:ascii="宋体" w:hAnsi="宋体" w:eastAsia="宋体" w:cs="宋体"/>
          <w:color w:val="auto"/>
          <w:sz w:val="28"/>
          <w:szCs w:val="28"/>
        </w:rPr>
        <w:t xml:space="preserve">  乙方在进行本项目工作过程所发生的一切仪器设备损坏及安全事故责任由乙方自己承担，因乙方原因导致甲方人员及其他第三方人员人身、财产损害的，由乙方负责赔偿。</w:t>
      </w:r>
    </w:p>
    <w:p w14:paraId="5F850664">
      <w:pPr>
        <w:keepNext w:val="0"/>
        <w:keepLines w:val="0"/>
        <w:pageBreakBefore w:val="0"/>
        <w:kinsoku/>
        <w:wordWrap/>
        <w:overflowPunct/>
        <w:topLinePunct w:val="0"/>
        <w:bidi w:val="0"/>
        <w:snapToGrid/>
        <w:spacing w:beforeAutospacing="0" w:afterAutospacing="0" w:line="360" w:lineRule="auto"/>
        <w:ind w:firstLine="748" w:firstLineChars="266"/>
        <w:rPr>
          <w:rFonts w:hint="eastAsia" w:ascii="宋体" w:hAnsi="宋体" w:eastAsia="宋体" w:cs="宋体"/>
          <w:color w:val="auto"/>
          <w:sz w:val="28"/>
          <w:szCs w:val="28"/>
        </w:rPr>
      </w:pPr>
      <w:r>
        <w:rPr>
          <w:rFonts w:hint="eastAsia" w:ascii="宋体" w:hAnsi="宋体" w:eastAsia="宋体" w:cs="宋体"/>
          <w:b/>
          <w:bCs/>
          <w:color w:val="auto"/>
          <w:sz w:val="28"/>
          <w:szCs w:val="28"/>
        </w:rPr>
        <w:t>第</w:t>
      </w:r>
      <w:r>
        <w:rPr>
          <w:rFonts w:hint="eastAsia" w:ascii="宋体" w:hAnsi="宋体" w:eastAsia="宋体" w:cs="宋体"/>
          <w:b/>
          <w:bCs/>
          <w:color w:val="auto"/>
          <w:sz w:val="28"/>
          <w:szCs w:val="28"/>
          <w:lang w:eastAsia="zh-CN"/>
        </w:rPr>
        <w:t>十</w:t>
      </w:r>
      <w:r>
        <w:rPr>
          <w:rFonts w:hint="eastAsia" w:ascii="宋体" w:hAnsi="宋体" w:eastAsia="宋体" w:cs="宋体"/>
          <w:b/>
          <w:bCs/>
          <w:color w:val="auto"/>
          <w:sz w:val="28"/>
          <w:szCs w:val="28"/>
          <w:lang w:val="en-US" w:eastAsia="zh-CN"/>
        </w:rPr>
        <w:t>二</w:t>
      </w:r>
      <w:r>
        <w:rPr>
          <w:rFonts w:hint="eastAsia" w:ascii="宋体" w:hAnsi="宋体" w:eastAsia="宋体" w:cs="宋体"/>
          <w:b/>
          <w:bCs/>
          <w:color w:val="auto"/>
          <w:sz w:val="28"/>
          <w:szCs w:val="28"/>
        </w:rPr>
        <w:t>条</w:t>
      </w:r>
      <w:r>
        <w:rPr>
          <w:rFonts w:hint="eastAsia" w:ascii="宋体" w:hAnsi="宋体" w:eastAsia="宋体" w:cs="宋体"/>
          <w:color w:val="auto"/>
          <w:sz w:val="28"/>
          <w:szCs w:val="28"/>
        </w:rPr>
        <w:t xml:space="preserve">  合同变更与解除</w:t>
      </w:r>
    </w:p>
    <w:p w14:paraId="130683DA">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双方确定，发生不可抗拒的事件致使本合同的履行成为不必要或不可能的，任何一方可提出解除本合同。</w:t>
      </w:r>
    </w:p>
    <w:p w14:paraId="7FF0541F">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宋体" w:hAnsi="宋体" w:eastAsia="宋体" w:cs="宋体"/>
          <w:color w:val="auto"/>
          <w:sz w:val="28"/>
          <w:szCs w:val="28"/>
        </w:rPr>
      </w:pPr>
      <w:r>
        <w:rPr>
          <w:rFonts w:hint="eastAsia" w:ascii="宋体" w:hAnsi="宋体" w:eastAsia="宋体" w:cs="宋体"/>
          <w:color w:val="auto"/>
          <w:sz w:val="28"/>
          <w:szCs w:val="28"/>
        </w:rPr>
        <w:t>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在合同执行过程中，若因国家政策调整而引起本合同无法正常执行时，乙方或甲方向对方提出暂停执行合同或修改合同有关条件的建议，费用按已完成的工程量进行计算，与之有关的事宜双方协商办理。</w:t>
      </w:r>
    </w:p>
    <w:p w14:paraId="6F1A19D8">
      <w:pPr>
        <w:keepNext w:val="0"/>
        <w:keepLines w:val="0"/>
        <w:pageBreakBefore w:val="0"/>
        <w:kinsoku/>
        <w:wordWrap/>
        <w:overflowPunct/>
        <w:topLinePunct w:val="0"/>
        <w:bidi w:val="0"/>
        <w:snapToGrid/>
        <w:spacing w:beforeAutospacing="0" w:afterAutospacing="0" w:line="360" w:lineRule="auto"/>
        <w:ind w:firstLine="748" w:firstLineChars="266"/>
        <w:rPr>
          <w:rFonts w:hint="eastAsia" w:ascii="宋体" w:hAnsi="宋体" w:eastAsia="宋体" w:cs="宋体"/>
          <w:color w:val="auto"/>
          <w:sz w:val="28"/>
          <w:szCs w:val="28"/>
        </w:rPr>
      </w:pPr>
      <w:r>
        <w:rPr>
          <w:rFonts w:hint="eastAsia" w:ascii="宋体" w:hAnsi="宋体" w:eastAsia="宋体" w:cs="宋体"/>
          <w:b/>
          <w:bCs/>
          <w:color w:val="auto"/>
          <w:sz w:val="28"/>
          <w:szCs w:val="28"/>
          <w:lang w:eastAsia="zh-CN"/>
        </w:rPr>
        <w:t>第十</w:t>
      </w:r>
      <w:r>
        <w:rPr>
          <w:rFonts w:hint="eastAsia" w:ascii="宋体" w:hAnsi="宋体" w:eastAsia="宋体" w:cs="宋体"/>
          <w:b/>
          <w:bCs/>
          <w:color w:val="auto"/>
          <w:sz w:val="28"/>
          <w:szCs w:val="28"/>
          <w:lang w:val="en-US" w:eastAsia="zh-CN"/>
        </w:rPr>
        <w:t>三</w:t>
      </w:r>
      <w:r>
        <w:rPr>
          <w:rFonts w:hint="eastAsia" w:ascii="宋体" w:hAnsi="宋体" w:eastAsia="宋体" w:cs="宋体"/>
          <w:b/>
          <w:bCs/>
          <w:color w:val="auto"/>
          <w:sz w:val="28"/>
          <w:szCs w:val="28"/>
          <w:lang w:eastAsia="zh-CN"/>
        </w:rPr>
        <w:t>条</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在本合同有效期内甲方指定</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rPr>
        <w:t>为甲方项目联系人，联系电话：</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。乙方指定</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rPr>
        <w:t>为乙方项目联系人，联系电话：</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乙方若变更项目联系人时，应当及时以书面形式通知另一方。若未及时通知，对方将通知以电子邮件和短信形式两种方式均发送到上述地址的，视为有效送达，影响本合同履行或造成损失的，应承担相应的责任。</w:t>
      </w:r>
    </w:p>
    <w:p w14:paraId="2BD0046D">
      <w:pPr>
        <w:keepNext w:val="0"/>
        <w:keepLines w:val="0"/>
        <w:pageBreakBefore w:val="0"/>
        <w:kinsoku/>
        <w:wordWrap/>
        <w:overflowPunct/>
        <w:topLinePunct w:val="0"/>
        <w:bidi w:val="0"/>
        <w:snapToGrid/>
        <w:spacing w:beforeAutospacing="0" w:afterAutospacing="0" w:line="360" w:lineRule="auto"/>
        <w:ind w:left="0" w:leftChars="0" w:firstLine="641" w:firstLineChars="228"/>
        <w:rPr>
          <w:rFonts w:hint="eastAsia" w:ascii="宋体" w:hAnsi="宋体" w:eastAsia="宋体" w:cs="宋体"/>
          <w:color w:val="auto"/>
          <w:sz w:val="28"/>
          <w:szCs w:val="28"/>
        </w:rPr>
      </w:pPr>
      <w:r>
        <w:rPr>
          <w:rFonts w:hint="eastAsia" w:ascii="宋体" w:hAnsi="宋体" w:eastAsia="宋体" w:cs="宋体"/>
          <w:b/>
          <w:bCs/>
          <w:color w:val="auto"/>
          <w:sz w:val="28"/>
          <w:szCs w:val="28"/>
        </w:rPr>
        <w:t>第</w:t>
      </w:r>
      <w:r>
        <w:rPr>
          <w:rFonts w:hint="eastAsia" w:ascii="宋体" w:hAnsi="宋体" w:eastAsia="宋体" w:cs="宋体"/>
          <w:b/>
          <w:bCs/>
          <w:color w:val="auto"/>
          <w:sz w:val="28"/>
          <w:szCs w:val="28"/>
          <w:lang w:eastAsia="zh-CN"/>
        </w:rPr>
        <w:t>十</w:t>
      </w:r>
      <w:r>
        <w:rPr>
          <w:rFonts w:hint="eastAsia" w:ascii="宋体" w:hAnsi="宋体" w:eastAsia="宋体" w:cs="宋体"/>
          <w:b/>
          <w:bCs/>
          <w:color w:val="auto"/>
          <w:sz w:val="28"/>
          <w:szCs w:val="28"/>
          <w:lang w:val="en-US" w:eastAsia="zh-CN"/>
        </w:rPr>
        <w:t>四</w:t>
      </w:r>
      <w:r>
        <w:rPr>
          <w:rFonts w:hint="eastAsia" w:ascii="宋体" w:hAnsi="宋体" w:eastAsia="宋体" w:cs="宋体"/>
          <w:b/>
          <w:bCs/>
          <w:color w:val="auto"/>
          <w:sz w:val="28"/>
          <w:szCs w:val="28"/>
        </w:rPr>
        <w:t>条</w:t>
      </w:r>
      <w:r>
        <w:rPr>
          <w:rFonts w:hint="eastAsia" w:ascii="宋体" w:hAnsi="宋体" w:eastAsia="宋体" w:cs="宋体"/>
          <w:color w:val="auto"/>
          <w:sz w:val="28"/>
          <w:szCs w:val="28"/>
        </w:rPr>
        <w:t xml:space="preserve">  双方因履行本合同而发生的争议，应协商、调解解决，协商一致的，由双方另行签订补充协议，补充协议与本合同具有同等法律效力。协商、调解不成的，按以下第</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种方式处理：</w:t>
      </w:r>
    </w:p>
    <w:p w14:paraId="32B9C12D">
      <w:pPr>
        <w:keepNext w:val="0"/>
        <w:keepLines w:val="0"/>
        <w:pageBreakBefore w:val="0"/>
        <w:kinsoku/>
        <w:wordWrap/>
        <w:overflowPunct/>
        <w:topLinePunct w:val="0"/>
        <w:bidi w:val="0"/>
        <w:snapToGrid/>
        <w:spacing w:beforeAutospacing="0" w:afterAutospacing="0" w:line="360" w:lineRule="auto"/>
        <w:ind w:left="0" w:leftChars="0" w:firstLine="638" w:firstLineChars="228"/>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提交三亚仲裁委员会仲裁；</w:t>
      </w:r>
    </w:p>
    <w:p w14:paraId="1D622AC2">
      <w:pPr>
        <w:keepNext w:val="0"/>
        <w:keepLines w:val="0"/>
        <w:pageBreakBefore w:val="0"/>
        <w:kinsoku/>
        <w:wordWrap/>
        <w:overflowPunct/>
        <w:topLinePunct w:val="0"/>
        <w:bidi w:val="0"/>
        <w:snapToGrid/>
        <w:spacing w:beforeAutospacing="0" w:afterAutospacing="0" w:line="360" w:lineRule="auto"/>
        <w:ind w:left="0" w:leftChars="0" w:firstLine="638" w:firstLineChars="228"/>
        <w:rPr>
          <w:rFonts w:hint="eastAsia" w:ascii="宋体" w:hAnsi="宋体" w:eastAsia="宋体" w:cs="宋体"/>
          <w:color w:val="auto"/>
          <w:sz w:val="28"/>
          <w:szCs w:val="28"/>
        </w:rPr>
      </w:pPr>
      <w:r>
        <w:rPr>
          <w:rFonts w:hint="eastAsia" w:ascii="宋体" w:hAnsi="宋体" w:eastAsia="宋体" w:cs="宋体"/>
          <w:color w:val="auto"/>
          <w:sz w:val="28"/>
          <w:szCs w:val="28"/>
        </w:rPr>
        <w:t>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依法向</w:t>
      </w:r>
      <w:r>
        <w:rPr>
          <w:rFonts w:hint="eastAsia" w:ascii="宋体" w:hAnsi="宋体" w:cs="宋体"/>
          <w:color w:val="auto"/>
          <w:sz w:val="28"/>
          <w:szCs w:val="28"/>
          <w:lang w:val="en-US" w:eastAsia="zh-CN"/>
        </w:rPr>
        <w:t>三亚</w:t>
      </w:r>
      <w:r>
        <w:rPr>
          <w:rFonts w:hint="eastAsia" w:ascii="宋体" w:hAnsi="宋体" w:eastAsia="宋体" w:cs="宋体"/>
          <w:color w:val="auto"/>
          <w:sz w:val="28"/>
          <w:szCs w:val="28"/>
        </w:rPr>
        <w:t>具有管辖权的人民法院起诉。</w:t>
      </w:r>
    </w:p>
    <w:p w14:paraId="1CAAF2E7">
      <w:pPr>
        <w:keepNext w:val="0"/>
        <w:keepLines w:val="0"/>
        <w:pageBreakBefore w:val="0"/>
        <w:kinsoku/>
        <w:wordWrap/>
        <w:overflowPunct/>
        <w:topLinePunct w:val="0"/>
        <w:bidi w:val="0"/>
        <w:snapToGrid/>
        <w:spacing w:beforeAutospacing="0" w:afterAutospacing="0" w:line="360" w:lineRule="auto"/>
        <w:ind w:left="0" w:leftChars="0" w:firstLine="641" w:firstLineChars="228"/>
        <w:rPr>
          <w:rFonts w:hint="eastAsia" w:ascii="宋体" w:hAnsi="宋体" w:eastAsia="宋体" w:cs="宋体"/>
          <w:color w:val="auto"/>
          <w:sz w:val="28"/>
          <w:szCs w:val="28"/>
        </w:rPr>
      </w:pPr>
      <w:r>
        <w:rPr>
          <w:rFonts w:hint="eastAsia" w:ascii="宋体" w:hAnsi="宋体" w:eastAsia="宋体" w:cs="宋体"/>
          <w:b/>
          <w:bCs/>
          <w:color w:val="auto"/>
          <w:sz w:val="28"/>
          <w:szCs w:val="28"/>
        </w:rPr>
        <w:t>第十</w:t>
      </w:r>
      <w:r>
        <w:rPr>
          <w:rFonts w:hint="eastAsia" w:ascii="宋体" w:hAnsi="宋体" w:eastAsia="宋体" w:cs="宋体"/>
          <w:b/>
          <w:bCs/>
          <w:color w:val="auto"/>
          <w:sz w:val="28"/>
          <w:szCs w:val="28"/>
          <w:lang w:val="en-US" w:eastAsia="zh-CN"/>
        </w:rPr>
        <w:t>五</w:t>
      </w:r>
      <w:r>
        <w:rPr>
          <w:rFonts w:hint="eastAsia" w:ascii="宋体" w:hAnsi="宋体" w:eastAsia="宋体" w:cs="宋体"/>
          <w:b/>
          <w:bCs/>
          <w:color w:val="auto"/>
          <w:sz w:val="28"/>
          <w:szCs w:val="28"/>
        </w:rPr>
        <w:t xml:space="preserve">条 </w:t>
      </w:r>
      <w:r>
        <w:rPr>
          <w:rFonts w:hint="eastAsia" w:ascii="宋体" w:hAnsi="宋体" w:eastAsia="宋体" w:cs="宋体"/>
          <w:color w:val="auto"/>
          <w:sz w:val="28"/>
          <w:szCs w:val="28"/>
        </w:rPr>
        <w:t xml:space="preserve"> 本合同一式</w:t>
      </w:r>
      <w:r>
        <w:rPr>
          <w:rFonts w:hint="eastAsia" w:ascii="宋体" w:hAnsi="宋体" w:cs="宋体"/>
          <w:color w:val="auto"/>
          <w:sz w:val="28"/>
          <w:szCs w:val="28"/>
          <w:lang w:val="en-US" w:eastAsia="zh-CN"/>
        </w:rPr>
        <w:t>肆</w:t>
      </w:r>
      <w:r>
        <w:rPr>
          <w:rFonts w:hint="eastAsia" w:ascii="宋体" w:hAnsi="宋体" w:eastAsia="宋体" w:cs="宋体"/>
          <w:color w:val="auto"/>
          <w:sz w:val="28"/>
          <w:szCs w:val="28"/>
        </w:rPr>
        <w:t>份，甲方执贰份，乙方执贰份</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具有同等法律效力。</w:t>
      </w:r>
    </w:p>
    <w:p w14:paraId="378313F9">
      <w:pPr>
        <w:keepNext w:val="0"/>
        <w:keepLines w:val="0"/>
        <w:pageBreakBefore w:val="0"/>
        <w:kinsoku/>
        <w:wordWrap/>
        <w:overflowPunct/>
        <w:topLinePunct w:val="0"/>
        <w:bidi w:val="0"/>
        <w:snapToGrid/>
        <w:spacing w:beforeAutospacing="0" w:afterAutospacing="0" w:line="360" w:lineRule="auto"/>
        <w:ind w:left="0" w:leftChars="0" w:firstLine="641" w:firstLineChars="228"/>
        <w:rPr>
          <w:rFonts w:hint="eastAsia" w:ascii="宋体" w:hAnsi="宋体" w:eastAsia="宋体" w:cs="宋体"/>
          <w:color w:val="auto"/>
          <w:sz w:val="28"/>
          <w:szCs w:val="28"/>
          <w:lang w:eastAsia="zh-CN"/>
        </w:rPr>
      </w:pPr>
      <w:r>
        <w:rPr>
          <w:rFonts w:hint="eastAsia" w:ascii="宋体" w:hAnsi="宋体" w:eastAsia="宋体" w:cs="宋体"/>
          <w:b/>
          <w:bCs/>
          <w:color w:val="auto"/>
          <w:sz w:val="28"/>
          <w:szCs w:val="28"/>
        </w:rPr>
        <w:t>第十</w:t>
      </w:r>
      <w:r>
        <w:rPr>
          <w:rFonts w:hint="eastAsia" w:ascii="宋体" w:hAnsi="宋体" w:eastAsia="宋体" w:cs="宋体"/>
          <w:b/>
          <w:bCs/>
          <w:color w:val="auto"/>
          <w:sz w:val="28"/>
          <w:szCs w:val="28"/>
          <w:lang w:val="en-US" w:eastAsia="zh-CN"/>
        </w:rPr>
        <w:t>六</w:t>
      </w:r>
      <w:r>
        <w:rPr>
          <w:rFonts w:hint="eastAsia" w:ascii="宋体" w:hAnsi="宋体" w:eastAsia="宋体" w:cs="宋体"/>
          <w:b/>
          <w:bCs/>
          <w:color w:val="auto"/>
          <w:sz w:val="28"/>
          <w:szCs w:val="28"/>
        </w:rPr>
        <w:t>条</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本合同经双方签字盖章后生效</w:t>
      </w:r>
      <w:r>
        <w:rPr>
          <w:rFonts w:hint="eastAsia" w:ascii="宋体" w:hAnsi="宋体" w:cs="宋体"/>
          <w:color w:val="auto"/>
          <w:sz w:val="28"/>
          <w:szCs w:val="28"/>
          <w:lang w:eastAsia="zh-CN"/>
        </w:rPr>
        <w:t>。</w:t>
      </w:r>
    </w:p>
    <w:p w14:paraId="74D0F9FE">
      <w:pPr>
        <w:keepNext w:val="0"/>
        <w:keepLines w:val="0"/>
        <w:pageBreakBefore w:val="0"/>
        <w:kinsoku/>
        <w:wordWrap/>
        <w:overflowPunct/>
        <w:topLinePunct w:val="0"/>
        <w:bidi w:val="0"/>
        <w:snapToGrid/>
        <w:spacing w:beforeAutospacing="0" w:afterAutospacing="0" w:line="360" w:lineRule="auto"/>
        <w:rPr>
          <w:rFonts w:hint="eastAsia" w:ascii="宋体" w:hAnsi="宋体" w:eastAsia="宋体" w:cs="宋体"/>
          <w:color w:val="auto"/>
          <w:sz w:val="28"/>
          <w:szCs w:val="28"/>
        </w:rPr>
      </w:pPr>
    </w:p>
    <w:p w14:paraId="19AF1F66">
      <w:pPr>
        <w:keepNext w:val="0"/>
        <w:keepLines w:val="0"/>
        <w:pageBreakBefore w:val="0"/>
        <w:kinsoku/>
        <w:wordWrap/>
        <w:overflowPunct/>
        <w:topLinePunct w:val="0"/>
        <w:bidi w:val="0"/>
        <w:snapToGrid/>
        <w:spacing w:beforeAutospacing="0" w:afterAutospacing="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甲方：（盖章）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乙方：（盖章）</w:t>
      </w:r>
    </w:p>
    <w:p w14:paraId="54F0149C">
      <w:pPr>
        <w:keepNext w:val="0"/>
        <w:keepLines w:val="0"/>
        <w:pageBreakBefore w:val="0"/>
        <w:kinsoku/>
        <w:wordWrap/>
        <w:overflowPunct/>
        <w:topLinePunct w:val="0"/>
        <w:bidi w:val="0"/>
        <w:snapToGrid/>
        <w:spacing w:beforeAutospacing="0" w:afterAutospacing="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法定代表人/委托代理人：                  法定代表人/委托代理人</w:t>
      </w:r>
    </w:p>
    <w:p w14:paraId="2DD793DB">
      <w:pPr>
        <w:keepNext w:val="0"/>
        <w:keepLines w:val="0"/>
        <w:pageBreakBefore w:val="0"/>
        <w:kinsoku/>
        <w:wordWrap/>
        <w:overflowPunct/>
        <w:topLinePunct w:val="0"/>
        <w:bidi w:val="0"/>
        <w:snapToGrid/>
        <w:spacing w:beforeAutospacing="0" w:afterAutospacing="0" w:line="360" w:lineRule="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年     月     日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年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月     日</w:t>
      </w:r>
    </w:p>
    <w:p w14:paraId="639956CA">
      <w:pPr>
        <w:keepNext w:val="0"/>
        <w:keepLines w:val="0"/>
        <w:pageBreakBefore w:val="0"/>
        <w:kinsoku/>
        <w:wordWrap/>
        <w:overflowPunct/>
        <w:topLinePunct w:val="0"/>
        <w:bidi w:val="0"/>
        <w:snapToGrid/>
        <w:spacing w:beforeAutospacing="0" w:afterAutospacing="0" w:line="360" w:lineRule="auto"/>
        <w:rPr>
          <w:rFonts w:hint="eastAsia" w:ascii="宋体" w:hAnsi="宋体" w:eastAsia="宋体" w:cs="宋体"/>
          <w:color w:val="auto"/>
          <w:sz w:val="28"/>
          <w:szCs w:val="28"/>
        </w:rPr>
      </w:pPr>
    </w:p>
    <w:p w14:paraId="2CB6D3E4">
      <w:pPr>
        <w:keepNext w:val="0"/>
        <w:keepLines w:val="0"/>
        <w:pageBreakBefore w:val="0"/>
        <w:kinsoku/>
        <w:wordWrap/>
        <w:overflowPunct/>
        <w:topLinePunct w:val="0"/>
        <w:bidi w:val="0"/>
        <w:snapToGrid/>
        <w:spacing w:beforeAutospacing="0" w:afterAutospacing="0" w:line="360" w:lineRule="auto"/>
        <w:rPr>
          <w:rFonts w:hint="eastAsia" w:ascii="宋体" w:hAnsi="宋体" w:eastAsia="宋体" w:cs="宋体"/>
          <w:sz w:val="28"/>
          <w:szCs w:val="28"/>
        </w:rPr>
      </w:pPr>
    </w:p>
    <w:sectPr>
      <w:pgSz w:w="11906" w:h="16838"/>
      <w:pgMar w:top="1383" w:right="1349" w:bottom="1327"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DFKai-SB">
    <w:altName w:val="Microsoft JhengHei Light"/>
    <w:panose1 w:val="03000509000000000000"/>
    <w:charset w:val="88"/>
    <w:family w:val="script"/>
    <w:pitch w:val="default"/>
    <w:sig w:usb0="00000000" w:usb1="00000000" w:usb2="00000016" w:usb3="00000000" w:csb0="00100001" w:csb1="00000000"/>
  </w:font>
  <w:font w:name="Microsoft JhengHei Light">
    <w:panose1 w:val="020B0304030504040204"/>
    <w:charset w:val="88"/>
    <w:family w:val="auto"/>
    <w:pitch w:val="default"/>
    <w:sig w:usb0="800002A7" w:usb1="28CF4400" w:usb2="00000016" w:usb3="00000000" w:csb0="00100009"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A138C5"/>
    <w:multiLevelType w:val="multilevel"/>
    <w:tmpl w:val="2DA138C5"/>
    <w:lvl w:ilvl="0" w:tentative="0">
      <w:start w:val="1"/>
      <w:numFmt w:val="decimal"/>
      <w:lvlText w:val="%1"/>
      <w:lvlJc w:val="left"/>
      <w:pPr>
        <w:tabs>
          <w:tab w:val="left" w:pos="432"/>
        </w:tabs>
        <w:ind w:left="432" w:hanging="432"/>
      </w:pPr>
      <w:rPr>
        <w:rFonts w:hint="eastAsia" w:ascii="Times New Roman" w:hAnsi="Times New Roman" w:cs="Times New Roman"/>
        <w:i w:val="0"/>
        <w:iCs w:val="0"/>
        <w:caps w:val="0"/>
        <w:smallCaps w:val="0"/>
        <w:strike w:val="0"/>
        <w:dstrike w:val="0"/>
        <w:vanish w:val="0"/>
        <w:spacing w:val="0"/>
        <w:position w:val="0"/>
        <w:u w:val="none"/>
        <w:vertAlign w:val="baseline"/>
      </w:rPr>
    </w:lvl>
    <w:lvl w:ilvl="1" w:tentative="0">
      <w:start w:val="1"/>
      <w:numFmt w:val="decimal"/>
      <w:isLg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716"/>
        </w:tabs>
        <w:ind w:left="1716"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pStyle w:val="5"/>
      <w:lvlText w:val="%1.%2.%3.%4.%5.%6"/>
      <w:lvlJc w:val="left"/>
      <w:pPr>
        <w:tabs>
          <w:tab w:val="left" w:pos="2429"/>
        </w:tabs>
        <w:ind w:left="2429"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941552"/>
    <w:rsid w:val="01B15B16"/>
    <w:rsid w:val="03A852C7"/>
    <w:rsid w:val="0449381C"/>
    <w:rsid w:val="05031C1C"/>
    <w:rsid w:val="093C0882"/>
    <w:rsid w:val="0DF37C28"/>
    <w:rsid w:val="0F1B4006"/>
    <w:rsid w:val="0F2E3D3A"/>
    <w:rsid w:val="146D70B2"/>
    <w:rsid w:val="189015C1"/>
    <w:rsid w:val="1890336F"/>
    <w:rsid w:val="1A473F02"/>
    <w:rsid w:val="1E58492F"/>
    <w:rsid w:val="1F7D3FCB"/>
    <w:rsid w:val="200F54C2"/>
    <w:rsid w:val="2A826C42"/>
    <w:rsid w:val="2B487382"/>
    <w:rsid w:val="2C02237E"/>
    <w:rsid w:val="2EF62E88"/>
    <w:rsid w:val="30DD0CC4"/>
    <w:rsid w:val="32E620B2"/>
    <w:rsid w:val="37E503C1"/>
    <w:rsid w:val="3B941552"/>
    <w:rsid w:val="3F0062A9"/>
    <w:rsid w:val="3FC96FE3"/>
    <w:rsid w:val="433504EC"/>
    <w:rsid w:val="44D7195B"/>
    <w:rsid w:val="45555D13"/>
    <w:rsid w:val="4799373F"/>
    <w:rsid w:val="4D3B0DF4"/>
    <w:rsid w:val="512D31F3"/>
    <w:rsid w:val="5BC13E2E"/>
    <w:rsid w:val="62543D44"/>
    <w:rsid w:val="63D84B97"/>
    <w:rsid w:val="67917B37"/>
    <w:rsid w:val="6A1D46AF"/>
    <w:rsid w:val="74D84FF7"/>
    <w:rsid w:val="763553D2"/>
    <w:rsid w:val="7A8B3F40"/>
    <w:rsid w:val="7B237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2"/>
    <w:qFormat/>
    <w:uiPriority w:val="9"/>
    <w:pPr>
      <w:keepNext/>
      <w:keepLines/>
      <w:spacing w:before="100" w:beforeLines="0" w:beforeAutospacing="1" w:after="100" w:afterLines="0" w:afterAutospacing="1" w:line="360" w:lineRule="auto"/>
      <w:outlineLvl w:val="1"/>
    </w:pPr>
    <w:rPr>
      <w:rFonts w:ascii="Arial" w:hAnsi="Arial" w:eastAsia="黑体"/>
      <w:b/>
      <w:bCs/>
      <w:sz w:val="36"/>
      <w:szCs w:val="32"/>
    </w:rPr>
  </w:style>
  <w:style w:type="paragraph" w:styleId="5">
    <w:name w:val="heading 6"/>
    <w:basedOn w:val="1"/>
    <w:next w:val="1"/>
    <w:qFormat/>
    <w:uiPriority w:val="0"/>
    <w:pPr>
      <w:keepNext/>
      <w:keepLines/>
      <w:numPr>
        <w:ilvl w:val="5"/>
        <w:numId w:val="1"/>
      </w:numPr>
      <w:spacing w:before="240" w:after="64" w:line="320" w:lineRule="auto"/>
      <w:ind w:firstLineChars="0"/>
      <w:outlineLvl w:val="5"/>
    </w:pPr>
    <w:rPr>
      <w:rFonts w:ascii="Arial" w:hAnsi="Arial" w:eastAsia="黑体"/>
      <w:b/>
      <w:bCs/>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 w:type="paragraph" w:styleId="6">
    <w:name w:val="caption"/>
    <w:basedOn w:val="1"/>
    <w:next w:val="1"/>
    <w:qFormat/>
    <w:uiPriority w:val="0"/>
    <w:rPr>
      <w:rFonts w:ascii="Arial" w:hAnsi="Arial" w:eastAsia="黑体"/>
      <w:sz w:val="20"/>
    </w:rPr>
  </w:style>
  <w:style w:type="paragraph" w:styleId="7">
    <w:name w:val="Body Text"/>
    <w:basedOn w:val="1"/>
    <w:next w:val="1"/>
    <w:qFormat/>
    <w:uiPriority w:val="0"/>
    <w:pPr>
      <w:widowControl w:val="0"/>
      <w:autoSpaceDE w:val="0"/>
      <w:autoSpaceDN w:val="0"/>
      <w:adjustRightInd/>
      <w:snapToGrid/>
      <w:spacing w:after="0"/>
    </w:pPr>
    <w:rPr>
      <w:rFonts w:ascii="宋体" w:hAnsi="宋体" w:eastAsia="宋体" w:cs="宋体"/>
      <w:sz w:val="24"/>
      <w:szCs w:val="24"/>
      <w:lang w:eastAsia="en-US"/>
    </w:rPr>
  </w:style>
  <w:style w:type="paragraph" w:styleId="8">
    <w:name w:val="Body Text Indent"/>
    <w:basedOn w:val="1"/>
    <w:qFormat/>
    <w:uiPriority w:val="99"/>
    <w:pPr>
      <w:autoSpaceDE w:val="0"/>
      <w:autoSpaceDN w:val="0"/>
      <w:ind w:left="181" w:firstLine="539"/>
    </w:pPr>
  </w:style>
  <w:style w:type="paragraph" w:styleId="9">
    <w:name w:val="header"/>
    <w:basedOn w:val="1"/>
    <w:next w:val="6"/>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0">
    <w:name w:val="Body Text First Indent 2"/>
    <w:basedOn w:val="8"/>
    <w:qFormat/>
    <w:uiPriority w:val="99"/>
    <w:pPr>
      <w:autoSpaceDE/>
      <w:autoSpaceDN/>
      <w:spacing w:after="120" w:line="240" w:lineRule="auto"/>
      <w:ind w:left="480" w:leftChars="200" w:firstLine="210" w:firstLineChars="100"/>
      <w:jc w:val="left"/>
    </w:pPr>
    <w:rPr>
      <w:rFonts w:ascii="DFKai-SB" w:eastAsia="DFKai-SB"/>
      <w:kern w:val="0"/>
      <w:sz w:val="28"/>
      <w:szCs w:val="24"/>
      <w:lang w:eastAsia="zh-TW"/>
    </w:rPr>
  </w:style>
  <w:style w:type="paragraph" w:customStyle="1" w:styleId="13">
    <w:name w:val="表格内容"/>
    <w:qFormat/>
    <w:uiPriority w:val="0"/>
    <w:pPr>
      <w:adjustRightInd w:val="0"/>
      <w:snapToGrid w:val="0"/>
      <w:jc w:val="center"/>
      <w:textAlignment w:val="center"/>
    </w:pPr>
    <w:rPr>
      <w:rFonts w:ascii="Times New Roman" w:hAnsi="Times New Roman" w:eastAsia="宋体" w:cs="Times New Roman"/>
      <w:kern w:val="2"/>
      <w:sz w:val="21"/>
      <w:szCs w:val="21"/>
      <w:lang w:val="en-US" w:eastAsia="zh-CN" w:bidi="ar-SA"/>
    </w:rPr>
  </w:style>
  <w:style w:type="paragraph" w:customStyle="1" w:styleId="14">
    <w:name w:val="图片与表格标题"/>
    <w:basedOn w:val="5"/>
    <w:next w:val="1"/>
    <w:qFormat/>
    <w:uiPriority w:val="0"/>
    <w:pPr>
      <w:keepNext w:val="0"/>
      <w:numPr>
        <w:ilvl w:val="0"/>
        <w:numId w:val="0"/>
      </w:numPr>
      <w:tabs>
        <w:tab w:val="clear" w:pos="2429"/>
      </w:tabs>
      <w:spacing w:line="319" w:lineRule="auto"/>
      <w:jc w:val="center"/>
    </w:pPr>
    <w:rPr>
      <w:rFonts w:ascii="Times New Roman" w:hAnsi="Times New Roman" w:eastAsia="宋体"/>
    </w:rPr>
  </w:style>
  <w:style w:type="character" w:customStyle="1" w:styleId="15">
    <w:name w:val="fontstyle01"/>
    <w:basedOn w:val="12"/>
    <w:qFormat/>
    <w:uiPriority w:val="0"/>
    <w:rPr>
      <w:rFonts w:hint="default" w:ascii="仿宋" w:hAnsi="仿宋"/>
      <w:color w:val="000000"/>
      <w:sz w:val="28"/>
      <w:szCs w:val="28"/>
    </w:rPr>
  </w:style>
  <w:style w:type="paragraph" w:styleId="16">
    <w:name w:val="List Paragraph"/>
    <w:basedOn w:val="1"/>
    <w:qFormat/>
    <w:uiPriority w:val="34"/>
    <w:pPr>
      <w:ind w:firstLine="420" w:firstLineChars="200"/>
    </w:pPr>
  </w:style>
  <w:style w:type="paragraph" w:customStyle="1" w:styleId="17">
    <w:name w:val="表格五中"/>
    <w:qFormat/>
    <w:uiPriority w:val="0"/>
    <w:pPr>
      <w:adjustRightInd w:val="0"/>
      <w:snapToGrid w:val="0"/>
      <w:spacing w:line="240" w:lineRule="atLeast"/>
      <w:jc w:val="center"/>
    </w:pPr>
    <w:rPr>
      <w:rFonts w:ascii="Times New Roman" w:hAnsi="Times New Roman" w:eastAsia="宋体" w:cs="Times New Roman"/>
      <w:sz w:val="21"/>
      <w:lang w:val="en-US" w:eastAsia="zh-CN" w:bidi="ar-SA"/>
    </w:rPr>
  </w:style>
  <w:style w:type="paragraph" w:customStyle="1" w:styleId="18">
    <w:name w:val="表格"/>
    <w:qFormat/>
    <w:uiPriority w:val="0"/>
    <w:pPr>
      <w:adjustRightInd w:val="0"/>
      <w:snapToGrid w:val="0"/>
      <w:spacing w:line="240" w:lineRule="atLeast"/>
      <w:jc w:val="center"/>
    </w:pPr>
    <w:rPr>
      <w:rFonts w:ascii="Times New Roman"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2934</Words>
  <Characters>2989</Characters>
  <Lines>0</Lines>
  <Paragraphs>0</Paragraphs>
  <TotalTime>0</TotalTime>
  <ScaleCrop>false</ScaleCrop>
  <LinksUpToDate>false</LinksUpToDate>
  <CharactersWithSpaces>3193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2025-03-03T13:14:00Z</dcterms:created>
  <dc:creator>车志伟</dc:creator>
  <cp:lastModifiedBy>123</cp:lastModifiedBy>
  <dcterms:modified xsi:type="dcterms:W3CDTF">2025-03-14T15:15:23Z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40F1D89046D946A083967A28C6335A85_13</vt:lpwstr>
  </property>
  <property fmtid="{D5CDD505-2E9C-101B-9397-08002B2CF9AE}" pid="4" name="KSOTemplateDocerSaveRecord">
    <vt:lpwstr>eyJoZGlkIjoiMzNkMmM0YmU5MmQ4YWUwMTMwMzA5MThhOTEwYmY4ODciLCJ1c2VySWQiOiIyNzQzNjA2MjIifQ==</vt:lpwstr>
  </property>
</Properties>
</file>