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1EFE">
      <w:pPr>
        <w:jc w:val="center"/>
        <w:rPr>
          <w:rFonts w:hint="default" w:eastAsiaTheme="minor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报价明细表（适用于采购包1</w:t>
      </w: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）</w:t>
      </w:r>
    </w:p>
    <w:tbl>
      <w:tblPr>
        <w:tblStyle w:val="3"/>
        <w:tblW w:w="92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2166"/>
        <w:gridCol w:w="3440"/>
        <w:gridCol w:w="581"/>
        <w:gridCol w:w="729"/>
        <w:gridCol w:w="728"/>
        <w:gridCol w:w="728"/>
      </w:tblGrid>
      <w:tr w14:paraId="512C4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shd w:val="clear" w:color="auto" w:fill="auto"/>
            <w:vAlign w:val="center"/>
          </w:tcPr>
          <w:p w14:paraId="12841F8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166" w:type="dxa"/>
            <w:shd w:val="clear" w:color="000000" w:fill="FFFFFF"/>
            <w:vAlign w:val="center"/>
          </w:tcPr>
          <w:p w14:paraId="602EEE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shd w:val="clear" w:color="auto" w:fill="auto"/>
                <w:lang w:val="en-US" w:eastAsia="zh-CN" w:bidi="ar"/>
              </w:rPr>
              <w:t>业务类型</w:t>
            </w:r>
          </w:p>
        </w:tc>
        <w:tc>
          <w:tcPr>
            <w:tcW w:w="3440" w:type="dxa"/>
            <w:shd w:val="clear" w:color="000000" w:fill="FFFFFF"/>
            <w:vAlign w:val="center"/>
          </w:tcPr>
          <w:p w14:paraId="147E839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相关指标或用途说明</w:t>
            </w:r>
          </w:p>
        </w:tc>
        <w:tc>
          <w:tcPr>
            <w:tcW w:w="581" w:type="dxa"/>
            <w:shd w:val="clear" w:color="000000" w:fill="FFFFFF"/>
            <w:vAlign w:val="center"/>
          </w:tcPr>
          <w:p w14:paraId="221C4DD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729" w:type="dxa"/>
            <w:shd w:val="clear" w:color="000000" w:fill="FFFFFF"/>
            <w:vAlign w:val="center"/>
          </w:tcPr>
          <w:p w14:paraId="6C0D5D5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28" w:type="dxa"/>
            <w:shd w:val="clear" w:color="000000" w:fill="FFFFFF"/>
            <w:vAlign w:val="center"/>
          </w:tcPr>
          <w:p w14:paraId="1ECC1C1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月费（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元/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/月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  <w:tc>
          <w:tcPr>
            <w:tcW w:w="728" w:type="dxa"/>
            <w:shd w:val="clear" w:color="000000" w:fill="FFFFFF"/>
            <w:vAlign w:val="center"/>
          </w:tcPr>
          <w:p w14:paraId="4CF33FD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年费（18个月）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元）</w:t>
            </w:r>
          </w:p>
        </w:tc>
      </w:tr>
      <w:tr w14:paraId="287E0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shd w:val="clear" w:color="auto" w:fill="auto"/>
            <w:vAlign w:val="center"/>
          </w:tcPr>
          <w:p w14:paraId="2BF243E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6916" w:type="dxa"/>
            <w:gridSpan w:val="4"/>
            <w:shd w:val="clear" w:color="000000" w:fill="FFFFFF"/>
            <w:vAlign w:val="center"/>
          </w:tcPr>
          <w:p w14:paraId="6EAD297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雪亮工程线路（1年半）</w:t>
            </w:r>
          </w:p>
        </w:tc>
        <w:tc>
          <w:tcPr>
            <w:tcW w:w="728" w:type="dxa"/>
            <w:shd w:val="clear" w:color="000000" w:fill="FFFFFF"/>
            <w:vAlign w:val="center"/>
          </w:tcPr>
          <w:p w14:paraId="068343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28" w:type="dxa"/>
            <w:shd w:val="clear" w:color="000000" w:fill="FFFFFF"/>
            <w:vAlign w:val="center"/>
          </w:tcPr>
          <w:p w14:paraId="3E98C7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6792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shd w:val="clear" w:color="auto" w:fill="auto"/>
            <w:vAlign w:val="center"/>
          </w:tcPr>
          <w:p w14:paraId="168DBD3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.1</w:t>
            </w:r>
          </w:p>
        </w:tc>
        <w:tc>
          <w:tcPr>
            <w:tcW w:w="2166" w:type="dxa"/>
            <w:shd w:val="clear" w:color="000000" w:fill="FFFFFF"/>
            <w:vAlign w:val="center"/>
          </w:tcPr>
          <w:p w14:paraId="3670891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摄像头上联数据中心链路（视频专网）</w:t>
            </w:r>
          </w:p>
        </w:tc>
        <w:tc>
          <w:tcPr>
            <w:tcW w:w="3440" w:type="dxa"/>
            <w:shd w:val="clear" w:color="000000" w:fill="FFFFFF"/>
            <w:vAlign w:val="center"/>
          </w:tcPr>
          <w:p w14:paraId="310135B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链路专线,上下行带宽不小于20M，上下行带宽一致。</w:t>
            </w:r>
          </w:p>
        </w:tc>
        <w:tc>
          <w:tcPr>
            <w:tcW w:w="581" w:type="dxa"/>
            <w:shd w:val="clear" w:color="000000" w:fill="FFFFFF"/>
            <w:vAlign w:val="center"/>
          </w:tcPr>
          <w:p w14:paraId="49BFB9B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729" w:type="dxa"/>
            <w:shd w:val="clear" w:color="000000" w:fill="FFFFFF"/>
            <w:vAlign w:val="center"/>
          </w:tcPr>
          <w:p w14:paraId="5D8904E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2400</w:t>
            </w:r>
          </w:p>
        </w:tc>
        <w:tc>
          <w:tcPr>
            <w:tcW w:w="728" w:type="dxa"/>
            <w:shd w:val="clear" w:color="000000" w:fill="FFFFFF"/>
            <w:vAlign w:val="center"/>
          </w:tcPr>
          <w:p w14:paraId="2598605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8" w:type="dxa"/>
            <w:shd w:val="clear" w:color="000000" w:fill="FFFFFF"/>
            <w:vAlign w:val="center"/>
          </w:tcPr>
          <w:p w14:paraId="30FA04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97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shd w:val="clear" w:color="auto" w:fill="auto"/>
            <w:vAlign w:val="center"/>
          </w:tcPr>
          <w:p w14:paraId="510BB47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.2</w:t>
            </w:r>
          </w:p>
        </w:tc>
        <w:tc>
          <w:tcPr>
            <w:tcW w:w="2166" w:type="dxa"/>
            <w:shd w:val="clear" w:color="000000" w:fill="FFFFFF"/>
            <w:vAlign w:val="center"/>
          </w:tcPr>
          <w:p w14:paraId="620AACC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数据中心到三亚市公安局机房（视频专网）</w:t>
            </w:r>
          </w:p>
        </w:tc>
        <w:tc>
          <w:tcPr>
            <w:tcW w:w="3440" w:type="dxa"/>
            <w:shd w:val="clear" w:color="000000" w:fill="FFFFFF"/>
            <w:vAlign w:val="center"/>
          </w:tcPr>
          <w:p w14:paraId="3118C4F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链路专线,万兆</w:t>
            </w:r>
          </w:p>
        </w:tc>
        <w:tc>
          <w:tcPr>
            <w:tcW w:w="581" w:type="dxa"/>
            <w:shd w:val="clear" w:color="000000" w:fill="FFFFFF"/>
            <w:vAlign w:val="center"/>
          </w:tcPr>
          <w:p w14:paraId="36F30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729" w:type="dxa"/>
            <w:shd w:val="clear" w:color="000000" w:fill="FFFFFF"/>
            <w:vAlign w:val="center"/>
          </w:tcPr>
          <w:p w14:paraId="68521D9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28" w:type="dxa"/>
            <w:shd w:val="clear" w:color="000000" w:fill="FFFFFF"/>
            <w:vAlign w:val="center"/>
          </w:tcPr>
          <w:p w14:paraId="26199A9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8" w:type="dxa"/>
            <w:shd w:val="clear" w:color="000000" w:fill="FFFFFF"/>
            <w:vAlign w:val="center"/>
          </w:tcPr>
          <w:p w14:paraId="0A1AAD3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3C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vAlign w:val="center"/>
          </w:tcPr>
          <w:p w14:paraId="3F63C27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.3</w:t>
            </w:r>
          </w:p>
        </w:tc>
        <w:tc>
          <w:tcPr>
            <w:tcW w:w="2166" w:type="dxa"/>
            <w:vAlign w:val="center"/>
          </w:tcPr>
          <w:p w14:paraId="4F4BE2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分控中心到数据中心（视频专网）</w:t>
            </w:r>
          </w:p>
        </w:tc>
        <w:tc>
          <w:tcPr>
            <w:tcW w:w="3440" w:type="dxa"/>
            <w:vAlign w:val="center"/>
          </w:tcPr>
          <w:p w14:paraId="3C7C9D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链路专线,千兆</w:t>
            </w:r>
          </w:p>
        </w:tc>
        <w:tc>
          <w:tcPr>
            <w:tcW w:w="581" w:type="dxa"/>
            <w:vAlign w:val="center"/>
          </w:tcPr>
          <w:p w14:paraId="5FC415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729" w:type="dxa"/>
            <w:vAlign w:val="center"/>
          </w:tcPr>
          <w:p w14:paraId="49A4C23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28" w:type="dxa"/>
            <w:vAlign w:val="center"/>
          </w:tcPr>
          <w:p w14:paraId="49D8A93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8" w:type="dxa"/>
            <w:vAlign w:val="center"/>
          </w:tcPr>
          <w:p w14:paraId="172D4B7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EB88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shd w:val="clear" w:color="auto" w:fill="auto"/>
            <w:vAlign w:val="center"/>
          </w:tcPr>
          <w:p w14:paraId="77F0EC0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2166" w:type="dxa"/>
            <w:shd w:val="clear" w:color="000000" w:fill="FFFFFF"/>
            <w:vAlign w:val="center"/>
          </w:tcPr>
          <w:p w14:paraId="698BE2C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分控中心到数据中心链路（视频专网）</w:t>
            </w:r>
          </w:p>
        </w:tc>
        <w:tc>
          <w:tcPr>
            <w:tcW w:w="3440" w:type="dxa"/>
            <w:shd w:val="clear" w:color="000000" w:fill="FFFFFF"/>
            <w:vAlign w:val="center"/>
          </w:tcPr>
          <w:p w14:paraId="1C38B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链路专线,百兆</w:t>
            </w:r>
          </w:p>
        </w:tc>
        <w:tc>
          <w:tcPr>
            <w:tcW w:w="581" w:type="dxa"/>
            <w:shd w:val="clear" w:color="000000" w:fill="FFFFFF"/>
            <w:vAlign w:val="center"/>
          </w:tcPr>
          <w:p w14:paraId="70CCF8E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729" w:type="dxa"/>
            <w:shd w:val="clear" w:color="000000" w:fill="FFFFFF"/>
            <w:vAlign w:val="center"/>
          </w:tcPr>
          <w:p w14:paraId="1CADE34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728" w:type="dxa"/>
            <w:shd w:val="clear" w:color="000000" w:fill="FFFFFF"/>
            <w:vAlign w:val="center"/>
          </w:tcPr>
          <w:p w14:paraId="13F5C42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8" w:type="dxa"/>
            <w:shd w:val="clear" w:color="000000" w:fill="FFFFFF"/>
            <w:vAlign w:val="center"/>
          </w:tcPr>
          <w:p w14:paraId="159F455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3A2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vAlign w:val="center"/>
          </w:tcPr>
          <w:p w14:paraId="5F3EAFD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2166" w:type="dxa"/>
            <w:vAlign w:val="center"/>
          </w:tcPr>
          <w:p w14:paraId="469F56D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分控中心到数据中心（政务外网）</w:t>
            </w:r>
          </w:p>
        </w:tc>
        <w:tc>
          <w:tcPr>
            <w:tcW w:w="3440" w:type="dxa"/>
            <w:vAlign w:val="center"/>
          </w:tcPr>
          <w:p w14:paraId="740C777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链路专线,百兆</w:t>
            </w:r>
          </w:p>
        </w:tc>
        <w:tc>
          <w:tcPr>
            <w:tcW w:w="581" w:type="dxa"/>
            <w:vAlign w:val="center"/>
          </w:tcPr>
          <w:p w14:paraId="7DE6F1A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条</w:t>
            </w:r>
          </w:p>
        </w:tc>
        <w:tc>
          <w:tcPr>
            <w:tcW w:w="729" w:type="dxa"/>
            <w:vAlign w:val="center"/>
          </w:tcPr>
          <w:p w14:paraId="42F9AE3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28" w:type="dxa"/>
            <w:vAlign w:val="center"/>
          </w:tcPr>
          <w:p w14:paraId="1F92B69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8" w:type="dxa"/>
            <w:vAlign w:val="center"/>
          </w:tcPr>
          <w:p w14:paraId="427C31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321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873" w:type="dxa"/>
            <w:vAlign w:val="center"/>
          </w:tcPr>
          <w:p w14:paraId="17EF699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166" w:type="dxa"/>
            <w:vAlign w:val="center"/>
          </w:tcPr>
          <w:p w14:paraId="61A7923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接入全市所有景区、主要酒店、主要商超、部分行政单位、小区等单位公共区域视频监控</w:t>
            </w:r>
          </w:p>
        </w:tc>
        <w:tc>
          <w:tcPr>
            <w:tcW w:w="3440" w:type="dxa"/>
            <w:vAlign w:val="center"/>
          </w:tcPr>
          <w:p w14:paraId="09B493D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left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接入一个单位的公共区域监控应接尽接，不能选择性的接入。</w:t>
            </w:r>
          </w:p>
        </w:tc>
        <w:tc>
          <w:tcPr>
            <w:tcW w:w="581" w:type="dxa"/>
            <w:vAlign w:val="center"/>
          </w:tcPr>
          <w:p w14:paraId="3C718EA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个</w:t>
            </w:r>
          </w:p>
        </w:tc>
        <w:tc>
          <w:tcPr>
            <w:tcW w:w="729" w:type="dxa"/>
            <w:vAlign w:val="center"/>
          </w:tcPr>
          <w:p w14:paraId="2F0E772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250</w:t>
            </w:r>
          </w:p>
        </w:tc>
        <w:tc>
          <w:tcPr>
            <w:tcW w:w="728" w:type="dxa"/>
            <w:vAlign w:val="center"/>
          </w:tcPr>
          <w:p w14:paraId="45A44B0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8" w:type="dxa"/>
            <w:vAlign w:val="center"/>
          </w:tcPr>
          <w:p w14:paraId="1E7A50C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BCF6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789" w:type="dxa"/>
            <w:gridSpan w:val="5"/>
            <w:vAlign w:val="center"/>
          </w:tcPr>
          <w:p w14:paraId="5AEC23B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合计（元）</w:t>
            </w:r>
          </w:p>
        </w:tc>
        <w:tc>
          <w:tcPr>
            <w:tcW w:w="728" w:type="dxa"/>
            <w:vAlign w:val="center"/>
          </w:tcPr>
          <w:p w14:paraId="20F7459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8" w:type="dxa"/>
            <w:vAlign w:val="center"/>
          </w:tcPr>
          <w:p w14:paraId="5ACCC02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59E0F41B">
      <w:pPr>
        <w:pStyle w:val="2"/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41C5F6E1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投标单位：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（公章）      </w:t>
      </w:r>
    </w:p>
    <w:p w14:paraId="30965F0B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法定代表人（或授权代理人）：</w:t>
      </w:r>
      <w:r>
        <w:rPr>
          <w:rFonts w:hint="eastAsia"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（签字或盖章）      </w:t>
      </w:r>
    </w:p>
    <w:p w14:paraId="6B912194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日期：</w:t>
      </w:r>
    </w:p>
    <w:p w14:paraId="45FC03DA">
      <w:pPr>
        <w:pStyle w:val="2"/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</w:p>
    <w:p w14:paraId="782BFBEE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 w14:paraId="509B9BEF">
      <w:pPr>
        <w:pStyle w:val="2"/>
        <w:rPr>
          <w:rFonts w:ascii="宋体" w:hAnsi="宋体" w:eastAsia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/>
          <w:color w:val="auto"/>
          <w:sz w:val="24"/>
          <w:szCs w:val="24"/>
          <w:highlight w:val="none"/>
          <w:shd w:val="clear" w:color="auto" w:fill="auto"/>
        </w:rPr>
        <w:t>②“分项报价明细表”各分项报价合计应当与“开标一览表”报价合计相等。</w:t>
      </w:r>
    </w:p>
    <w:p w14:paraId="27FD3C26">
      <w:pPr>
        <w:jc w:val="center"/>
        <w:rPr>
          <w:rFonts w:hint="default" w:eastAsiaTheme="minorEastAsia"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E4054"/>
    <w:rsid w:val="15BE4054"/>
    <w:rsid w:val="58967865"/>
    <w:rsid w:val="643E3FAD"/>
    <w:rsid w:val="7026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438</Characters>
  <Lines>0</Lines>
  <Paragraphs>0</Paragraphs>
  <TotalTime>0</TotalTime>
  <ScaleCrop>false</ScaleCrop>
  <LinksUpToDate>false</LinksUpToDate>
  <CharactersWithSpaces>460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2025-03-03T07:56:00Z</dcterms:created>
  <dc:creator>Y prince</dc:creator>
  <cp:lastModifiedBy>Y prince</cp:lastModifiedBy>
  <dcterms:modified xsi:type="dcterms:W3CDTF">2025-03-26T09:17:41Z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F3E9877489A149C0A838F2383400B46B_11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