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153F53">
      <w:pPr>
        <w:rPr>
          <w:rFonts w:hint="eastAsia" w:ascii="仿宋" w:hAnsi="仿宋" w:eastAsia="仿宋" w:cs="仿宋"/>
          <w:lang w:val="en-US"/>
        </w:rPr>
      </w:pPr>
    </w:p>
    <w:p w14:paraId="52FE2562">
      <w:pPr>
        <w:jc w:val="both"/>
        <w:outlineLvl w:val="0"/>
        <w:rPr>
          <w:rFonts w:hint="eastAsia" w:ascii="仿宋" w:hAnsi="仿宋" w:eastAsia="仿宋" w:cs="仿宋"/>
          <w:color w:val="auto"/>
          <w:sz w:val="24"/>
        </w:rPr>
      </w:pPr>
    </w:p>
    <w:p w14:paraId="0350908C">
      <w:pPr>
        <w:spacing w:before="156" w:beforeLines="50" w:line="360" w:lineRule="auto"/>
        <w:jc w:val="center"/>
        <w:rPr>
          <w:rFonts w:hint="eastAsia"/>
          <w:b/>
          <w:bCs/>
          <w:color w:val="auto"/>
          <w:sz w:val="32"/>
          <w:szCs w:val="32"/>
        </w:rPr>
      </w:pPr>
      <w:bookmarkStart w:id="0" w:name="_GoBack"/>
      <w:r>
        <w:rPr>
          <w:rFonts w:hint="eastAsia"/>
          <w:b/>
          <w:bCs/>
          <w:color w:val="auto"/>
          <w:sz w:val="44"/>
          <w:szCs w:val="44"/>
          <w:lang w:val="en-US" w:eastAsia="zh-CN"/>
        </w:rPr>
        <w:t>2025年秸秆禁烧远程管控服务项目</w:t>
      </w:r>
      <w:r>
        <w:rPr>
          <w:rFonts w:hint="eastAsia"/>
          <w:b/>
          <w:bCs/>
          <w:color w:val="auto"/>
          <w:sz w:val="44"/>
          <w:szCs w:val="44"/>
        </w:rPr>
        <w:t>合同</w:t>
      </w:r>
      <w:bookmarkEnd w:id="0"/>
    </w:p>
    <w:p w14:paraId="1BA33D0D">
      <w:pPr>
        <w:pStyle w:val="7"/>
        <w:ind w:left="0" w:leftChars="0" w:firstLine="0" w:firstLineChars="0"/>
        <w:rPr>
          <w:rFonts w:hint="eastAsia"/>
          <w:b/>
          <w:bCs/>
          <w:color w:val="auto"/>
          <w:sz w:val="32"/>
          <w:szCs w:val="32"/>
        </w:rPr>
      </w:pPr>
    </w:p>
    <w:p w14:paraId="00477A43">
      <w:pPr>
        <w:keepNext w:val="0"/>
        <w:keepLines w:val="0"/>
        <w:pageBreakBefore w:val="0"/>
        <w:widowControl w:val="0"/>
        <w:kinsoku/>
        <w:wordWrap/>
        <w:overflowPunct/>
        <w:topLinePunct w:val="0"/>
        <w:autoSpaceDE w:val="0"/>
        <w:autoSpaceDN w:val="0"/>
        <w:bidi w:val="0"/>
        <w:adjustRightInd/>
        <w:snapToGrid/>
        <w:spacing w:line="396" w:lineRule="auto"/>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合同编号：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签订地点：</w:t>
      </w:r>
      <w:r>
        <w:rPr>
          <w:rFonts w:hint="eastAsia" w:ascii="宋体" w:hAnsi="宋体" w:eastAsia="宋体" w:cs="宋体"/>
          <w:color w:val="auto"/>
          <w:sz w:val="24"/>
          <w:szCs w:val="24"/>
          <w:u w:val="single"/>
          <w:lang w:val="en-US" w:eastAsia="zh-CN"/>
        </w:rPr>
        <w:t xml:space="preserve">  </w:t>
      </w:r>
      <w:r>
        <w:rPr>
          <w:rFonts w:hint="eastAsia" w:cs="宋体"/>
          <w:color w:val="auto"/>
          <w:sz w:val="24"/>
          <w:szCs w:val="24"/>
          <w:u w:val="single"/>
          <w:lang w:val="en-US" w:eastAsia="zh-CN"/>
        </w:rPr>
        <w:t>三亚市</w:t>
      </w:r>
      <w:r>
        <w:rPr>
          <w:rFonts w:hint="eastAsia" w:ascii="宋体" w:hAnsi="宋体" w:eastAsia="宋体" w:cs="宋体"/>
          <w:color w:val="auto"/>
          <w:sz w:val="24"/>
          <w:szCs w:val="24"/>
          <w:u w:val="single"/>
          <w:lang w:val="en-US" w:eastAsia="zh-CN"/>
        </w:rPr>
        <w:t xml:space="preserve">    </w:t>
      </w:r>
    </w:p>
    <w:p w14:paraId="10EF30FC">
      <w:pPr>
        <w:keepNext w:val="0"/>
        <w:keepLines w:val="0"/>
        <w:pageBreakBefore w:val="0"/>
        <w:widowControl w:val="0"/>
        <w:kinsoku/>
        <w:wordWrap/>
        <w:overflowPunct/>
        <w:topLinePunct w:val="0"/>
        <w:autoSpaceDE w:val="0"/>
        <w:autoSpaceDN w:val="0"/>
        <w:bidi w:val="0"/>
        <w:adjustRightInd/>
        <w:snapToGrid/>
        <w:spacing w:line="396" w:lineRule="auto"/>
        <w:ind w:firstLine="480" w:firstLineChars="200"/>
        <w:textAlignment w:val="auto"/>
        <w:rPr>
          <w:rFonts w:hint="eastAsia" w:ascii="宋体" w:hAnsi="宋体" w:eastAsia="宋体" w:cs="宋体"/>
          <w:color w:val="auto"/>
          <w:sz w:val="24"/>
          <w:szCs w:val="24"/>
        </w:rPr>
      </w:pPr>
      <w:r>
        <w:rPr>
          <w:rFonts w:hint="eastAsia" w:cs="宋体"/>
          <w:color w:val="auto"/>
          <w:sz w:val="24"/>
          <w:szCs w:val="24"/>
          <w:lang w:val="en-US" w:eastAsia="zh-CN"/>
        </w:rPr>
        <w:t>甲方</w:t>
      </w:r>
      <w:r>
        <w:rPr>
          <w:rFonts w:hint="eastAsia" w:ascii="宋体" w:hAnsi="宋体" w:eastAsia="宋体" w:cs="宋体"/>
          <w:color w:val="auto"/>
          <w:sz w:val="24"/>
          <w:szCs w:val="24"/>
        </w:rPr>
        <w:t>（甲方）：</w:t>
      </w:r>
      <w:r>
        <w:rPr>
          <w:rFonts w:hint="eastAsia" w:ascii="宋体" w:hAnsi="宋体" w:eastAsia="宋体" w:cs="宋体"/>
          <w:color w:val="auto"/>
          <w:sz w:val="24"/>
          <w:szCs w:val="24"/>
          <w:u w:val="single"/>
        </w:rPr>
        <w:t>三亚市农业农村局</w:t>
      </w:r>
      <w:r>
        <w:rPr>
          <w:rFonts w:hint="eastAsia" w:ascii="宋体" w:hAnsi="宋体" w:eastAsia="宋体" w:cs="宋体"/>
          <w:color w:val="auto"/>
          <w:sz w:val="24"/>
          <w:szCs w:val="24"/>
        </w:rPr>
        <w:t>（以下简称甲方）</w:t>
      </w:r>
    </w:p>
    <w:p w14:paraId="60A5663C">
      <w:pPr>
        <w:keepNext w:val="0"/>
        <w:keepLines w:val="0"/>
        <w:pageBreakBefore w:val="0"/>
        <w:widowControl w:val="0"/>
        <w:kinsoku/>
        <w:wordWrap/>
        <w:overflowPunct/>
        <w:topLinePunct w:val="0"/>
        <w:autoSpaceDE w:val="0"/>
        <w:autoSpaceDN w:val="0"/>
        <w:bidi w:val="0"/>
        <w:adjustRightInd/>
        <w:snapToGrid/>
        <w:spacing w:line="396"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供应商（乙方）：</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rPr>
        <w:t>（以下简称乙方）</w:t>
      </w:r>
    </w:p>
    <w:p w14:paraId="76BC645F">
      <w:pPr>
        <w:keepNext w:val="0"/>
        <w:keepLines w:val="0"/>
        <w:pageBreakBefore w:val="0"/>
        <w:widowControl w:val="0"/>
        <w:kinsoku/>
        <w:wordWrap/>
        <w:overflowPunct/>
        <w:topLinePunct w:val="0"/>
        <w:autoSpaceDE w:val="0"/>
        <w:autoSpaceDN w:val="0"/>
        <w:bidi w:val="0"/>
        <w:adjustRightInd/>
        <w:snapToGrid/>
        <w:spacing w:line="396" w:lineRule="auto"/>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见证方：</w:t>
      </w:r>
      <w:r>
        <w:rPr>
          <w:rFonts w:hint="eastAsia" w:ascii="宋体" w:hAnsi="宋体" w:eastAsia="宋体" w:cs="宋体"/>
          <w:color w:val="auto"/>
          <w:sz w:val="24"/>
          <w:szCs w:val="24"/>
          <w:u w:val="single"/>
          <w:lang w:val="en-US" w:eastAsia="zh-CN"/>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p>
    <w:p w14:paraId="53DE115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p>
    <w:p w14:paraId="5718790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根据《中华人民共和国政府采购法》《中华人民共和国民法典》，</w:t>
      </w:r>
      <w:r>
        <w:rPr>
          <w:rFonts w:hint="eastAsia" w:ascii="宋体" w:hAnsi="宋体" w:eastAsia="宋体" w:cs="宋体"/>
          <w:color w:val="auto"/>
          <w:sz w:val="24"/>
          <w:szCs w:val="24"/>
          <w:lang w:val="en-US" w:eastAsia="zh-CN"/>
        </w:rPr>
        <w:t>2025年秸秆禁烧远程管控服务项目</w:t>
      </w:r>
      <w:r>
        <w:rPr>
          <w:rFonts w:hint="eastAsia" w:ascii="宋体" w:hAnsi="宋体" w:eastAsia="宋体" w:cs="宋体"/>
          <w:color w:val="auto"/>
          <w:sz w:val="24"/>
          <w:szCs w:val="24"/>
        </w:rPr>
        <w:t>（项目编号：</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rPr>
        <w:t>）的《</w:t>
      </w:r>
      <w:r>
        <w:rPr>
          <w:rFonts w:hint="eastAsia" w:ascii="宋体" w:hAnsi="宋体" w:cs="宋体"/>
          <w:color w:val="auto"/>
          <w:sz w:val="24"/>
          <w:szCs w:val="24"/>
          <w:lang w:val="en-US" w:eastAsia="zh-CN"/>
        </w:rPr>
        <w:t>招标</w:t>
      </w:r>
      <w:r>
        <w:rPr>
          <w:rFonts w:hint="eastAsia" w:ascii="宋体" w:hAnsi="宋体" w:eastAsia="宋体" w:cs="宋体"/>
          <w:color w:val="auto"/>
          <w:sz w:val="24"/>
          <w:szCs w:val="24"/>
        </w:rPr>
        <w:t>文件》、乙方的《</w:t>
      </w:r>
      <w:r>
        <w:rPr>
          <w:rFonts w:hint="eastAsia" w:ascii="宋体" w:hAnsi="宋体" w:cs="宋体"/>
          <w:color w:val="auto"/>
          <w:sz w:val="24"/>
          <w:szCs w:val="24"/>
          <w:lang w:val="en-US" w:eastAsia="zh-CN"/>
        </w:rPr>
        <w:t>投标</w:t>
      </w:r>
      <w:r>
        <w:rPr>
          <w:rFonts w:hint="eastAsia" w:ascii="宋体" w:hAnsi="宋体" w:eastAsia="宋体" w:cs="宋体"/>
          <w:color w:val="auto"/>
          <w:sz w:val="24"/>
          <w:szCs w:val="24"/>
        </w:rPr>
        <w:t>文件》及《</w:t>
      </w:r>
      <w:r>
        <w:rPr>
          <w:rFonts w:hint="eastAsia" w:ascii="宋体" w:hAnsi="宋体" w:cs="宋体"/>
          <w:color w:val="auto"/>
          <w:sz w:val="24"/>
          <w:szCs w:val="24"/>
          <w:lang w:val="en-US" w:eastAsia="zh-CN"/>
        </w:rPr>
        <w:t>中标</w:t>
      </w:r>
      <w:r>
        <w:rPr>
          <w:rFonts w:hint="eastAsia" w:ascii="宋体" w:hAnsi="宋体" w:eastAsia="宋体" w:cs="宋体"/>
          <w:color w:val="auto"/>
          <w:sz w:val="24"/>
          <w:szCs w:val="24"/>
        </w:rPr>
        <w:t>通知书》，甲、乙双方同意签订本合同。详细技术说明及其他有关合同项目的特定信息由合同附件予以说明，合同附件及本项目的</w:t>
      </w:r>
      <w:r>
        <w:rPr>
          <w:rFonts w:hint="eastAsia" w:ascii="宋体" w:hAnsi="宋体" w:cs="宋体"/>
          <w:color w:val="auto"/>
          <w:sz w:val="24"/>
          <w:szCs w:val="24"/>
          <w:lang w:val="en-US" w:eastAsia="zh-CN"/>
        </w:rPr>
        <w:t>招标文件</w:t>
      </w:r>
      <w:r>
        <w:rPr>
          <w:rFonts w:hint="eastAsia" w:ascii="宋体" w:hAnsi="宋体" w:eastAsia="宋体" w:cs="宋体"/>
          <w:color w:val="auto"/>
          <w:sz w:val="24"/>
          <w:szCs w:val="24"/>
        </w:rPr>
        <w:t>、</w:t>
      </w:r>
      <w:r>
        <w:rPr>
          <w:rFonts w:hint="eastAsia" w:ascii="宋体" w:hAnsi="宋体" w:cs="宋体"/>
          <w:color w:val="auto"/>
          <w:sz w:val="24"/>
          <w:szCs w:val="24"/>
          <w:lang w:val="en-US" w:eastAsia="zh-CN"/>
        </w:rPr>
        <w:t>投标文件</w:t>
      </w:r>
      <w:r>
        <w:rPr>
          <w:rFonts w:hint="eastAsia" w:ascii="宋体" w:hAnsi="宋体" w:eastAsia="宋体" w:cs="宋体"/>
          <w:color w:val="auto"/>
          <w:sz w:val="24"/>
          <w:szCs w:val="24"/>
        </w:rPr>
        <w:t>、</w:t>
      </w:r>
      <w:r>
        <w:rPr>
          <w:rFonts w:hint="eastAsia" w:ascii="宋体" w:hAnsi="宋体" w:cs="宋体"/>
          <w:color w:val="auto"/>
          <w:sz w:val="24"/>
          <w:szCs w:val="24"/>
          <w:lang w:val="en-US" w:eastAsia="zh-CN"/>
        </w:rPr>
        <w:t>中标通知书</w:t>
      </w:r>
      <w:r>
        <w:rPr>
          <w:rFonts w:hint="eastAsia" w:ascii="宋体" w:hAnsi="宋体" w:eastAsia="宋体" w:cs="宋体"/>
          <w:color w:val="auto"/>
          <w:sz w:val="24"/>
          <w:szCs w:val="24"/>
        </w:rPr>
        <w:t>等均为本合同不可分割的部分。双方同意共同遵守如下条款：</w:t>
      </w:r>
    </w:p>
    <w:p w14:paraId="1B27652D">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一、合同金额</w:t>
      </w:r>
    </w:p>
    <w:p w14:paraId="5E039CC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color w:val="auto"/>
          <w:sz w:val="24"/>
          <w:szCs w:val="24"/>
        </w:rPr>
        <w:t>合同金额为</w:t>
      </w:r>
      <w:r>
        <w:rPr>
          <w:rFonts w:hint="eastAsia" w:ascii="宋体" w:hAnsi="宋体" w:eastAsia="宋体" w:cs="宋体"/>
          <w:color w:val="auto"/>
          <w:sz w:val="24"/>
          <w:szCs w:val="24"/>
          <w:u w:val="single"/>
        </w:rPr>
        <w:t>：</w:t>
      </w:r>
      <w:r>
        <w:rPr>
          <w:rFonts w:hint="eastAsia" w:cs="宋体"/>
          <w:color w:val="auto"/>
          <w:sz w:val="24"/>
          <w:szCs w:val="24"/>
          <w:u w:val="single"/>
          <w:lang w:val="en-US" w:eastAsia="zh-CN"/>
        </w:rPr>
        <w:t xml:space="preserve">       </w:t>
      </w:r>
      <w:r>
        <w:rPr>
          <w:rFonts w:hint="eastAsia" w:cs="宋体"/>
          <w:color w:val="auto"/>
          <w:sz w:val="24"/>
          <w:szCs w:val="24"/>
          <w:u w:val="none"/>
          <w:lang w:val="en-US" w:eastAsia="zh-CN"/>
        </w:rPr>
        <w:t>元</w:t>
      </w:r>
      <w:r>
        <w:rPr>
          <w:rFonts w:hint="eastAsia" w:ascii="宋体" w:hAnsi="宋体" w:eastAsia="宋体" w:cs="宋体"/>
          <w:color w:val="auto"/>
          <w:sz w:val="24"/>
          <w:szCs w:val="24"/>
        </w:rPr>
        <w:t>，大写：</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（含税</w:t>
      </w:r>
      <w:r>
        <w:rPr>
          <w:rFonts w:hint="eastAsia" w:ascii="宋体" w:hAnsi="宋体" w:eastAsia="宋体" w:cs="宋体"/>
          <w:b w:val="0"/>
          <w:bCs w:val="0"/>
          <w:color w:val="auto"/>
          <w:sz w:val="24"/>
          <w:szCs w:val="24"/>
        </w:rPr>
        <w:t>）包含验收费用及相应后继服务等所有相关工作及发生的所有一切费用。</w:t>
      </w:r>
    </w:p>
    <w:p w14:paraId="7ED0FFFF">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default" w:ascii="宋体" w:hAnsi="宋体" w:eastAsia="宋体" w:cs="宋体"/>
          <w:b/>
          <w:bCs/>
          <w:color w:val="auto"/>
          <w:sz w:val="24"/>
          <w:szCs w:val="24"/>
          <w:u w:val="none"/>
          <w:lang w:val="en-US" w:eastAsia="zh-CN"/>
        </w:rPr>
      </w:pPr>
      <w:r>
        <w:rPr>
          <w:rFonts w:hint="eastAsia" w:ascii="宋体" w:hAnsi="宋体" w:eastAsia="宋体" w:cs="宋体"/>
          <w:b/>
          <w:bCs/>
          <w:color w:val="auto"/>
          <w:sz w:val="24"/>
          <w:szCs w:val="24"/>
        </w:rPr>
        <w:t>二、</w:t>
      </w:r>
      <w:r>
        <w:rPr>
          <w:rFonts w:hint="eastAsia" w:ascii="宋体" w:hAnsi="宋体" w:cs="宋体"/>
          <w:b/>
          <w:bCs/>
          <w:color w:val="auto"/>
          <w:sz w:val="24"/>
          <w:szCs w:val="24"/>
          <w:lang w:val="en-US" w:eastAsia="zh-CN"/>
        </w:rPr>
        <w:t>服务内容</w:t>
      </w:r>
    </w:p>
    <w:p w14:paraId="42EDE47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u w:val="none"/>
        </w:rPr>
      </w:pPr>
      <w:r>
        <w:rPr>
          <w:rFonts w:hint="eastAsia" w:cs="宋体"/>
          <w:color w:val="auto"/>
          <w:sz w:val="24"/>
          <w:szCs w:val="24"/>
          <w:u w:val="none"/>
          <w:lang w:val="en-US" w:eastAsia="zh-CN"/>
        </w:rPr>
        <w:t>1、</w:t>
      </w:r>
      <w:r>
        <w:rPr>
          <w:rFonts w:hint="eastAsia" w:ascii="宋体" w:hAnsi="宋体" w:eastAsia="宋体" w:cs="宋体"/>
          <w:color w:val="auto"/>
          <w:sz w:val="24"/>
          <w:szCs w:val="24"/>
          <w:u w:val="none"/>
        </w:rPr>
        <w:t>高位视频资源服务，包括</w:t>
      </w:r>
      <w:r>
        <w:rPr>
          <w:rFonts w:hint="eastAsia" w:ascii="宋体" w:hAnsi="宋体" w:eastAsia="宋体" w:cs="宋体"/>
          <w:color w:val="auto"/>
          <w:sz w:val="24"/>
          <w:szCs w:val="24"/>
          <w:u w:val="none"/>
          <w:lang w:val="en-US" w:eastAsia="zh-CN"/>
        </w:rPr>
        <w:t>25个</w:t>
      </w:r>
      <w:r>
        <w:rPr>
          <w:rFonts w:hint="eastAsia" w:ascii="宋体" w:hAnsi="宋体" w:eastAsia="宋体" w:cs="宋体"/>
          <w:color w:val="auto"/>
          <w:sz w:val="24"/>
          <w:szCs w:val="24"/>
          <w:u w:val="none"/>
        </w:rPr>
        <w:t>监控点3km直径范围内、10个监控点5km范围内，24小时全天候拍摄的视频、图像，实时传送到社管平台高清高位监控平台。</w:t>
      </w:r>
    </w:p>
    <w:p w14:paraId="0520D49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u w:val="none"/>
        </w:rPr>
      </w:pPr>
      <w:r>
        <w:rPr>
          <w:rFonts w:hint="eastAsia" w:cs="宋体"/>
          <w:color w:val="auto"/>
          <w:sz w:val="24"/>
          <w:szCs w:val="24"/>
          <w:u w:val="none"/>
          <w:lang w:val="en-US" w:eastAsia="zh-CN"/>
        </w:rPr>
        <w:t>2、</w:t>
      </w:r>
      <w:r>
        <w:rPr>
          <w:rFonts w:hint="eastAsia" w:ascii="宋体" w:hAnsi="宋体" w:eastAsia="宋体" w:cs="宋体"/>
          <w:color w:val="auto"/>
          <w:sz w:val="24"/>
          <w:szCs w:val="24"/>
          <w:u w:val="none"/>
        </w:rPr>
        <w:t>平台使用服务，通过视频管理平台对视频、图像进行实时分析、处理，及时发送农耕地秸秆焚烧火警等功能。应用功能包括前端画面实时预览、接收告警信息、下发处置任务、联动视频指挥、处理结果归档统计等。</w:t>
      </w:r>
    </w:p>
    <w:p w14:paraId="66D3614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cs="宋体"/>
          <w:color w:val="auto"/>
          <w:sz w:val="24"/>
          <w:szCs w:val="24"/>
          <w:u w:val="none"/>
          <w:lang w:val="en-US" w:eastAsia="zh-CN"/>
        </w:rPr>
        <w:t>3、</w:t>
      </w:r>
      <w:r>
        <w:rPr>
          <w:rFonts w:hint="eastAsia" w:ascii="宋体" w:hAnsi="宋体" w:eastAsia="宋体" w:cs="宋体"/>
          <w:color w:val="auto"/>
          <w:sz w:val="24"/>
          <w:szCs w:val="24"/>
          <w:u w:val="none"/>
        </w:rPr>
        <w:t>视频传输服务，采用专线传输，保证视频资源实时、稳定地传输至视频管理平台，保证视频监控</w:t>
      </w:r>
      <w:r>
        <w:rPr>
          <w:rFonts w:hint="eastAsia" w:cs="宋体"/>
          <w:color w:val="auto"/>
          <w:sz w:val="24"/>
          <w:szCs w:val="24"/>
          <w:u w:val="none"/>
          <w:lang w:val="en-US" w:eastAsia="zh-CN"/>
        </w:rPr>
        <w:t>年周期在线率</w:t>
      </w:r>
      <w:r>
        <w:rPr>
          <w:rFonts w:hint="eastAsia" w:ascii="宋体" w:hAnsi="宋体" w:eastAsia="宋体" w:cs="宋体"/>
          <w:color w:val="auto"/>
          <w:sz w:val="24"/>
          <w:szCs w:val="24"/>
        </w:rPr>
        <w:t>90%以上。</w:t>
      </w:r>
    </w:p>
    <w:p w14:paraId="0F22832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cs="宋体"/>
          <w:color w:val="auto"/>
          <w:sz w:val="24"/>
          <w:szCs w:val="24"/>
          <w:lang w:val="en-US" w:eastAsia="zh-CN"/>
        </w:rPr>
        <w:t>4、</w:t>
      </w:r>
      <w:r>
        <w:rPr>
          <w:rFonts w:hint="eastAsia" w:ascii="宋体" w:hAnsi="宋体" w:eastAsia="宋体" w:cs="宋体"/>
          <w:color w:val="auto"/>
          <w:sz w:val="24"/>
          <w:szCs w:val="24"/>
        </w:rPr>
        <w:t>高位信息基础设施服务，包括前端设备挂载服务、机房内设备空间占用服务、机房供备电服务和机房内基础配套服务等。</w:t>
      </w:r>
    </w:p>
    <w:p w14:paraId="79B13F3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cs="宋体"/>
          <w:color w:val="auto"/>
          <w:sz w:val="24"/>
          <w:szCs w:val="24"/>
          <w:lang w:val="en-US" w:eastAsia="zh-CN"/>
        </w:rPr>
        <w:t>5、</w:t>
      </w:r>
      <w:r>
        <w:rPr>
          <w:rFonts w:hint="eastAsia" w:ascii="宋体" w:hAnsi="宋体" w:eastAsia="宋体" w:cs="宋体"/>
          <w:color w:val="auto"/>
          <w:sz w:val="24"/>
          <w:szCs w:val="24"/>
        </w:rPr>
        <w:t>运行维护服务，摄像机、配套设备和线路</w:t>
      </w:r>
      <w:r>
        <w:rPr>
          <w:rFonts w:hint="eastAsia" w:cs="宋体"/>
          <w:color w:val="auto"/>
          <w:sz w:val="24"/>
          <w:szCs w:val="24"/>
          <w:lang w:eastAsia="zh-CN"/>
        </w:rPr>
        <w:t>、</w:t>
      </w:r>
      <w:r>
        <w:rPr>
          <w:rFonts w:hint="eastAsia" w:cs="宋体"/>
          <w:color w:val="auto"/>
          <w:sz w:val="24"/>
          <w:szCs w:val="24"/>
          <w:u w:val="none"/>
          <w:lang w:eastAsia="zh-CN"/>
        </w:rPr>
        <w:t>设备的</w:t>
      </w:r>
      <w:r>
        <w:rPr>
          <w:rFonts w:hint="eastAsia" w:cs="宋体"/>
          <w:color w:val="auto"/>
          <w:sz w:val="24"/>
          <w:szCs w:val="24"/>
          <w:u w:val="none"/>
          <w:lang w:val="en-US" w:eastAsia="zh-CN"/>
        </w:rPr>
        <w:t>维修</w:t>
      </w:r>
      <w:r>
        <w:rPr>
          <w:rFonts w:hint="eastAsia" w:cs="宋体"/>
          <w:color w:val="auto"/>
          <w:sz w:val="24"/>
          <w:szCs w:val="24"/>
          <w:u w:val="none"/>
          <w:lang w:eastAsia="zh-CN"/>
        </w:rPr>
        <w:t>及更换</w:t>
      </w:r>
      <w:r>
        <w:rPr>
          <w:rFonts w:hint="eastAsia" w:ascii="宋体" w:hAnsi="宋体" w:eastAsia="宋体" w:cs="宋体"/>
          <w:color w:val="auto"/>
          <w:sz w:val="24"/>
          <w:szCs w:val="24"/>
        </w:rPr>
        <w:t>等巡检及安全性检查和维护，以及日常故障处理。</w:t>
      </w:r>
    </w:p>
    <w:p w14:paraId="1893AC4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cs="宋体"/>
          <w:color w:val="auto"/>
          <w:sz w:val="24"/>
          <w:szCs w:val="24"/>
          <w:lang w:val="en-US" w:eastAsia="zh-CN"/>
        </w:rPr>
        <w:t>6、</w:t>
      </w:r>
      <w:r>
        <w:rPr>
          <w:rFonts w:hint="eastAsia" w:ascii="宋体" w:hAnsi="宋体" w:eastAsia="宋体" w:cs="宋体"/>
          <w:color w:val="auto"/>
          <w:sz w:val="24"/>
          <w:szCs w:val="24"/>
        </w:rPr>
        <w:t>培训服务，为确保视频监控项目的实施和提供高质量监控、调度和保障服务，需为各部门的相关人员和值班人员提供培训服务。</w:t>
      </w:r>
    </w:p>
    <w:p w14:paraId="51C3997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7、监管服务，包含</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名值班人员，进行“社管平台环保监控系统”24小时轮班监控服务。</w:t>
      </w:r>
    </w:p>
    <w:p w14:paraId="5FD0545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rPr>
        <w:t>8、各区点位运维服务，</w:t>
      </w:r>
      <w:r>
        <w:rPr>
          <w:rFonts w:hint="eastAsia" w:ascii="宋体" w:hAnsi="宋体" w:eastAsia="宋体" w:cs="宋体"/>
          <w:color w:val="auto"/>
          <w:sz w:val="24"/>
          <w:szCs w:val="24"/>
          <w:u w:val="none"/>
          <w:lang w:val="en-US" w:eastAsia="zh-CN"/>
        </w:rPr>
        <w:t>对各区自建或购买服务的28个点位进行统一运维，其中崖州区15路、海棠区7路、吉阳区4路、天涯区2路。</w:t>
      </w:r>
    </w:p>
    <w:p w14:paraId="4201558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u w:val="none"/>
        </w:rPr>
      </w:pPr>
      <w:r>
        <w:rPr>
          <w:rFonts w:hint="eastAsia" w:ascii="宋体" w:hAnsi="宋体" w:eastAsia="宋体" w:cs="宋体"/>
          <w:color w:val="auto"/>
          <w:sz w:val="24"/>
          <w:szCs w:val="24"/>
          <w:u w:val="none"/>
          <w:lang w:val="en-US" w:eastAsia="zh-CN"/>
        </w:rPr>
        <w:t>9、无人机辅助监管服务，提供无人机进行监管。</w:t>
      </w:r>
    </w:p>
    <w:p w14:paraId="5034171F">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cs="宋体"/>
          <w:b/>
          <w:bCs/>
          <w:color w:val="auto"/>
          <w:sz w:val="24"/>
          <w:szCs w:val="24"/>
          <w:lang w:val="en-US" w:eastAsia="zh-CN"/>
        </w:rPr>
        <w:t>三、</w:t>
      </w:r>
      <w:r>
        <w:rPr>
          <w:rFonts w:hint="eastAsia" w:ascii="宋体" w:hAnsi="宋体" w:eastAsia="宋体" w:cs="宋体"/>
          <w:b/>
          <w:bCs/>
          <w:color w:val="auto"/>
          <w:sz w:val="24"/>
          <w:szCs w:val="24"/>
        </w:rPr>
        <w:t>服务范围及保障范围</w:t>
      </w:r>
    </w:p>
    <w:p w14:paraId="0DFE439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视频传输服务：结合前端点位建设，每个前端段位点位采用传输专线。</w:t>
      </w:r>
    </w:p>
    <w:p w14:paraId="5C885A9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秸秆禁烧视频管理平台服务：对前端编码设备进行集中管理，并提供视频预览、预警接收、云台控制、录像回放、图片查看、视频存储等应用。</w:t>
      </w:r>
    </w:p>
    <w:p w14:paraId="060FEDA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运维服务：服务期内提供运维服务，故障处理由</w:t>
      </w:r>
      <w:r>
        <w:rPr>
          <w:rFonts w:hint="eastAsia" w:ascii="宋体" w:hAnsi="宋体" w:eastAsia="宋体" w:cs="宋体"/>
          <w:color w:val="auto"/>
          <w:sz w:val="24"/>
          <w:szCs w:val="24"/>
          <w:lang w:eastAsia="zh-CN"/>
        </w:rPr>
        <w:t>值班</w:t>
      </w:r>
      <w:r>
        <w:rPr>
          <w:rFonts w:hint="eastAsia" w:ascii="宋体" w:hAnsi="宋体" w:eastAsia="宋体" w:cs="宋体"/>
          <w:color w:val="auto"/>
          <w:sz w:val="24"/>
          <w:szCs w:val="24"/>
        </w:rPr>
        <w:t>人员统一调度，</w:t>
      </w:r>
      <w:r>
        <w:rPr>
          <w:rFonts w:hint="eastAsia" w:ascii="宋体" w:hAnsi="宋体" w:eastAsia="宋体" w:cs="宋体"/>
          <w:color w:val="auto"/>
          <w:sz w:val="24"/>
          <w:szCs w:val="24"/>
          <w:lang w:eastAsia="zh-CN"/>
        </w:rPr>
        <w:t>乙方</w:t>
      </w:r>
      <w:r>
        <w:rPr>
          <w:rFonts w:hint="eastAsia" w:ascii="宋体" w:hAnsi="宋体" w:eastAsia="宋体" w:cs="宋体"/>
          <w:color w:val="auto"/>
          <w:sz w:val="24"/>
          <w:szCs w:val="24"/>
        </w:rPr>
        <w:t>负责高位监控摄像头的上塔处理和维修（含更换）、负责监控软件系统、硬件设备的处理和维修（含更换）；负责网络传输保障。</w:t>
      </w:r>
    </w:p>
    <w:p w14:paraId="6703D82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设备在线率保障</w:t>
      </w:r>
    </w:p>
    <w:p w14:paraId="2680DC0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cs="宋体"/>
          <w:color w:val="auto"/>
          <w:sz w:val="24"/>
          <w:szCs w:val="24"/>
          <w:u w:val="none"/>
          <w:lang w:val="en-US" w:eastAsia="zh-CN"/>
        </w:rPr>
        <w:t>年周期在线率</w:t>
      </w:r>
      <w:r>
        <w:rPr>
          <w:rFonts w:hint="eastAsia" w:ascii="宋体" w:hAnsi="宋体" w:eastAsia="宋体" w:cs="宋体"/>
          <w:color w:val="auto"/>
          <w:sz w:val="24"/>
          <w:szCs w:val="24"/>
        </w:rPr>
        <w:t>保持</w:t>
      </w:r>
      <w:r>
        <w:rPr>
          <w:rFonts w:hint="eastAsia" w:ascii="宋体" w:hAnsi="宋体" w:eastAsia="宋体" w:cs="宋体"/>
          <w:color w:val="auto"/>
          <w:sz w:val="24"/>
          <w:szCs w:val="24"/>
          <w:lang w:val="en-US" w:eastAsia="zh-CN"/>
        </w:rPr>
        <w:t>90</w:t>
      </w:r>
      <w:r>
        <w:rPr>
          <w:rFonts w:hint="eastAsia" w:ascii="宋体" w:hAnsi="宋体" w:eastAsia="宋体" w:cs="宋体"/>
          <w:color w:val="auto"/>
          <w:sz w:val="24"/>
          <w:szCs w:val="24"/>
        </w:rPr>
        <w:t>%以上。所有前端视频监控设备服务年周期在线率达到</w:t>
      </w:r>
      <w:r>
        <w:rPr>
          <w:rFonts w:hint="eastAsia" w:ascii="宋体" w:hAnsi="宋体" w:eastAsia="宋体" w:cs="宋体"/>
          <w:color w:val="auto"/>
          <w:sz w:val="24"/>
          <w:szCs w:val="24"/>
          <w:lang w:val="en-US" w:eastAsia="zh-CN"/>
        </w:rPr>
        <w:t>90</w:t>
      </w:r>
      <w:r>
        <w:rPr>
          <w:rFonts w:hint="eastAsia" w:ascii="宋体" w:hAnsi="宋体" w:eastAsia="宋体" w:cs="宋体"/>
          <w:color w:val="auto"/>
          <w:sz w:val="24"/>
          <w:szCs w:val="24"/>
        </w:rPr>
        <w:t>%以上。</w:t>
      </w:r>
    </w:p>
    <w:p w14:paraId="4B3CDD2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年周期在线率=∑（前端监控设备每天在线数量/全网监控点数量*100）/365。</w:t>
      </w:r>
    </w:p>
    <w:p w14:paraId="539FA45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数据保密保障：</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对三亚市秸秆禁烧远程管控平台系统所涉及的所有数据负有保密义务，</w:t>
      </w:r>
      <w:r>
        <w:rPr>
          <w:rFonts w:hint="eastAsia" w:cs="宋体"/>
          <w:color w:val="auto"/>
          <w:sz w:val="24"/>
          <w:szCs w:val="24"/>
          <w:u w:val="none"/>
          <w:lang w:eastAsia="zh-CN"/>
        </w:rPr>
        <w:t>不得向第三方提供相关数据，</w:t>
      </w:r>
      <w:r>
        <w:rPr>
          <w:rFonts w:hint="eastAsia" w:ascii="宋体" w:hAnsi="宋体" w:eastAsia="宋体" w:cs="宋体"/>
          <w:color w:val="auto"/>
          <w:sz w:val="24"/>
          <w:szCs w:val="24"/>
        </w:rPr>
        <w:t>应严格遵守</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保密要求。</w:t>
      </w:r>
    </w:p>
    <w:p w14:paraId="7E202B2A">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cs="宋体"/>
          <w:b/>
          <w:bCs/>
          <w:color w:val="auto"/>
          <w:sz w:val="24"/>
          <w:szCs w:val="24"/>
          <w:lang w:eastAsia="zh-CN"/>
        </w:rPr>
        <w:t>四</w:t>
      </w:r>
      <w:r>
        <w:rPr>
          <w:rFonts w:hint="eastAsia" w:ascii="宋体" w:hAnsi="宋体" w:eastAsia="宋体" w:cs="宋体"/>
          <w:b/>
          <w:bCs/>
          <w:color w:val="auto"/>
          <w:sz w:val="24"/>
          <w:szCs w:val="24"/>
        </w:rPr>
        <w:t>、甲方乙方的权利和义务</w:t>
      </w:r>
    </w:p>
    <w:p w14:paraId="1B17AB4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（一）甲方的权利和义务</w:t>
      </w:r>
    </w:p>
    <w:p w14:paraId="4341F7C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甲方有权对合同规定范围内乙方的服务行为进行监督和检查，拥有监管权。对甲方认为不合理的部分有权下达整改通知书，并要求乙方限期整改。</w:t>
      </w:r>
    </w:p>
    <w:p w14:paraId="6197176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根据本合同规定，按时向乙方支付应付服务费用。</w:t>
      </w:r>
    </w:p>
    <w:p w14:paraId="025B4BF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国家法律、法规所规定由甲方承担的其它责任。</w:t>
      </w:r>
    </w:p>
    <w:p w14:paraId="2A25C89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（二）乙方的权利和义务</w:t>
      </w:r>
    </w:p>
    <w:p w14:paraId="14D1E23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乙方提供系统登陆、微信绑定的方式，并根据甲方工作需求，提供相应数量的登录账号及密码供甲方工作人员使用。</w:t>
      </w:r>
    </w:p>
    <w:p w14:paraId="531AF5B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对本合同规定的服务范围内的业务享有管理权及服务义务。</w:t>
      </w:r>
    </w:p>
    <w:p w14:paraId="22FD6AD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国家法律、法规所规定由乙方承担的其它责任。</w:t>
      </w:r>
    </w:p>
    <w:p w14:paraId="12AFB10B">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cs="宋体"/>
          <w:b/>
          <w:bCs/>
          <w:color w:val="auto"/>
          <w:sz w:val="24"/>
          <w:szCs w:val="24"/>
          <w:lang w:eastAsia="zh-CN"/>
        </w:rPr>
        <w:t>五</w:t>
      </w:r>
      <w:r>
        <w:rPr>
          <w:rFonts w:hint="eastAsia" w:ascii="宋体" w:hAnsi="宋体" w:eastAsia="宋体" w:cs="宋体"/>
          <w:b/>
          <w:bCs/>
          <w:color w:val="auto"/>
          <w:sz w:val="24"/>
          <w:szCs w:val="24"/>
        </w:rPr>
        <w:t>、服务期限及地点</w:t>
      </w:r>
    </w:p>
    <w:p w14:paraId="4FAA9417">
      <w:pPr>
        <w:pStyle w:val="7"/>
        <w:keepNext w:val="0"/>
        <w:keepLines w:val="0"/>
        <w:pageBreakBefore w:val="0"/>
        <w:widowControl w:val="0"/>
        <w:kinsoku/>
        <w:wordWrap/>
        <w:overflowPunct/>
        <w:topLinePunct w:val="0"/>
        <w:autoSpaceDE/>
        <w:autoSpaceDN/>
        <w:bidi w:val="0"/>
        <w:adjustRightInd/>
        <w:snapToGrid/>
        <w:ind w:left="0" w:leftChars="0"/>
        <w:textAlignment w:val="auto"/>
        <w:rPr>
          <w:rFonts w:hint="default" w:eastAsia="宋体" w:cs="宋体"/>
          <w:b w:val="0"/>
          <w:bCs w:val="0"/>
          <w:color w:val="auto"/>
          <w:sz w:val="24"/>
          <w:szCs w:val="24"/>
          <w:lang w:val="en-US" w:eastAsia="zh-CN"/>
        </w:rPr>
      </w:pPr>
      <w:r>
        <w:rPr>
          <w:rFonts w:hint="eastAsia" w:ascii="宋体" w:hAnsi="宋体" w:eastAsia="宋体" w:cs="宋体"/>
          <w:b w:val="0"/>
          <w:bCs w:val="0"/>
          <w:color w:val="auto"/>
          <w:sz w:val="24"/>
          <w:szCs w:val="24"/>
        </w:rPr>
        <w:t>服务</w:t>
      </w:r>
      <w:r>
        <w:rPr>
          <w:rFonts w:hint="eastAsia" w:ascii="宋体" w:hAnsi="宋体" w:eastAsia="宋体" w:cs="宋体"/>
          <w:b w:val="0"/>
          <w:bCs w:val="0"/>
          <w:color w:val="auto"/>
          <w:sz w:val="24"/>
          <w:szCs w:val="24"/>
          <w:lang w:val="en-US" w:eastAsia="zh-CN"/>
        </w:rPr>
        <w:t>期限</w:t>
      </w:r>
      <w:r>
        <w:rPr>
          <w:rFonts w:hint="eastAsia" w:ascii="宋体" w:hAnsi="宋体" w:eastAsia="宋体" w:cs="宋体"/>
          <w:b w:val="0"/>
          <w:bCs w:val="0"/>
          <w:color w:val="auto"/>
          <w:sz w:val="24"/>
          <w:szCs w:val="24"/>
        </w:rPr>
        <w:t>：</w:t>
      </w:r>
      <w:r>
        <w:rPr>
          <w:rFonts w:hint="eastAsia" w:cs="宋体"/>
          <w:b w:val="0"/>
          <w:bCs w:val="0"/>
          <w:color w:val="auto"/>
          <w:sz w:val="24"/>
          <w:szCs w:val="24"/>
          <w:lang w:val="en-US" w:eastAsia="zh-CN"/>
        </w:rPr>
        <w:t>9</w:t>
      </w:r>
      <w:r>
        <w:rPr>
          <w:rFonts w:hint="eastAsia" w:ascii="宋体" w:hAnsi="宋体" w:eastAsia="宋体" w:cs="宋体"/>
          <w:b w:val="0"/>
          <w:bCs w:val="0"/>
          <w:color w:val="auto"/>
          <w:sz w:val="24"/>
          <w:szCs w:val="24"/>
        </w:rPr>
        <w:t>个月</w:t>
      </w:r>
      <w:r>
        <w:rPr>
          <w:rFonts w:hint="eastAsia" w:cs="宋体"/>
          <w:b w:val="0"/>
          <w:bCs w:val="0"/>
          <w:color w:val="auto"/>
          <w:sz w:val="24"/>
          <w:szCs w:val="24"/>
          <w:lang w:eastAsia="zh-CN"/>
        </w:rPr>
        <w:t>，即从</w:t>
      </w:r>
      <w:r>
        <w:rPr>
          <w:rFonts w:hint="eastAsia" w:cs="宋体"/>
          <w:b w:val="0"/>
          <w:bCs w:val="0"/>
          <w:color w:val="auto"/>
          <w:sz w:val="24"/>
          <w:szCs w:val="24"/>
          <w:u w:val="single"/>
          <w:lang w:val="en-US" w:eastAsia="zh-CN"/>
        </w:rPr>
        <w:t xml:space="preserve">    </w:t>
      </w:r>
      <w:r>
        <w:rPr>
          <w:rFonts w:hint="eastAsia" w:cs="宋体"/>
          <w:b w:val="0"/>
          <w:bCs w:val="0"/>
          <w:color w:val="auto"/>
          <w:sz w:val="24"/>
          <w:szCs w:val="24"/>
          <w:lang w:val="en-US" w:eastAsia="zh-CN"/>
        </w:rPr>
        <w:t>年</w:t>
      </w:r>
      <w:r>
        <w:rPr>
          <w:rFonts w:hint="eastAsia" w:cs="宋体"/>
          <w:b w:val="0"/>
          <w:bCs w:val="0"/>
          <w:color w:val="auto"/>
          <w:sz w:val="24"/>
          <w:szCs w:val="24"/>
          <w:u w:val="single"/>
          <w:lang w:val="en-US" w:eastAsia="zh-CN"/>
        </w:rPr>
        <w:t xml:space="preserve">    </w:t>
      </w:r>
      <w:r>
        <w:rPr>
          <w:rFonts w:hint="eastAsia" w:cs="宋体"/>
          <w:b w:val="0"/>
          <w:bCs w:val="0"/>
          <w:color w:val="auto"/>
          <w:sz w:val="24"/>
          <w:szCs w:val="24"/>
          <w:lang w:val="en-US" w:eastAsia="zh-CN"/>
        </w:rPr>
        <w:t>月</w:t>
      </w:r>
      <w:r>
        <w:rPr>
          <w:rFonts w:hint="eastAsia" w:cs="宋体"/>
          <w:b w:val="0"/>
          <w:bCs w:val="0"/>
          <w:color w:val="auto"/>
          <w:sz w:val="24"/>
          <w:szCs w:val="24"/>
          <w:u w:val="single"/>
          <w:lang w:val="en-US" w:eastAsia="zh-CN"/>
        </w:rPr>
        <w:t xml:space="preserve">    </w:t>
      </w:r>
      <w:r>
        <w:rPr>
          <w:rFonts w:hint="eastAsia" w:cs="宋体"/>
          <w:b w:val="0"/>
          <w:bCs w:val="0"/>
          <w:color w:val="auto"/>
          <w:sz w:val="24"/>
          <w:szCs w:val="24"/>
          <w:lang w:val="en-US" w:eastAsia="zh-CN"/>
        </w:rPr>
        <w:t>日起至</w:t>
      </w:r>
      <w:r>
        <w:rPr>
          <w:rFonts w:hint="eastAsia" w:cs="宋体"/>
          <w:b w:val="0"/>
          <w:bCs w:val="0"/>
          <w:color w:val="auto"/>
          <w:sz w:val="24"/>
          <w:szCs w:val="24"/>
          <w:u w:val="single"/>
          <w:lang w:val="en-US" w:eastAsia="zh-CN"/>
        </w:rPr>
        <w:t xml:space="preserve">    </w:t>
      </w:r>
      <w:r>
        <w:rPr>
          <w:rFonts w:hint="eastAsia" w:cs="宋体"/>
          <w:b w:val="0"/>
          <w:bCs w:val="0"/>
          <w:color w:val="auto"/>
          <w:sz w:val="24"/>
          <w:szCs w:val="24"/>
          <w:lang w:val="en-US" w:eastAsia="zh-CN"/>
        </w:rPr>
        <w:t>年</w:t>
      </w:r>
      <w:r>
        <w:rPr>
          <w:rFonts w:hint="eastAsia" w:cs="宋体"/>
          <w:b w:val="0"/>
          <w:bCs w:val="0"/>
          <w:color w:val="auto"/>
          <w:sz w:val="24"/>
          <w:szCs w:val="24"/>
          <w:u w:val="single"/>
          <w:lang w:val="en-US" w:eastAsia="zh-CN"/>
        </w:rPr>
        <w:t xml:space="preserve">    </w:t>
      </w:r>
      <w:r>
        <w:rPr>
          <w:rFonts w:hint="eastAsia" w:cs="宋体"/>
          <w:b w:val="0"/>
          <w:bCs w:val="0"/>
          <w:color w:val="auto"/>
          <w:sz w:val="24"/>
          <w:szCs w:val="24"/>
          <w:lang w:val="en-US" w:eastAsia="zh-CN"/>
        </w:rPr>
        <w:t>月</w:t>
      </w:r>
      <w:r>
        <w:rPr>
          <w:rFonts w:hint="eastAsia" w:cs="宋体"/>
          <w:b w:val="0"/>
          <w:bCs w:val="0"/>
          <w:color w:val="auto"/>
          <w:sz w:val="24"/>
          <w:szCs w:val="24"/>
          <w:u w:val="single"/>
          <w:lang w:val="en-US" w:eastAsia="zh-CN"/>
        </w:rPr>
        <w:t xml:space="preserve">    </w:t>
      </w:r>
      <w:r>
        <w:rPr>
          <w:rFonts w:hint="eastAsia" w:cs="宋体"/>
          <w:b w:val="0"/>
          <w:bCs w:val="0"/>
          <w:color w:val="auto"/>
          <w:sz w:val="24"/>
          <w:szCs w:val="24"/>
          <w:lang w:val="en-US" w:eastAsia="zh-CN"/>
        </w:rPr>
        <w:t>日止。</w:t>
      </w:r>
    </w:p>
    <w:p w14:paraId="072C0D69">
      <w:pPr>
        <w:pStyle w:val="7"/>
        <w:keepNext w:val="0"/>
        <w:keepLines w:val="0"/>
        <w:pageBreakBefore w:val="0"/>
        <w:widowControl w:val="0"/>
        <w:kinsoku/>
        <w:wordWrap/>
        <w:overflowPunct/>
        <w:topLinePunct w:val="0"/>
        <w:autoSpaceDE/>
        <w:autoSpaceDN/>
        <w:bidi w:val="0"/>
        <w:adjustRightInd/>
        <w:snapToGrid/>
        <w:ind w:left="0" w:leftChars="0"/>
        <w:textAlignment w:val="auto"/>
        <w:rPr>
          <w:rFonts w:hint="default"/>
          <w:color w:val="auto"/>
          <w:lang w:val="en-US" w:eastAsia="zh-CN"/>
        </w:rPr>
      </w:pPr>
      <w:r>
        <w:rPr>
          <w:rFonts w:hint="eastAsia" w:ascii="宋体" w:hAnsi="宋体" w:eastAsia="宋体" w:cs="宋体"/>
          <w:color w:val="auto"/>
          <w:sz w:val="24"/>
          <w:szCs w:val="24"/>
        </w:rPr>
        <w:t>服务地点：三亚市</w:t>
      </w:r>
    </w:p>
    <w:p w14:paraId="3CA4ECCD">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cs="宋体"/>
          <w:b/>
          <w:bCs/>
          <w:color w:val="auto"/>
          <w:sz w:val="24"/>
          <w:szCs w:val="24"/>
          <w:lang w:eastAsia="zh-CN"/>
        </w:rPr>
        <w:t>六</w:t>
      </w:r>
      <w:r>
        <w:rPr>
          <w:rFonts w:hint="eastAsia" w:ascii="宋体" w:hAnsi="宋体" w:eastAsia="宋体" w:cs="宋体"/>
          <w:b/>
          <w:bCs/>
          <w:color w:val="auto"/>
          <w:sz w:val="24"/>
          <w:szCs w:val="24"/>
        </w:rPr>
        <w:t>、</w:t>
      </w:r>
      <w:r>
        <w:rPr>
          <w:rFonts w:hint="eastAsia" w:ascii="宋体" w:hAnsi="宋体" w:cs="宋体"/>
          <w:b/>
          <w:bCs/>
          <w:color w:val="auto"/>
          <w:sz w:val="24"/>
          <w:szCs w:val="24"/>
          <w:lang w:val="en-US" w:eastAsia="zh-CN"/>
        </w:rPr>
        <w:t>质量保证</w:t>
      </w:r>
    </w:p>
    <w:p w14:paraId="7219C15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1、保证提供的监控点位24小时在线。</w:t>
      </w:r>
    </w:p>
    <w:p w14:paraId="46E1F57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2、保证视频传输服务</w:t>
      </w:r>
      <w:r>
        <w:rPr>
          <w:rFonts w:hint="eastAsia" w:cs="宋体"/>
          <w:color w:val="auto"/>
          <w:sz w:val="24"/>
          <w:szCs w:val="24"/>
          <w:u w:val="none"/>
          <w:lang w:val="en-US" w:eastAsia="zh-CN"/>
        </w:rPr>
        <w:t>年周期在线率</w:t>
      </w:r>
      <w:r>
        <w:rPr>
          <w:rFonts w:hint="eastAsia" w:ascii="宋体" w:hAnsi="宋体" w:eastAsia="宋体" w:cs="宋体"/>
          <w:color w:val="auto"/>
          <w:sz w:val="24"/>
          <w:szCs w:val="24"/>
          <w:u w:val="none"/>
        </w:rPr>
        <w:t>达到90%以上。</w:t>
      </w:r>
    </w:p>
    <w:p w14:paraId="4F2BDE5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3、保证提供的6</w:t>
      </w:r>
      <w:r>
        <w:rPr>
          <w:rFonts w:hint="eastAsia" w:ascii="宋体" w:hAnsi="宋体" w:eastAsia="宋体" w:cs="宋体"/>
          <w:color w:val="auto"/>
          <w:sz w:val="24"/>
          <w:szCs w:val="24"/>
          <w:u w:val="none"/>
          <w:lang w:val="en-US" w:eastAsia="zh-CN"/>
        </w:rPr>
        <w:t>3</w:t>
      </w:r>
      <w:r>
        <w:rPr>
          <w:rFonts w:hint="eastAsia" w:ascii="宋体" w:hAnsi="宋体" w:eastAsia="宋体" w:cs="宋体"/>
          <w:color w:val="auto"/>
          <w:sz w:val="24"/>
          <w:szCs w:val="24"/>
          <w:u w:val="none"/>
        </w:rPr>
        <w:t>个点位高位信息基础设施服务7*24小时响应。</w:t>
      </w:r>
    </w:p>
    <w:p w14:paraId="4C4F3EA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rPr>
        <w:t>4、保证提供的</w:t>
      </w:r>
      <w:r>
        <w:rPr>
          <w:rFonts w:hint="eastAsia" w:ascii="宋体" w:hAnsi="宋体" w:eastAsia="宋体" w:cs="宋体"/>
          <w:color w:val="auto"/>
          <w:sz w:val="24"/>
          <w:szCs w:val="24"/>
          <w:u w:val="none"/>
          <w:lang w:val="en-US" w:eastAsia="zh-CN"/>
        </w:rPr>
        <w:t>4</w:t>
      </w:r>
      <w:r>
        <w:rPr>
          <w:rFonts w:hint="eastAsia" w:ascii="宋体" w:hAnsi="宋体" w:eastAsia="宋体" w:cs="宋体"/>
          <w:color w:val="auto"/>
          <w:sz w:val="24"/>
          <w:szCs w:val="24"/>
          <w:u w:val="none"/>
        </w:rPr>
        <w:t>名值班人员按时进行“社管平台环保监控系统”24小时轮班监控服务。</w:t>
      </w:r>
    </w:p>
    <w:p w14:paraId="71ACDF1B">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cs="宋体"/>
          <w:b/>
          <w:bCs/>
          <w:color w:val="auto"/>
          <w:sz w:val="24"/>
          <w:szCs w:val="24"/>
          <w:lang w:val="en-US" w:eastAsia="zh-CN"/>
        </w:rPr>
        <w:t>七</w:t>
      </w:r>
      <w:r>
        <w:rPr>
          <w:rFonts w:hint="eastAsia" w:ascii="宋体" w:hAnsi="宋体" w:cs="宋体"/>
          <w:b/>
          <w:bCs/>
          <w:color w:val="auto"/>
          <w:sz w:val="24"/>
          <w:szCs w:val="24"/>
          <w:lang w:val="en-US" w:eastAsia="zh-CN"/>
        </w:rPr>
        <w:t>、</w:t>
      </w:r>
      <w:r>
        <w:rPr>
          <w:rFonts w:hint="eastAsia" w:ascii="宋体" w:hAnsi="宋体" w:eastAsia="宋体" w:cs="宋体"/>
          <w:b/>
          <w:bCs/>
          <w:color w:val="auto"/>
          <w:sz w:val="24"/>
          <w:szCs w:val="24"/>
        </w:rPr>
        <w:t>付款方式</w:t>
      </w:r>
    </w:p>
    <w:p w14:paraId="05815BF3">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1、合同支付分为三次支付：</w:t>
      </w:r>
    </w:p>
    <w:p w14:paraId="7820B74B">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第一次支付：合同签订后，</w:t>
      </w:r>
      <w:r>
        <w:rPr>
          <w:rFonts w:hint="eastAsia" w:cs="宋体"/>
          <w:b w:val="0"/>
          <w:bCs w:val="0"/>
          <w:color w:val="auto"/>
          <w:kern w:val="2"/>
          <w:sz w:val="24"/>
          <w:szCs w:val="24"/>
          <w:lang w:val="en-US" w:eastAsia="zh-CN" w:bidi="ar-SA"/>
        </w:rPr>
        <w:t>甲方</w:t>
      </w:r>
      <w:r>
        <w:rPr>
          <w:rFonts w:hint="eastAsia" w:ascii="宋体" w:hAnsi="宋体" w:eastAsia="宋体" w:cs="宋体"/>
          <w:b w:val="0"/>
          <w:bCs w:val="0"/>
          <w:color w:val="auto"/>
          <w:kern w:val="2"/>
          <w:sz w:val="24"/>
          <w:szCs w:val="24"/>
          <w:lang w:val="en-US" w:eastAsia="zh-CN" w:bidi="ar-SA"/>
        </w:rPr>
        <w:t>收到</w:t>
      </w:r>
      <w:r>
        <w:rPr>
          <w:rFonts w:hint="eastAsia" w:cs="宋体"/>
          <w:b w:val="0"/>
          <w:bCs w:val="0"/>
          <w:color w:val="auto"/>
          <w:kern w:val="2"/>
          <w:sz w:val="24"/>
          <w:szCs w:val="24"/>
          <w:lang w:val="en-US" w:eastAsia="zh-CN" w:bidi="ar-SA"/>
        </w:rPr>
        <w:t>乙方</w:t>
      </w:r>
      <w:r>
        <w:rPr>
          <w:rFonts w:hint="eastAsia" w:ascii="宋体" w:hAnsi="宋体" w:eastAsia="宋体" w:cs="宋体"/>
          <w:b w:val="0"/>
          <w:bCs w:val="0"/>
          <w:color w:val="auto"/>
          <w:kern w:val="2"/>
          <w:sz w:val="24"/>
          <w:szCs w:val="24"/>
          <w:lang w:val="en-US" w:eastAsia="zh-CN" w:bidi="ar-SA"/>
        </w:rPr>
        <w:t>开具的等额发票后，3个工作日内支付合同总价款35%</w:t>
      </w:r>
      <w:r>
        <w:rPr>
          <w:rFonts w:hint="eastAsia" w:cs="宋体"/>
          <w:b w:val="0"/>
          <w:bCs w:val="0"/>
          <w:color w:val="auto"/>
          <w:kern w:val="2"/>
          <w:sz w:val="24"/>
          <w:szCs w:val="24"/>
          <w:lang w:val="en-US" w:eastAsia="zh-CN" w:bidi="ar-SA"/>
        </w:rPr>
        <w:t>，即</w:t>
      </w:r>
      <w:r>
        <w:rPr>
          <w:rFonts w:hint="eastAsia" w:cs="宋体"/>
          <w:b w:val="0"/>
          <w:bCs w:val="0"/>
          <w:color w:val="auto"/>
          <w:kern w:val="2"/>
          <w:sz w:val="24"/>
          <w:szCs w:val="24"/>
          <w:u w:val="single"/>
          <w:lang w:val="en-US" w:eastAsia="zh-CN" w:bidi="ar-SA"/>
        </w:rPr>
        <w:t xml:space="preserve">         </w:t>
      </w:r>
      <w:r>
        <w:rPr>
          <w:rFonts w:hint="eastAsia" w:cs="宋体"/>
          <w:b w:val="0"/>
          <w:bCs w:val="0"/>
          <w:color w:val="auto"/>
          <w:kern w:val="2"/>
          <w:sz w:val="24"/>
          <w:szCs w:val="24"/>
          <w:lang w:val="en-US" w:eastAsia="zh-CN" w:bidi="ar-SA"/>
        </w:rPr>
        <w:t>元</w:t>
      </w:r>
      <w:r>
        <w:rPr>
          <w:rFonts w:hint="eastAsia" w:ascii="宋体" w:hAnsi="宋体" w:eastAsia="宋体" w:cs="宋体"/>
          <w:b w:val="0"/>
          <w:bCs w:val="0"/>
          <w:color w:val="auto"/>
          <w:kern w:val="2"/>
          <w:sz w:val="24"/>
          <w:szCs w:val="24"/>
          <w:lang w:val="en-US" w:eastAsia="zh-CN" w:bidi="ar-SA"/>
        </w:rPr>
        <w:t>；</w:t>
      </w:r>
    </w:p>
    <w:p w14:paraId="2C744DEF">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第二次支付：项目正常运行5个月后，且通过</w:t>
      </w:r>
      <w:r>
        <w:rPr>
          <w:rFonts w:hint="eastAsia" w:cs="宋体"/>
          <w:b w:val="0"/>
          <w:bCs w:val="0"/>
          <w:color w:val="auto"/>
          <w:kern w:val="2"/>
          <w:sz w:val="24"/>
          <w:szCs w:val="24"/>
          <w:lang w:val="en-US" w:eastAsia="zh-CN" w:bidi="ar-SA"/>
        </w:rPr>
        <w:t>甲方</w:t>
      </w:r>
      <w:r>
        <w:rPr>
          <w:rFonts w:hint="eastAsia" w:ascii="宋体" w:hAnsi="宋体" w:eastAsia="宋体" w:cs="宋体"/>
          <w:b w:val="0"/>
          <w:bCs w:val="0"/>
          <w:color w:val="auto"/>
          <w:kern w:val="2"/>
          <w:sz w:val="24"/>
          <w:szCs w:val="24"/>
          <w:lang w:val="en-US" w:eastAsia="zh-CN" w:bidi="ar-SA"/>
        </w:rPr>
        <w:t>阶段性验收（验收内容包括：5个月的维护记录和管理台账）之日起十日内，</w:t>
      </w:r>
      <w:r>
        <w:rPr>
          <w:rFonts w:hint="eastAsia" w:cs="宋体"/>
          <w:b w:val="0"/>
          <w:bCs w:val="0"/>
          <w:color w:val="auto"/>
          <w:kern w:val="2"/>
          <w:sz w:val="24"/>
          <w:szCs w:val="24"/>
          <w:lang w:val="en-US" w:eastAsia="zh-CN" w:bidi="ar-SA"/>
        </w:rPr>
        <w:t>乙方</w:t>
      </w:r>
      <w:r>
        <w:rPr>
          <w:rFonts w:hint="eastAsia" w:ascii="宋体" w:hAnsi="宋体" w:eastAsia="宋体" w:cs="宋体"/>
          <w:b w:val="0"/>
          <w:bCs w:val="0"/>
          <w:color w:val="auto"/>
          <w:kern w:val="2"/>
          <w:sz w:val="24"/>
          <w:szCs w:val="24"/>
          <w:lang w:val="en-US" w:eastAsia="zh-CN" w:bidi="ar-SA"/>
        </w:rPr>
        <w:t>需提供等额发票等相关材料交至</w:t>
      </w:r>
      <w:r>
        <w:rPr>
          <w:rFonts w:hint="eastAsia" w:cs="宋体"/>
          <w:b w:val="0"/>
          <w:bCs w:val="0"/>
          <w:color w:val="auto"/>
          <w:kern w:val="2"/>
          <w:sz w:val="24"/>
          <w:szCs w:val="24"/>
          <w:lang w:val="en-US" w:eastAsia="zh-CN" w:bidi="ar-SA"/>
        </w:rPr>
        <w:t>甲方</w:t>
      </w:r>
      <w:r>
        <w:rPr>
          <w:rFonts w:hint="eastAsia" w:ascii="宋体" w:hAnsi="宋体" w:eastAsia="宋体" w:cs="宋体"/>
          <w:b w:val="0"/>
          <w:bCs w:val="0"/>
          <w:color w:val="auto"/>
          <w:kern w:val="2"/>
          <w:sz w:val="24"/>
          <w:szCs w:val="24"/>
          <w:lang w:val="en-US" w:eastAsia="zh-CN" w:bidi="ar-SA"/>
        </w:rPr>
        <w:t>，</w:t>
      </w:r>
      <w:r>
        <w:rPr>
          <w:rFonts w:hint="eastAsia" w:cs="宋体"/>
          <w:b w:val="0"/>
          <w:bCs w:val="0"/>
          <w:color w:val="auto"/>
          <w:kern w:val="2"/>
          <w:sz w:val="24"/>
          <w:szCs w:val="24"/>
          <w:lang w:val="en-US" w:eastAsia="zh-CN" w:bidi="ar-SA"/>
        </w:rPr>
        <w:t>甲方</w:t>
      </w:r>
      <w:r>
        <w:rPr>
          <w:rFonts w:hint="eastAsia" w:ascii="宋体" w:hAnsi="宋体" w:eastAsia="宋体" w:cs="宋体"/>
          <w:b w:val="0"/>
          <w:bCs w:val="0"/>
          <w:color w:val="auto"/>
          <w:kern w:val="2"/>
          <w:sz w:val="24"/>
          <w:szCs w:val="24"/>
          <w:lang w:val="en-US" w:eastAsia="zh-CN" w:bidi="ar-SA"/>
        </w:rPr>
        <w:t>在收到上述材料后，3个工作日内支付合同总价款60%</w:t>
      </w:r>
      <w:r>
        <w:rPr>
          <w:rFonts w:hint="eastAsia" w:cs="宋体"/>
          <w:b w:val="0"/>
          <w:bCs w:val="0"/>
          <w:color w:val="auto"/>
          <w:kern w:val="2"/>
          <w:sz w:val="24"/>
          <w:szCs w:val="24"/>
          <w:lang w:val="en-US" w:eastAsia="zh-CN" w:bidi="ar-SA"/>
        </w:rPr>
        <w:t>，即</w:t>
      </w:r>
      <w:r>
        <w:rPr>
          <w:rFonts w:hint="eastAsia" w:cs="宋体"/>
          <w:b w:val="0"/>
          <w:bCs w:val="0"/>
          <w:color w:val="auto"/>
          <w:kern w:val="2"/>
          <w:sz w:val="24"/>
          <w:szCs w:val="24"/>
          <w:u w:val="single"/>
          <w:lang w:val="en-US" w:eastAsia="zh-CN" w:bidi="ar-SA"/>
        </w:rPr>
        <w:t xml:space="preserve">         </w:t>
      </w:r>
      <w:r>
        <w:rPr>
          <w:rFonts w:hint="eastAsia" w:cs="宋体"/>
          <w:b w:val="0"/>
          <w:bCs w:val="0"/>
          <w:color w:val="auto"/>
          <w:kern w:val="2"/>
          <w:sz w:val="24"/>
          <w:szCs w:val="24"/>
          <w:lang w:val="en-US" w:eastAsia="zh-CN" w:bidi="ar-SA"/>
        </w:rPr>
        <w:t>元</w:t>
      </w:r>
      <w:r>
        <w:rPr>
          <w:rFonts w:hint="eastAsia" w:ascii="宋体" w:hAnsi="宋体" w:eastAsia="宋体" w:cs="宋体"/>
          <w:b w:val="0"/>
          <w:bCs w:val="0"/>
          <w:color w:val="auto"/>
          <w:kern w:val="2"/>
          <w:sz w:val="24"/>
          <w:szCs w:val="24"/>
          <w:lang w:val="en-US" w:eastAsia="zh-CN" w:bidi="ar-SA"/>
        </w:rPr>
        <w:t>；</w:t>
      </w:r>
    </w:p>
    <w:p w14:paraId="13C6E387">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第三次支付：服务期届满，项目通过</w:t>
      </w:r>
      <w:r>
        <w:rPr>
          <w:rFonts w:hint="eastAsia" w:cs="宋体"/>
          <w:b w:val="0"/>
          <w:bCs w:val="0"/>
          <w:color w:val="auto"/>
          <w:kern w:val="2"/>
          <w:sz w:val="24"/>
          <w:szCs w:val="24"/>
          <w:lang w:val="en-US" w:eastAsia="zh-CN" w:bidi="ar-SA"/>
        </w:rPr>
        <w:t>甲方</w:t>
      </w:r>
      <w:r>
        <w:rPr>
          <w:rFonts w:hint="eastAsia" w:ascii="宋体" w:hAnsi="宋体" w:eastAsia="宋体" w:cs="宋体"/>
          <w:b w:val="0"/>
          <w:bCs w:val="0"/>
          <w:color w:val="auto"/>
          <w:kern w:val="2"/>
          <w:sz w:val="24"/>
          <w:szCs w:val="24"/>
          <w:lang w:val="en-US" w:eastAsia="zh-CN" w:bidi="ar-SA"/>
        </w:rPr>
        <w:t>整体验收（验收内容包括：运行情况、培训情况、在线率等）及完成项目审计结算之日起十日内，</w:t>
      </w:r>
      <w:r>
        <w:rPr>
          <w:rFonts w:hint="eastAsia" w:cs="宋体"/>
          <w:b w:val="0"/>
          <w:bCs w:val="0"/>
          <w:color w:val="auto"/>
          <w:kern w:val="2"/>
          <w:sz w:val="24"/>
          <w:szCs w:val="24"/>
          <w:lang w:val="en-US" w:eastAsia="zh-CN" w:bidi="ar-SA"/>
        </w:rPr>
        <w:t>乙方</w:t>
      </w:r>
      <w:r>
        <w:rPr>
          <w:rFonts w:hint="eastAsia" w:ascii="宋体" w:hAnsi="宋体" w:eastAsia="宋体" w:cs="宋体"/>
          <w:b w:val="0"/>
          <w:bCs w:val="0"/>
          <w:color w:val="auto"/>
          <w:kern w:val="2"/>
          <w:sz w:val="24"/>
          <w:szCs w:val="24"/>
          <w:lang w:val="en-US" w:eastAsia="zh-CN" w:bidi="ar-SA"/>
        </w:rPr>
        <w:t>需提供等额发票等相关材料交至</w:t>
      </w:r>
      <w:r>
        <w:rPr>
          <w:rFonts w:hint="eastAsia" w:cs="宋体"/>
          <w:b w:val="0"/>
          <w:bCs w:val="0"/>
          <w:color w:val="auto"/>
          <w:kern w:val="2"/>
          <w:sz w:val="24"/>
          <w:szCs w:val="24"/>
          <w:lang w:val="en-US" w:eastAsia="zh-CN" w:bidi="ar-SA"/>
        </w:rPr>
        <w:t>甲方</w:t>
      </w:r>
      <w:r>
        <w:rPr>
          <w:rFonts w:hint="eastAsia" w:ascii="宋体" w:hAnsi="宋体" w:eastAsia="宋体" w:cs="宋体"/>
          <w:b w:val="0"/>
          <w:bCs w:val="0"/>
          <w:color w:val="auto"/>
          <w:kern w:val="2"/>
          <w:sz w:val="24"/>
          <w:szCs w:val="24"/>
          <w:lang w:val="en-US" w:eastAsia="zh-CN" w:bidi="ar-SA"/>
        </w:rPr>
        <w:t>，</w:t>
      </w:r>
      <w:r>
        <w:rPr>
          <w:rFonts w:hint="eastAsia" w:cs="宋体"/>
          <w:b w:val="0"/>
          <w:bCs w:val="0"/>
          <w:color w:val="auto"/>
          <w:kern w:val="2"/>
          <w:sz w:val="24"/>
          <w:szCs w:val="24"/>
          <w:lang w:val="en-US" w:eastAsia="zh-CN" w:bidi="ar-SA"/>
        </w:rPr>
        <w:t>甲方</w:t>
      </w:r>
      <w:r>
        <w:rPr>
          <w:rFonts w:hint="eastAsia" w:ascii="宋体" w:hAnsi="宋体" w:eastAsia="宋体" w:cs="宋体"/>
          <w:b w:val="0"/>
          <w:bCs w:val="0"/>
          <w:color w:val="auto"/>
          <w:kern w:val="2"/>
          <w:sz w:val="24"/>
          <w:szCs w:val="24"/>
          <w:lang w:val="en-US" w:eastAsia="zh-CN" w:bidi="ar-SA"/>
        </w:rPr>
        <w:t>在收到上述材料后，3个工作日内支付剩余合同价款。</w:t>
      </w:r>
    </w:p>
    <w:p w14:paraId="3A77CC12">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2、非因甲方原因（如乙方迟延给付发票、财政审批等原因）导致甲方迟延支付服务费用，甲方不因此承担违约责任。</w:t>
      </w:r>
    </w:p>
    <w:p w14:paraId="7C517A39">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宋体" w:hAnsi="宋体" w:eastAsia="宋体" w:cs="宋体"/>
          <w:b/>
          <w:bCs/>
          <w:color w:val="auto"/>
          <w:sz w:val="24"/>
          <w:szCs w:val="24"/>
        </w:rPr>
      </w:pPr>
    </w:p>
    <w:p w14:paraId="683C30F7">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甲方信息如下：</w:t>
      </w:r>
    </w:p>
    <w:p w14:paraId="1AFEA7B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开户行：三亚市农行营业部</w:t>
      </w:r>
    </w:p>
    <w:p w14:paraId="7A717CC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户名：三亚市农业农村局</w:t>
      </w:r>
    </w:p>
    <w:p w14:paraId="5A0F80F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账号：21-751001040014648</w:t>
      </w:r>
    </w:p>
    <w:p w14:paraId="413BDA9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纳税人识别号：11460200008232340B</w:t>
      </w:r>
    </w:p>
    <w:p w14:paraId="342BBD9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Hans"/>
        </w:rPr>
      </w:pPr>
      <w:r>
        <w:rPr>
          <w:rFonts w:hint="eastAsia" w:ascii="宋体" w:hAnsi="宋体" w:eastAsia="宋体" w:cs="宋体"/>
          <w:color w:val="auto"/>
          <w:sz w:val="24"/>
          <w:szCs w:val="24"/>
          <w:highlight w:val="none"/>
        </w:rPr>
        <w:t>地址：</w:t>
      </w:r>
      <w:r>
        <w:rPr>
          <w:rFonts w:hint="eastAsia" w:ascii="宋体" w:hAnsi="宋体" w:cs="宋体"/>
          <w:color w:val="auto"/>
          <w:sz w:val="24"/>
          <w:szCs w:val="24"/>
          <w:highlight w:val="none"/>
          <w:lang w:val="en-US" w:eastAsia="zh-Hans"/>
        </w:rPr>
        <w:t>三亚市天涯区海润路</w:t>
      </w:r>
      <w:r>
        <w:rPr>
          <w:rFonts w:hint="default" w:ascii="宋体" w:hAnsi="宋体" w:cs="宋体"/>
          <w:color w:val="auto"/>
          <w:sz w:val="24"/>
          <w:szCs w:val="24"/>
          <w:highlight w:val="none"/>
          <w:lang w:eastAsia="zh-Hans"/>
        </w:rPr>
        <w:t>2</w:t>
      </w:r>
      <w:r>
        <w:rPr>
          <w:rFonts w:hint="eastAsia" w:ascii="宋体" w:hAnsi="宋体" w:cs="宋体"/>
          <w:color w:val="auto"/>
          <w:sz w:val="24"/>
          <w:szCs w:val="24"/>
          <w:highlight w:val="none"/>
          <w:lang w:val="en-US" w:eastAsia="zh-Hans"/>
        </w:rPr>
        <w:t>号</w:t>
      </w:r>
    </w:p>
    <w:p w14:paraId="419130A1">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乙方信息如下：</w:t>
      </w:r>
    </w:p>
    <w:p w14:paraId="4F533D0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公司名称：</w:t>
      </w:r>
      <w:r>
        <w:rPr>
          <w:rFonts w:hint="eastAsia" w:cs="宋体"/>
          <w:color w:val="auto"/>
          <w:sz w:val="24"/>
          <w:szCs w:val="24"/>
          <w:lang w:val="en-US" w:eastAsia="zh-CN"/>
        </w:rPr>
        <w:t xml:space="preserve"> </w:t>
      </w:r>
    </w:p>
    <w:p w14:paraId="290D0A5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cs="宋体"/>
          <w:color w:val="auto"/>
          <w:sz w:val="24"/>
          <w:szCs w:val="24"/>
          <w:lang w:val="en-US" w:eastAsia="zh-CN"/>
        </w:rPr>
      </w:pPr>
      <w:r>
        <w:rPr>
          <w:rFonts w:hint="eastAsia" w:ascii="宋体" w:hAnsi="宋体" w:eastAsia="宋体" w:cs="宋体"/>
          <w:color w:val="auto"/>
          <w:sz w:val="24"/>
          <w:szCs w:val="24"/>
        </w:rPr>
        <w:t>地址：</w:t>
      </w:r>
      <w:r>
        <w:rPr>
          <w:rFonts w:hint="eastAsia" w:cs="宋体"/>
          <w:color w:val="auto"/>
          <w:sz w:val="24"/>
          <w:szCs w:val="24"/>
          <w:lang w:val="en-US" w:eastAsia="zh-CN"/>
        </w:rPr>
        <w:t xml:space="preserve"> </w:t>
      </w:r>
    </w:p>
    <w:p w14:paraId="112CFCD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cs="宋体"/>
          <w:color w:val="auto"/>
          <w:sz w:val="24"/>
          <w:szCs w:val="24"/>
          <w:lang w:val="en-US" w:eastAsia="zh-CN"/>
        </w:rPr>
      </w:pPr>
      <w:r>
        <w:rPr>
          <w:rFonts w:hint="eastAsia" w:ascii="宋体" w:hAnsi="宋体" w:eastAsia="宋体" w:cs="宋体"/>
          <w:color w:val="auto"/>
          <w:sz w:val="24"/>
          <w:szCs w:val="24"/>
        </w:rPr>
        <w:t>联系电话：</w:t>
      </w:r>
      <w:r>
        <w:rPr>
          <w:rFonts w:hint="eastAsia" w:cs="宋体"/>
          <w:color w:val="auto"/>
          <w:sz w:val="24"/>
          <w:szCs w:val="24"/>
          <w:lang w:val="en-US" w:eastAsia="zh-CN"/>
        </w:rPr>
        <w:t xml:space="preserve"> </w:t>
      </w:r>
    </w:p>
    <w:p w14:paraId="53EA5FA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纳税人识别号：</w:t>
      </w:r>
    </w:p>
    <w:p w14:paraId="57A6DC8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开户行：</w:t>
      </w:r>
      <w:r>
        <w:rPr>
          <w:rFonts w:hint="eastAsia" w:cs="宋体"/>
          <w:color w:val="auto"/>
          <w:sz w:val="24"/>
          <w:szCs w:val="24"/>
          <w:lang w:val="en-US" w:eastAsia="zh-CN"/>
        </w:rPr>
        <w:t xml:space="preserve"> </w:t>
      </w:r>
    </w:p>
    <w:p w14:paraId="6C8115E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cs="宋体"/>
          <w:color w:val="auto"/>
          <w:sz w:val="24"/>
          <w:szCs w:val="24"/>
          <w:lang w:val="en-US" w:eastAsia="zh-CN"/>
        </w:rPr>
      </w:pPr>
      <w:r>
        <w:rPr>
          <w:rFonts w:hint="eastAsia" w:ascii="宋体" w:hAnsi="宋体" w:eastAsia="宋体" w:cs="宋体"/>
          <w:color w:val="auto"/>
          <w:sz w:val="24"/>
          <w:szCs w:val="24"/>
        </w:rPr>
        <w:t>帐号：</w:t>
      </w:r>
      <w:r>
        <w:rPr>
          <w:rFonts w:hint="eastAsia" w:cs="宋体"/>
          <w:color w:val="auto"/>
          <w:sz w:val="24"/>
          <w:szCs w:val="24"/>
          <w:lang w:val="en-US" w:eastAsia="zh-CN"/>
        </w:rPr>
        <w:t xml:space="preserve"> </w:t>
      </w:r>
    </w:p>
    <w:p w14:paraId="332655C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b w:val="0"/>
          <w:bCs w:val="0"/>
          <w:color w:val="auto"/>
          <w:sz w:val="24"/>
          <w:szCs w:val="24"/>
          <w:lang w:val="en-US" w:eastAsia="zh-CN"/>
        </w:rPr>
      </w:pPr>
      <w:r>
        <w:rPr>
          <w:rFonts w:hint="eastAsia" w:ascii="宋体" w:hAnsi="宋体" w:cs="宋体"/>
          <w:b w:val="0"/>
          <w:bCs w:val="0"/>
          <w:color w:val="auto"/>
          <w:sz w:val="24"/>
          <w:szCs w:val="24"/>
          <w:lang w:val="en-US" w:eastAsia="zh-CN"/>
        </w:rPr>
        <w:t>3、税率按照国家政策执行，合同期内不含税价格不变。如合同期内国家税率政策发生调整，已付费期内含税价格保持不变，下一个付费期含税价格按国家最新税率执行。</w:t>
      </w:r>
    </w:p>
    <w:p w14:paraId="36D755C5">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cs="宋体"/>
          <w:b/>
          <w:bCs/>
          <w:color w:val="auto"/>
          <w:sz w:val="24"/>
          <w:szCs w:val="24"/>
          <w:lang w:val="en-US" w:eastAsia="zh-CN"/>
        </w:rPr>
        <w:t>八</w:t>
      </w:r>
      <w:r>
        <w:rPr>
          <w:rFonts w:hint="eastAsia" w:ascii="宋体" w:hAnsi="宋体" w:eastAsia="宋体" w:cs="宋体"/>
          <w:b/>
          <w:bCs/>
          <w:color w:val="auto"/>
          <w:sz w:val="24"/>
          <w:szCs w:val="24"/>
        </w:rPr>
        <w:t>、</w:t>
      </w:r>
      <w:r>
        <w:rPr>
          <w:rFonts w:hint="eastAsia" w:ascii="宋体" w:hAnsi="宋体" w:cs="宋体"/>
          <w:b/>
          <w:bCs/>
          <w:color w:val="auto"/>
          <w:sz w:val="24"/>
          <w:szCs w:val="24"/>
          <w:lang w:val="en-US" w:eastAsia="zh-CN"/>
        </w:rPr>
        <w:t>验收</w:t>
      </w:r>
    </w:p>
    <w:p w14:paraId="63245D3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所提供的塔位、网络、服务人员完成后，</w:t>
      </w:r>
      <w:r>
        <w:rPr>
          <w:rFonts w:hint="eastAsia" w:ascii="宋体" w:hAnsi="宋体" w:cs="宋体"/>
          <w:b w:val="0"/>
          <w:bCs w:val="0"/>
          <w:color w:val="auto"/>
          <w:sz w:val="24"/>
          <w:szCs w:val="24"/>
          <w:lang w:val="en-US" w:eastAsia="zh-CN"/>
        </w:rPr>
        <w:t>乙方</w:t>
      </w:r>
      <w:r>
        <w:rPr>
          <w:rFonts w:hint="eastAsia" w:ascii="宋体" w:hAnsi="宋体" w:eastAsia="宋体" w:cs="宋体"/>
          <w:b w:val="0"/>
          <w:bCs w:val="0"/>
          <w:color w:val="auto"/>
          <w:sz w:val="24"/>
          <w:szCs w:val="24"/>
        </w:rPr>
        <w:t>提出验收申请，由</w:t>
      </w:r>
      <w:r>
        <w:rPr>
          <w:rFonts w:hint="eastAsia" w:ascii="宋体" w:hAnsi="宋体" w:cs="宋体"/>
          <w:b w:val="0"/>
          <w:bCs w:val="0"/>
          <w:color w:val="auto"/>
          <w:sz w:val="24"/>
          <w:szCs w:val="24"/>
          <w:lang w:val="en-US" w:eastAsia="zh-CN"/>
        </w:rPr>
        <w:t>甲方</w:t>
      </w:r>
      <w:r>
        <w:rPr>
          <w:rFonts w:hint="eastAsia" w:ascii="宋体" w:hAnsi="宋体" w:eastAsia="宋体" w:cs="宋体"/>
          <w:b w:val="0"/>
          <w:bCs w:val="0"/>
          <w:color w:val="auto"/>
          <w:sz w:val="24"/>
          <w:szCs w:val="24"/>
        </w:rPr>
        <w:t>根据招标文件要求、</w:t>
      </w:r>
      <w:r>
        <w:rPr>
          <w:rFonts w:hint="eastAsia" w:ascii="宋体" w:hAnsi="宋体" w:eastAsia="宋体" w:cs="宋体"/>
          <w:b w:val="0"/>
          <w:bCs w:val="0"/>
          <w:color w:val="auto"/>
          <w:sz w:val="24"/>
          <w:szCs w:val="24"/>
          <w:lang w:eastAsia="zh-CN"/>
        </w:rPr>
        <w:t>投标</w:t>
      </w:r>
      <w:r>
        <w:rPr>
          <w:rFonts w:hint="eastAsia" w:ascii="宋体" w:hAnsi="宋体" w:eastAsia="宋体" w:cs="宋体"/>
          <w:b w:val="0"/>
          <w:bCs w:val="0"/>
          <w:color w:val="auto"/>
          <w:sz w:val="24"/>
          <w:szCs w:val="24"/>
        </w:rPr>
        <w:t>文件的承诺以及有关规定标准进行验收。</w:t>
      </w:r>
    </w:p>
    <w:p w14:paraId="07C63A78">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cs="宋体"/>
          <w:b/>
          <w:bCs/>
          <w:color w:val="auto"/>
          <w:sz w:val="24"/>
          <w:szCs w:val="24"/>
          <w:lang w:val="en-US" w:eastAsia="zh-CN"/>
        </w:rPr>
        <w:t>九</w:t>
      </w:r>
      <w:r>
        <w:rPr>
          <w:rFonts w:hint="eastAsia" w:ascii="宋体" w:hAnsi="宋体" w:cs="宋体"/>
          <w:b/>
          <w:bCs/>
          <w:color w:val="auto"/>
          <w:sz w:val="24"/>
          <w:szCs w:val="24"/>
          <w:lang w:val="en-US" w:eastAsia="zh-CN"/>
        </w:rPr>
        <w:t>、</w:t>
      </w:r>
      <w:r>
        <w:rPr>
          <w:rFonts w:hint="eastAsia" w:ascii="宋体" w:hAnsi="宋体" w:eastAsia="宋体" w:cs="宋体"/>
          <w:b/>
          <w:bCs/>
          <w:color w:val="auto"/>
          <w:sz w:val="24"/>
          <w:szCs w:val="24"/>
        </w:rPr>
        <w:t>违约责任</w:t>
      </w:r>
    </w:p>
    <w:p w14:paraId="75774A3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乙方在收到甲方支付的首笔合同款后，保证将甲方支付的款项专款专用于本项目，不得违反相关法律法规、弄虚作假、挪用、挤占合同款。甲方有权检查、监督合同款的使用情况，了解乙方的计划执行、工作进度等，如乙方不按规定使用合同款的，甲方有权收回部分或全部款项；乙方利用合同款进行违法活动的，由有关机关对乙方追究相关责任，情节严重的，由司法机关追究刑事责任。</w:t>
      </w:r>
    </w:p>
    <w:p w14:paraId="75F0D62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val="en-US" w:eastAsia="zh-CN"/>
        </w:rPr>
        <w:t>乙方提供的服务如侵犯了第三方合法权益而引发的任何纠纷或诉讼，均由乙方负责交涉并承担全部责任。</w:t>
      </w:r>
    </w:p>
    <w:p w14:paraId="14CE6E1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3</w:t>
      </w:r>
      <w:r>
        <w:rPr>
          <w:rFonts w:hint="eastAsia" w:ascii="宋体" w:hAnsi="宋体" w:eastAsia="宋体" w:cs="宋体"/>
          <w:color w:val="auto"/>
          <w:sz w:val="24"/>
          <w:szCs w:val="24"/>
          <w:lang w:val="en-US" w:eastAsia="zh-CN"/>
        </w:rPr>
        <w:t>、乙方应按合同约定提供服务，如甲方发现乙方未按合同约定提供服务而下达整改通知的，每次乙方按合同总价款百分之五支付违约金。</w:t>
      </w:r>
    </w:p>
    <w:p w14:paraId="21210B5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cs="宋体"/>
          <w:color w:val="auto"/>
          <w:sz w:val="24"/>
          <w:szCs w:val="24"/>
          <w:lang w:val="en-US" w:eastAsia="zh-CN"/>
        </w:rPr>
        <w:t>4</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乙方提供的服务不符合</w:t>
      </w:r>
      <w:r>
        <w:rPr>
          <w:rFonts w:hint="eastAsia" w:ascii="宋体" w:hAnsi="宋体" w:cs="宋体"/>
          <w:color w:val="auto"/>
          <w:sz w:val="24"/>
          <w:szCs w:val="24"/>
          <w:lang w:val="en-US" w:eastAsia="zh-CN"/>
        </w:rPr>
        <w:t>招标</w:t>
      </w:r>
      <w:r>
        <w:rPr>
          <w:rFonts w:hint="eastAsia" w:ascii="宋体" w:hAnsi="宋体" w:eastAsia="宋体" w:cs="宋体"/>
          <w:color w:val="auto"/>
          <w:sz w:val="24"/>
          <w:szCs w:val="24"/>
        </w:rPr>
        <w:t>文件、投标文件或本合同规定的，甲方有权拒收，并且乙方须向甲方支付本合同总价</w:t>
      </w:r>
      <w:r>
        <w:rPr>
          <w:rFonts w:hint="eastAsia" w:ascii="宋体" w:hAnsi="宋体" w:cs="宋体"/>
          <w:color w:val="auto"/>
          <w:sz w:val="24"/>
          <w:szCs w:val="24"/>
          <w:lang w:val="en-US" w:eastAsia="zh-CN"/>
        </w:rPr>
        <w:t>款百分之五</w:t>
      </w:r>
      <w:r>
        <w:rPr>
          <w:rFonts w:hint="eastAsia" w:ascii="宋体" w:hAnsi="宋体" w:eastAsia="宋体" w:cs="宋体"/>
          <w:color w:val="auto"/>
          <w:sz w:val="24"/>
          <w:szCs w:val="24"/>
        </w:rPr>
        <w:t>的违约金。</w:t>
      </w:r>
    </w:p>
    <w:p w14:paraId="3E1BB37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u w:val="none"/>
          <w:lang w:val="en-US" w:eastAsia="zh-CN"/>
        </w:rPr>
      </w:pPr>
      <w:r>
        <w:rPr>
          <w:rFonts w:hint="eastAsia" w:cs="宋体"/>
          <w:color w:val="auto"/>
          <w:sz w:val="24"/>
          <w:szCs w:val="24"/>
          <w:u w:val="none"/>
          <w:lang w:val="en-US" w:eastAsia="zh-CN"/>
        </w:rPr>
        <w:t>5</w:t>
      </w:r>
      <w:r>
        <w:rPr>
          <w:rFonts w:hint="eastAsia" w:ascii="宋体" w:hAnsi="宋体" w:eastAsia="宋体" w:cs="宋体"/>
          <w:color w:val="auto"/>
          <w:sz w:val="24"/>
          <w:szCs w:val="24"/>
          <w:u w:val="none"/>
          <w:lang w:val="en-US" w:eastAsia="zh-CN"/>
        </w:rPr>
        <w:t>、甲方根据本合同约定而解除合同的，有权不予支付任何款项给乙方，已经支付的，乙方应当自甲方要求返还之日起5日内予以返还，此外乙方还应支付合同总价款百分之五的违约金给甲方并赔偿甲方经济损失。</w:t>
      </w:r>
    </w:p>
    <w:p w14:paraId="28C2D8A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u w:val="none"/>
        </w:rPr>
      </w:pPr>
      <w:r>
        <w:rPr>
          <w:rFonts w:hint="eastAsia" w:cs="宋体"/>
          <w:color w:val="auto"/>
          <w:sz w:val="24"/>
          <w:szCs w:val="24"/>
          <w:u w:val="none"/>
          <w:lang w:val="en-US" w:eastAsia="zh-CN"/>
        </w:rPr>
        <w:t>6、</w:t>
      </w:r>
      <w:r>
        <w:rPr>
          <w:rFonts w:hint="eastAsia" w:ascii="宋体" w:hAnsi="宋体" w:eastAsia="宋体" w:cs="宋体"/>
          <w:color w:val="auto"/>
          <w:sz w:val="24"/>
          <w:szCs w:val="24"/>
          <w:u w:val="none"/>
        </w:rPr>
        <w:t>其它违约责任按《中华人民共和国民法典》处理。</w:t>
      </w:r>
    </w:p>
    <w:p w14:paraId="7820D5F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u w:val="none"/>
          <w:lang w:val="en-US" w:eastAsia="zh-CN"/>
        </w:rPr>
      </w:pPr>
      <w:r>
        <w:rPr>
          <w:rFonts w:hint="eastAsia" w:cs="宋体"/>
          <w:color w:val="auto"/>
          <w:sz w:val="24"/>
          <w:szCs w:val="24"/>
          <w:u w:val="none"/>
          <w:lang w:val="en-US" w:eastAsia="zh-CN"/>
        </w:rPr>
        <w:t>7、当以上违约金不足以弥补守约方损失时，违约方还应对守约方超过违约金部分的损失依法承担赔偿责任，守约方有权继续向违约方追偿。违约方应当赔偿因此给守约方造成的所有损失，包括但不限于直接损失、预期利益损失、向第三人承担的违约金、赔偿金、另行委托第三人的成本、为索赔支出的费用、律师费、诉讼费、仲裁费、调查费、公证费、鉴定费等。</w:t>
      </w:r>
    </w:p>
    <w:p w14:paraId="3E05E809">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宋体" w:hAnsi="宋体" w:eastAsia="宋体" w:cs="宋体"/>
          <w:color w:val="auto"/>
          <w:sz w:val="24"/>
          <w:szCs w:val="24"/>
          <w:lang w:eastAsia="zh-CN"/>
        </w:rPr>
      </w:pPr>
      <w:r>
        <w:rPr>
          <w:rFonts w:hint="eastAsia" w:cs="宋体"/>
          <w:b/>
          <w:bCs/>
          <w:color w:val="auto"/>
          <w:sz w:val="24"/>
          <w:szCs w:val="24"/>
          <w:lang w:val="en-US" w:eastAsia="zh-CN"/>
        </w:rPr>
        <w:t>十</w:t>
      </w:r>
      <w:r>
        <w:rPr>
          <w:rFonts w:hint="eastAsia" w:ascii="宋体" w:hAnsi="宋体" w:eastAsia="宋体" w:cs="宋体"/>
          <w:b/>
          <w:bCs/>
          <w:color w:val="auto"/>
          <w:sz w:val="24"/>
          <w:szCs w:val="24"/>
        </w:rPr>
        <w:t>、</w:t>
      </w:r>
      <w:r>
        <w:rPr>
          <w:rFonts w:hint="eastAsia" w:ascii="宋体" w:hAnsi="宋体" w:cs="宋体"/>
          <w:b/>
          <w:bCs/>
          <w:color w:val="auto"/>
          <w:sz w:val="24"/>
          <w:szCs w:val="24"/>
          <w:lang w:val="en-US" w:eastAsia="zh-CN"/>
        </w:rPr>
        <w:t>纠纷解决</w:t>
      </w:r>
    </w:p>
    <w:p w14:paraId="35A2424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1、在合同执行过程中发生的与本合同有关的争议，双方应通过友好协商解决。</w:t>
      </w:r>
    </w:p>
    <w:p w14:paraId="42E58BB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2、双方因履行本合同而发生的争议，应协商、调解解决。协商、调解不成的，向</w:t>
      </w:r>
      <w:r>
        <w:rPr>
          <w:rFonts w:hint="eastAsia" w:ascii="宋体" w:hAnsi="宋体" w:cs="宋体"/>
          <w:color w:val="auto"/>
          <w:sz w:val="24"/>
          <w:szCs w:val="24"/>
          <w:lang w:val="en-US" w:eastAsia="zh-Hans"/>
        </w:rPr>
        <w:t>甲</w:t>
      </w:r>
      <w:r>
        <w:rPr>
          <w:rFonts w:hint="eastAsia" w:ascii="宋体" w:hAnsi="宋体" w:cs="宋体"/>
          <w:color w:val="auto"/>
          <w:sz w:val="24"/>
          <w:szCs w:val="24"/>
          <w:lang w:val="en-US" w:eastAsia="zh-CN"/>
        </w:rPr>
        <w:t>方所在地</w:t>
      </w:r>
      <w:r>
        <w:rPr>
          <w:rFonts w:hint="eastAsia" w:ascii="宋体" w:hAnsi="宋体" w:eastAsia="宋体" w:cs="宋体"/>
          <w:color w:val="auto"/>
          <w:sz w:val="24"/>
          <w:szCs w:val="24"/>
        </w:rPr>
        <w:t>人民法院起诉。</w:t>
      </w:r>
    </w:p>
    <w:p w14:paraId="6CE2E8ED">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cs="宋体"/>
          <w:b/>
          <w:bCs/>
          <w:color w:val="auto"/>
          <w:sz w:val="24"/>
          <w:szCs w:val="24"/>
          <w:lang w:val="en-US" w:eastAsia="zh-CN"/>
        </w:rPr>
        <w:t>十</w:t>
      </w:r>
      <w:r>
        <w:rPr>
          <w:rFonts w:hint="eastAsia" w:cs="宋体"/>
          <w:b/>
          <w:bCs/>
          <w:color w:val="auto"/>
          <w:sz w:val="24"/>
          <w:szCs w:val="24"/>
          <w:lang w:val="en-US" w:eastAsia="zh-CN"/>
        </w:rPr>
        <w:t>一</w:t>
      </w:r>
      <w:r>
        <w:rPr>
          <w:rFonts w:hint="eastAsia" w:ascii="宋体" w:hAnsi="宋体" w:eastAsia="宋体" w:cs="宋体"/>
          <w:b/>
          <w:bCs/>
          <w:color w:val="auto"/>
          <w:sz w:val="24"/>
          <w:szCs w:val="24"/>
        </w:rPr>
        <w:t>、不可抗力</w:t>
      </w:r>
    </w:p>
    <w:p w14:paraId="4E06E78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1、在合同有效期内，任何一方因不可抗力事件导致不能履行合同，则合同履行期可延长，其延长期与不可抗力影响期相同。</w:t>
      </w:r>
    </w:p>
    <w:p w14:paraId="402F535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2、由于不可抗力事件不能全部或部分履行合同义务时，任一方可中止履行其在本合同项下的义务（在不可抗力事件发生前已发生的应履行但未履行义务除外）。</w:t>
      </w:r>
    </w:p>
    <w:p w14:paraId="33C10D1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3、不可抗力事件发生后，不能履行合同的一方应</w:t>
      </w:r>
      <w:r>
        <w:rPr>
          <w:rFonts w:hint="eastAsia" w:cs="宋体"/>
          <w:color w:val="auto"/>
          <w:sz w:val="24"/>
          <w:szCs w:val="24"/>
          <w:lang w:eastAsia="zh-CN"/>
        </w:rPr>
        <w:t>在</w:t>
      </w:r>
      <w:r>
        <w:rPr>
          <w:rFonts w:hint="eastAsia" w:ascii="宋体" w:hAnsi="宋体" w:eastAsia="宋体" w:cs="宋体"/>
          <w:color w:val="auto"/>
          <w:sz w:val="24"/>
          <w:szCs w:val="24"/>
        </w:rPr>
        <w:t>不可抗力事件发生后</w:t>
      </w:r>
      <w:r>
        <w:rPr>
          <w:rFonts w:hint="eastAsia" w:cs="宋体"/>
          <w:color w:val="auto"/>
          <w:sz w:val="24"/>
          <w:szCs w:val="24"/>
          <w:lang w:val="en-US" w:eastAsia="zh-CN"/>
        </w:rPr>
        <w:t>3天内，</w:t>
      </w:r>
      <w:r>
        <w:rPr>
          <w:rFonts w:hint="eastAsia" w:ascii="宋体" w:hAnsi="宋体" w:eastAsia="宋体" w:cs="宋体"/>
          <w:color w:val="auto"/>
          <w:sz w:val="24"/>
          <w:szCs w:val="24"/>
        </w:rPr>
        <w:t>以书面形式通知对方。声称受到不可抗力的一方应在任何时候采取合理的行动，以避免或尽量减少不可抗力事件的影响。因主观原因延误，未及时采取必要措施而导致损失扩大的，不能免除责任。</w:t>
      </w:r>
    </w:p>
    <w:p w14:paraId="4CC219E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4、不可抗力事件延续120天以上，双方应通过友好协商，确定是否继续履行合同。</w:t>
      </w:r>
    </w:p>
    <w:p w14:paraId="3489A24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5、其他与本合同相关的资料（如有）</w:t>
      </w:r>
      <w:r>
        <w:rPr>
          <w:rFonts w:hint="eastAsia" w:cs="宋体"/>
          <w:color w:val="auto"/>
          <w:sz w:val="24"/>
          <w:szCs w:val="24"/>
          <w:lang w:eastAsia="zh-CN"/>
        </w:rPr>
        <w:t>。</w:t>
      </w:r>
    </w:p>
    <w:p w14:paraId="2189ABD9">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cs="宋体"/>
          <w:b/>
          <w:bCs/>
          <w:color w:val="auto"/>
          <w:sz w:val="24"/>
          <w:szCs w:val="24"/>
          <w:lang w:val="en-US" w:eastAsia="zh-CN"/>
        </w:rPr>
        <w:t>十</w:t>
      </w:r>
      <w:r>
        <w:rPr>
          <w:rFonts w:hint="eastAsia" w:cs="宋体"/>
          <w:b/>
          <w:bCs/>
          <w:color w:val="auto"/>
          <w:sz w:val="24"/>
          <w:szCs w:val="24"/>
          <w:lang w:val="en-US" w:eastAsia="zh-CN"/>
        </w:rPr>
        <w:t>二</w:t>
      </w:r>
      <w:r>
        <w:rPr>
          <w:rFonts w:hint="eastAsia" w:ascii="宋体" w:hAnsi="宋体" w:eastAsia="宋体" w:cs="宋体"/>
          <w:b/>
          <w:bCs/>
          <w:color w:val="auto"/>
          <w:sz w:val="24"/>
          <w:szCs w:val="24"/>
        </w:rPr>
        <w:t>、税费</w:t>
      </w:r>
    </w:p>
    <w:p w14:paraId="21D6A85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在中国境内、外发生的与本合同执行有关的一切税费均由乙方负担。</w:t>
      </w:r>
    </w:p>
    <w:p w14:paraId="7702FD54">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十</w:t>
      </w:r>
      <w:r>
        <w:rPr>
          <w:rFonts w:hint="eastAsia" w:cs="宋体"/>
          <w:b/>
          <w:bCs/>
          <w:color w:val="auto"/>
          <w:sz w:val="24"/>
          <w:szCs w:val="24"/>
          <w:lang w:val="en-US" w:eastAsia="zh-CN"/>
        </w:rPr>
        <w:t>三</w:t>
      </w:r>
      <w:r>
        <w:rPr>
          <w:rFonts w:hint="eastAsia" w:ascii="宋体" w:hAnsi="宋体" w:eastAsia="宋体" w:cs="宋体"/>
          <w:b/>
          <w:bCs/>
          <w:color w:val="auto"/>
          <w:sz w:val="24"/>
          <w:szCs w:val="24"/>
        </w:rPr>
        <w:t>、保密义务</w:t>
      </w:r>
    </w:p>
    <w:p w14:paraId="6222AF7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乙双方应对其掌握或知悉的对方的秘密信息承担保密义务至对方公开之日止，未经对方书面同意或许可，不得将其用于本合同以外的项目，也不得向任何第三方泄露、提供或许可使用；如一方违反保密约定，应依本合同规定承担违约责任。双方的秘密信息范围如下：</w:t>
      </w:r>
    </w:p>
    <w:p w14:paraId="301A923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双方未公开的技术信息和经营信息，包括商业秘密、技术秘密等，且无论上述信息储存在纸质文件、计算机软件或其他载体。</w:t>
      </w:r>
    </w:p>
    <w:p w14:paraId="721283A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双方的计算机软件、视听资料、视频资料，以及其他借助计算机储存、浏览、传递的电子信息资料。</w:t>
      </w:r>
    </w:p>
    <w:p w14:paraId="617A6CC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双方按照法律、法规规定或者合同约定使用并负有保密义务的其他第三方的商业秘密和其他信息。</w:t>
      </w:r>
    </w:p>
    <w:p w14:paraId="0220E27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一方向另一方提出明确要求保密的其他事项。</w:t>
      </w:r>
    </w:p>
    <w:p w14:paraId="5E00974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eastAsia="宋体" w:cs="Times New Roman"/>
          <w:b/>
          <w:bCs/>
          <w:color w:val="auto"/>
          <w:sz w:val="24"/>
          <w:szCs w:val="24"/>
        </w:rPr>
      </w:pPr>
      <w:r>
        <w:rPr>
          <w:rFonts w:hint="eastAsia" w:ascii="宋体" w:hAnsi="宋体" w:eastAsia="宋体" w:cs="宋体"/>
          <w:b/>
          <w:bCs/>
          <w:color w:val="auto"/>
          <w:sz w:val="24"/>
          <w:szCs w:val="24"/>
        </w:rPr>
        <w:t>十</w:t>
      </w:r>
      <w:r>
        <w:rPr>
          <w:rFonts w:hint="eastAsia" w:cs="宋体"/>
          <w:b/>
          <w:bCs/>
          <w:color w:val="auto"/>
          <w:sz w:val="24"/>
          <w:szCs w:val="24"/>
          <w:lang w:val="en-US" w:eastAsia="zh-CN"/>
        </w:rPr>
        <w:t>四</w:t>
      </w:r>
      <w:r>
        <w:rPr>
          <w:rFonts w:hint="eastAsia" w:ascii="宋体" w:hAnsi="宋体" w:eastAsia="宋体" w:cs="宋体"/>
          <w:b/>
          <w:bCs/>
          <w:color w:val="auto"/>
          <w:sz w:val="24"/>
          <w:szCs w:val="24"/>
        </w:rPr>
        <w:t>、</w:t>
      </w:r>
      <w:r>
        <w:rPr>
          <w:rFonts w:hint="default" w:ascii="Times New Roman" w:hAnsi="Times New Roman" w:eastAsia="宋体" w:cs="Times New Roman"/>
          <w:b/>
          <w:bCs/>
          <w:color w:val="auto"/>
          <w:sz w:val="24"/>
          <w:szCs w:val="24"/>
          <w:lang w:val="en-US" w:eastAsia="zh-CN"/>
        </w:rPr>
        <w:t>通知与送达</w:t>
      </w:r>
    </w:p>
    <w:p w14:paraId="742E8EA7">
      <w:pPr>
        <w:pStyle w:val="4"/>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Times New Roman" w:hAnsi="Times New Roman" w:eastAsia="宋体" w:cs="Times New Roman"/>
          <w:b w:val="0"/>
          <w:bCs w:val="0"/>
          <w:color w:val="auto"/>
          <w:sz w:val="24"/>
          <w:szCs w:val="24"/>
          <w:highlight w:val="none"/>
        </w:rPr>
      </w:pPr>
      <w:r>
        <w:rPr>
          <w:rFonts w:hint="eastAsia" w:ascii="Times New Roman" w:hAnsi="Times New Roman" w:cs="Times New Roman"/>
          <w:b w:val="0"/>
          <w:bCs w:val="0"/>
          <w:color w:val="auto"/>
          <w:sz w:val="24"/>
          <w:szCs w:val="24"/>
          <w:highlight w:val="none"/>
          <w:lang w:val="en-US" w:eastAsia="zh-CN"/>
        </w:rPr>
        <w:t>1、</w:t>
      </w:r>
      <w:r>
        <w:rPr>
          <w:rFonts w:hint="default" w:ascii="Times New Roman" w:hAnsi="Times New Roman" w:eastAsia="宋体" w:cs="Times New Roman"/>
          <w:b w:val="0"/>
          <w:bCs w:val="0"/>
          <w:color w:val="auto"/>
          <w:sz w:val="24"/>
          <w:szCs w:val="24"/>
          <w:highlight w:val="none"/>
        </w:rPr>
        <w:t>本合同项下对合同一方对另外一方的任何通知或请求，应当发送至接收方在合同中约定的地址、联系人和通信终端。一方当事人变更名称、地址、联系人或通信终端等信息的，应当在变更后3日内及时书面通知对方当事人，对方当事人实际收到变更通知前的送达仍为有效送达，电子送达与书面送达具有同等法律效力。因载明的地址有误、未及时告知变更后的地址或拒绝签收的，导致相关通知文书及诉讼文书未能实际被接收的、邮寄送达的，以文件退回之日为送达之日；直接送达的，以送达人当场在送达回证上记明情况之日为送达之日。</w:t>
      </w:r>
    </w:p>
    <w:p w14:paraId="15EBF675">
      <w:pPr>
        <w:pStyle w:val="4"/>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Times New Roman" w:hAnsi="Times New Roman" w:eastAsia="宋体" w:cs="Times New Roman"/>
          <w:b w:val="0"/>
          <w:bCs w:val="0"/>
          <w:color w:val="auto"/>
          <w:sz w:val="24"/>
          <w:szCs w:val="24"/>
          <w:highlight w:val="none"/>
        </w:rPr>
      </w:pPr>
      <w:r>
        <w:rPr>
          <w:rFonts w:hint="eastAsia" w:ascii="Times New Roman" w:hAnsi="Times New Roman" w:cs="Times New Roman"/>
          <w:b w:val="0"/>
          <w:bCs w:val="0"/>
          <w:color w:val="auto"/>
          <w:sz w:val="24"/>
          <w:szCs w:val="24"/>
          <w:highlight w:val="none"/>
          <w:lang w:val="en-US" w:eastAsia="zh-CN"/>
        </w:rPr>
        <w:t>2、</w:t>
      </w:r>
      <w:r>
        <w:rPr>
          <w:rFonts w:hint="default" w:ascii="Times New Roman" w:hAnsi="Times New Roman" w:eastAsia="宋体" w:cs="Times New Roman"/>
          <w:b w:val="0"/>
          <w:bCs w:val="0"/>
          <w:color w:val="auto"/>
          <w:sz w:val="24"/>
          <w:szCs w:val="24"/>
          <w:highlight w:val="none"/>
        </w:rPr>
        <w:t>任何一方当事人向对/他方所发出的通知或请求送达时间：</w:t>
      </w:r>
    </w:p>
    <w:p w14:paraId="7AAC6F2C">
      <w:pPr>
        <w:pStyle w:val="4"/>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Times New Roman" w:hAnsi="Times New Roman" w:eastAsia="宋体" w:cs="Times New Roman"/>
          <w:b w:val="0"/>
          <w:bCs w:val="0"/>
          <w:color w:val="auto"/>
          <w:sz w:val="24"/>
          <w:szCs w:val="24"/>
          <w:highlight w:val="none"/>
        </w:rPr>
      </w:pPr>
      <w:r>
        <w:rPr>
          <w:rFonts w:hint="default" w:ascii="Times New Roman" w:hAnsi="Times New Roman" w:eastAsia="宋体" w:cs="Times New Roman"/>
          <w:b w:val="0"/>
          <w:bCs w:val="0"/>
          <w:color w:val="auto"/>
          <w:sz w:val="24"/>
          <w:szCs w:val="24"/>
          <w:highlight w:val="none"/>
        </w:rPr>
        <w:t>（1）如果是传真，则在发送当日视为送达；</w:t>
      </w:r>
    </w:p>
    <w:p w14:paraId="26669CBC">
      <w:pPr>
        <w:pStyle w:val="4"/>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Times New Roman" w:hAnsi="Times New Roman" w:eastAsia="宋体" w:cs="Times New Roman"/>
          <w:b w:val="0"/>
          <w:bCs w:val="0"/>
          <w:color w:val="auto"/>
          <w:sz w:val="24"/>
          <w:szCs w:val="24"/>
          <w:highlight w:val="none"/>
        </w:rPr>
      </w:pPr>
      <w:r>
        <w:rPr>
          <w:rFonts w:hint="default" w:ascii="Times New Roman" w:hAnsi="Times New Roman" w:eastAsia="宋体" w:cs="Times New Roman"/>
          <w:b w:val="0"/>
          <w:bCs w:val="0"/>
          <w:color w:val="auto"/>
          <w:sz w:val="24"/>
          <w:szCs w:val="24"/>
          <w:highlight w:val="none"/>
        </w:rPr>
        <w:t>（2）如果是短信/微信/电子邮件，自电子文件内容在发送方正确填写地址且未被系统退回的情况下，进入对方数据电文接收系统当日视为送达。</w:t>
      </w:r>
    </w:p>
    <w:p w14:paraId="26344A85">
      <w:pPr>
        <w:pStyle w:val="4"/>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Times New Roman" w:hAnsi="Times New Roman" w:eastAsia="宋体" w:cs="Times New Roman"/>
          <w:b w:val="0"/>
          <w:bCs w:val="0"/>
          <w:color w:val="auto"/>
          <w:sz w:val="24"/>
          <w:szCs w:val="24"/>
          <w:highlight w:val="none"/>
        </w:rPr>
      </w:pPr>
      <w:r>
        <w:rPr>
          <w:rFonts w:hint="default" w:ascii="Times New Roman" w:hAnsi="Times New Roman" w:eastAsia="宋体" w:cs="Times New Roman"/>
          <w:b w:val="0"/>
          <w:bCs w:val="0"/>
          <w:color w:val="auto"/>
          <w:sz w:val="24"/>
          <w:szCs w:val="24"/>
          <w:highlight w:val="none"/>
        </w:rPr>
        <w:t>（3）如果是信函，在挂号信交邮后第三日视为送达；</w:t>
      </w:r>
    </w:p>
    <w:p w14:paraId="375F6425">
      <w:pPr>
        <w:pStyle w:val="4"/>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Times New Roman" w:hAnsi="Times New Roman" w:eastAsia="宋体" w:cs="Times New Roman"/>
          <w:b w:val="0"/>
          <w:bCs w:val="0"/>
          <w:color w:val="auto"/>
          <w:sz w:val="24"/>
          <w:szCs w:val="24"/>
          <w:highlight w:val="none"/>
        </w:rPr>
      </w:pPr>
      <w:r>
        <w:rPr>
          <w:rFonts w:hint="default" w:ascii="Times New Roman" w:hAnsi="Times New Roman" w:eastAsia="宋体" w:cs="Times New Roman"/>
          <w:b w:val="0"/>
          <w:bCs w:val="0"/>
          <w:color w:val="auto"/>
          <w:sz w:val="24"/>
          <w:szCs w:val="24"/>
          <w:highlight w:val="none"/>
        </w:rPr>
        <w:t>（4）如果是派人专程送达，则在收件人签收之日视为收到；</w:t>
      </w:r>
    </w:p>
    <w:p w14:paraId="1D5CD33B">
      <w:pPr>
        <w:pStyle w:val="4"/>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Times New Roman" w:hAnsi="Times New Roman" w:eastAsia="宋体" w:cs="Times New Roman"/>
          <w:b w:val="0"/>
          <w:bCs w:val="0"/>
          <w:color w:val="auto"/>
          <w:sz w:val="24"/>
          <w:szCs w:val="24"/>
          <w:highlight w:val="none"/>
        </w:rPr>
      </w:pPr>
      <w:r>
        <w:rPr>
          <w:rFonts w:hint="default" w:ascii="Times New Roman" w:hAnsi="Times New Roman" w:eastAsia="宋体" w:cs="Times New Roman"/>
          <w:b w:val="0"/>
          <w:bCs w:val="0"/>
          <w:color w:val="auto"/>
          <w:sz w:val="24"/>
          <w:szCs w:val="24"/>
          <w:highlight w:val="none"/>
        </w:rPr>
        <w:t>（5）如果同时使用几种通知方式的，以其中较快到达接收方者为准。</w:t>
      </w:r>
    </w:p>
    <w:p w14:paraId="581C962D">
      <w:pPr>
        <w:pStyle w:val="4"/>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Times New Roman" w:hAnsi="Times New Roman" w:eastAsia="宋体" w:cs="Times New Roman"/>
          <w:b w:val="0"/>
          <w:bCs w:val="0"/>
          <w:color w:val="auto"/>
          <w:sz w:val="24"/>
          <w:szCs w:val="24"/>
          <w:highlight w:val="none"/>
        </w:rPr>
      </w:pPr>
      <w:r>
        <w:rPr>
          <w:rFonts w:hint="default" w:ascii="Times New Roman" w:hAnsi="Times New Roman" w:eastAsia="宋体" w:cs="Times New Roman"/>
          <w:b w:val="0"/>
          <w:bCs w:val="0"/>
          <w:color w:val="auto"/>
          <w:sz w:val="24"/>
          <w:szCs w:val="24"/>
          <w:highlight w:val="none"/>
        </w:rPr>
        <w:t>（6）若送达日为非工作日,则视为在下一工作日送达。</w:t>
      </w:r>
    </w:p>
    <w:p w14:paraId="64B4F1DC">
      <w:pPr>
        <w:pStyle w:val="4"/>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Times New Roman" w:hAnsi="Times New Roman" w:eastAsia="宋体" w:cs="Times New Roman"/>
          <w:b w:val="0"/>
          <w:bCs w:val="0"/>
          <w:color w:val="auto"/>
          <w:sz w:val="24"/>
          <w:szCs w:val="24"/>
          <w:highlight w:val="none"/>
        </w:rPr>
      </w:pPr>
      <w:r>
        <w:rPr>
          <w:rFonts w:hint="eastAsia" w:ascii="Times New Roman" w:hAnsi="Times New Roman" w:cs="Times New Roman"/>
          <w:b w:val="0"/>
          <w:bCs w:val="0"/>
          <w:color w:val="auto"/>
          <w:sz w:val="24"/>
          <w:szCs w:val="24"/>
          <w:highlight w:val="none"/>
          <w:lang w:val="en-US" w:eastAsia="zh-CN"/>
        </w:rPr>
        <w:t>3、</w:t>
      </w:r>
      <w:r>
        <w:rPr>
          <w:rFonts w:hint="default" w:ascii="Times New Roman" w:hAnsi="Times New Roman" w:eastAsia="宋体" w:cs="Times New Roman"/>
          <w:b w:val="0"/>
          <w:bCs w:val="0"/>
          <w:color w:val="auto"/>
          <w:sz w:val="24"/>
          <w:szCs w:val="24"/>
          <w:highlight w:val="none"/>
        </w:rPr>
        <w:t>本合同约定的地址、联系人及电子通信终端等信息亦为双方工作联系往来、法律文书及争议解决时人民法院和/或仲裁机构的法律文书送达地址。人民法院和/或仲裁机构的诉讼文书（含裁判文书）向任何合同任何一方当事人的上述地址和/或工商登记公示地址（居民身份证登记地址）送达的，视为有效送达。当事人对电子通信终端的联系送达适用于争议解决时的送达。</w:t>
      </w:r>
    </w:p>
    <w:p w14:paraId="09AB359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bCs/>
          <w:color w:val="auto"/>
          <w:sz w:val="24"/>
          <w:szCs w:val="24"/>
        </w:rPr>
      </w:pPr>
      <w:r>
        <w:rPr>
          <w:rFonts w:hint="eastAsia" w:ascii="Times New Roman" w:hAnsi="Times New Roman" w:eastAsia="宋体" w:cs="Times New Roman"/>
          <w:b w:val="0"/>
          <w:bCs w:val="0"/>
          <w:color w:val="auto"/>
          <w:sz w:val="24"/>
          <w:szCs w:val="24"/>
          <w:highlight w:val="none"/>
          <w:lang w:val="en-US" w:eastAsia="zh-CN"/>
        </w:rPr>
        <w:t>4、</w:t>
      </w:r>
      <w:r>
        <w:rPr>
          <w:rFonts w:hint="default" w:ascii="Times New Roman" w:hAnsi="Times New Roman" w:eastAsia="宋体" w:cs="Times New Roman"/>
          <w:b w:val="0"/>
          <w:bCs w:val="0"/>
          <w:color w:val="auto"/>
          <w:sz w:val="24"/>
          <w:szCs w:val="24"/>
          <w:highlight w:val="none"/>
        </w:rPr>
        <w:t>合同送达条款与争议解决条款均为独立条款，不受合同整体或其他条款的效力的影响。</w:t>
      </w:r>
    </w:p>
    <w:p w14:paraId="0256A03F">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宋体" w:hAnsi="宋体" w:eastAsia="宋体" w:cs="宋体"/>
          <w:color w:val="auto"/>
          <w:sz w:val="24"/>
          <w:szCs w:val="24"/>
          <w:lang w:eastAsia="zh-CN"/>
        </w:rPr>
      </w:pPr>
      <w:r>
        <w:rPr>
          <w:rFonts w:hint="eastAsia" w:ascii="宋体" w:hAnsi="宋体" w:cs="宋体"/>
          <w:b/>
          <w:bCs/>
          <w:color w:val="auto"/>
          <w:sz w:val="24"/>
          <w:szCs w:val="24"/>
          <w:lang w:val="en-US" w:eastAsia="zh-CN"/>
        </w:rPr>
        <w:t>十</w:t>
      </w:r>
      <w:r>
        <w:rPr>
          <w:rFonts w:hint="eastAsia" w:cs="宋体"/>
          <w:b/>
          <w:bCs/>
          <w:color w:val="auto"/>
          <w:sz w:val="24"/>
          <w:szCs w:val="24"/>
          <w:lang w:val="en-US" w:eastAsia="zh-CN"/>
        </w:rPr>
        <w:t>五</w:t>
      </w:r>
      <w:r>
        <w:rPr>
          <w:rFonts w:hint="eastAsia" w:ascii="宋体" w:hAnsi="宋体" w:cs="宋体"/>
          <w:b/>
          <w:bCs/>
          <w:color w:val="auto"/>
          <w:sz w:val="24"/>
          <w:szCs w:val="24"/>
          <w:lang w:val="en-US" w:eastAsia="zh-CN"/>
        </w:rPr>
        <w:t>、合同生效及其它</w:t>
      </w:r>
    </w:p>
    <w:p w14:paraId="67A0C11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1、本合同经双方</w:t>
      </w:r>
      <w:r>
        <w:rPr>
          <w:rFonts w:hint="eastAsia" w:ascii="宋体" w:hAnsi="宋体" w:cs="宋体"/>
          <w:color w:val="auto"/>
          <w:sz w:val="24"/>
          <w:szCs w:val="24"/>
          <w:lang w:val="en-US" w:eastAsia="zh-CN"/>
        </w:rPr>
        <w:t>法定代表人（负责人）签字并加盖单位公章或合同章</w:t>
      </w:r>
      <w:r>
        <w:rPr>
          <w:rFonts w:hint="eastAsia" w:ascii="宋体" w:hAnsi="宋体" w:eastAsia="宋体" w:cs="宋体"/>
          <w:color w:val="auto"/>
          <w:sz w:val="24"/>
          <w:szCs w:val="24"/>
        </w:rPr>
        <w:t>后生效</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以授权代表签订合同的，需提供授权委托书</w:t>
      </w:r>
      <w:r>
        <w:rPr>
          <w:rFonts w:hint="eastAsia" w:ascii="宋体" w:hAnsi="宋体" w:eastAsia="宋体" w:cs="宋体"/>
          <w:color w:val="auto"/>
          <w:sz w:val="24"/>
          <w:szCs w:val="24"/>
        </w:rPr>
        <w:t>。本合同正本一式六份，甲方留存二份，乙方留存二份，政府采购主管部门一份，采购代理机构一份。</w:t>
      </w:r>
    </w:p>
    <w:p w14:paraId="448DA21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2、下述合同附件为本合同不可分割的部分并与本合同具有同等效力：</w:t>
      </w:r>
    </w:p>
    <w:p w14:paraId="1AF9A9F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cs="宋体"/>
          <w:color w:val="auto"/>
          <w:sz w:val="24"/>
          <w:szCs w:val="24"/>
          <w:lang w:val="en-US" w:eastAsia="zh-CN"/>
        </w:rPr>
        <w:t>中标</w:t>
      </w:r>
      <w:r>
        <w:rPr>
          <w:rFonts w:hint="eastAsia" w:ascii="宋体" w:hAnsi="宋体" w:eastAsia="宋体" w:cs="宋体"/>
          <w:color w:val="auto"/>
          <w:sz w:val="24"/>
          <w:szCs w:val="24"/>
        </w:rPr>
        <w:t>通知书；</w:t>
      </w:r>
    </w:p>
    <w:p w14:paraId="126BB60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cs="宋体"/>
          <w:color w:val="auto"/>
          <w:sz w:val="24"/>
          <w:szCs w:val="24"/>
          <w:lang w:val="en-US" w:eastAsia="zh-CN"/>
        </w:rPr>
        <w:t>招标</w:t>
      </w:r>
      <w:r>
        <w:rPr>
          <w:rFonts w:hint="eastAsia" w:ascii="宋体" w:hAnsi="宋体" w:eastAsia="宋体" w:cs="宋体"/>
          <w:color w:val="auto"/>
          <w:sz w:val="24"/>
          <w:szCs w:val="24"/>
        </w:rPr>
        <w:t>文件；</w:t>
      </w:r>
    </w:p>
    <w:p w14:paraId="7BA8E51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（3）乙方的</w:t>
      </w:r>
      <w:r>
        <w:rPr>
          <w:rFonts w:hint="eastAsia" w:ascii="宋体" w:hAnsi="宋体" w:cs="宋体"/>
          <w:color w:val="auto"/>
          <w:sz w:val="24"/>
          <w:szCs w:val="24"/>
          <w:lang w:val="en-US" w:eastAsia="zh-CN"/>
        </w:rPr>
        <w:t>投标</w:t>
      </w:r>
      <w:r>
        <w:rPr>
          <w:rFonts w:hint="eastAsia" w:ascii="宋体" w:hAnsi="宋体" w:eastAsia="宋体" w:cs="宋体"/>
          <w:color w:val="auto"/>
          <w:sz w:val="24"/>
          <w:szCs w:val="24"/>
        </w:rPr>
        <w:t>文件；</w:t>
      </w:r>
    </w:p>
    <w:p w14:paraId="213804A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（4）乙方在</w:t>
      </w:r>
      <w:r>
        <w:rPr>
          <w:rFonts w:hint="eastAsia" w:ascii="宋体" w:hAnsi="宋体" w:cs="宋体"/>
          <w:color w:val="auto"/>
          <w:sz w:val="24"/>
          <w:szCs w:val="24"/>
          <w:lang w:val="en-US" w:eastAsia="zh-CN"/>
        </w:rPr>
        <w:t>投标</w:t>
      </w:r>
      <w:r>
        <w:rPr>
          <w:rFonts w:hint="eastAsia" w:ascii="宋体" w:hAnsi="宋体" w:eastAsia="宋体" w:cs="宋体"/>
          <w:color w:val="auto"/>
          <w:sz w:val="24"/>
          <w:szCs w:val="24"/>
        </w:rPr>
        <w:t>过程中所作的其它承诺、声明、书面澄清等。</w:t>
      </w:r>
    </w:p>
    <w:p w14:paraId="079FED5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3、本合同未尽事宜，由甲乙双方协商签订补充协议予以完善，补充协议与本合同具有同等法律效力。</w:t>
      </w:r>
    </w:p>
    <w:p w14:paraId="63F98C42">
      <w:pPr>
        <w:keepNext w:val="0"/>
        <w:keepLines w:val="0"/>
        <w:pageBreakBefore w:val="0"/>
        <w:widowControl w:val="0"/>
        <w:numPr>
          <w:ilvl w:val="0"/>
          <w:numId w:val="0"/>
        </w:numPr>
        <w:kinsoku/>
        <w:wordWrap/>
        <w:overflowPunct/>
        <w:topLinePunct w:val="0"/>
        <w:bidi w:val="0"/>
        <w:adjustRightInd/>
        <w:snapToGrid/>
        <w:spacing w:line="360" w:lineRule="auto"/>
        <w:ind w:firstLine="482" w:firstLineChars="200"/>
        <w:textAlignment w:val="auto"/>
        <w:rPr>
          <w:rFonts w:hint="eastAsia"/>
          <w:b/>
          <w:bCs/>
          <w:color w:val="auto"/>
          <w:sz w:val="24"/>
        </w:rPr>
      </w:pPr>
      <w:r>
        <w:rPr>
          <w:rFonts w:hint="eastAsia"/>
          <w:b/>
          <w:bCs/>
          <w:color w:val="auto"/>
          <w:sz w:val="24"/>
          <w:lang w:val="en-US" w:eastAsia="zh-CN"/>
        </w:rPr>
        <w:t>十六、</w:t>
      </w:r>
      <w:r>
        <w:rPr>
          <w:rFonts w:hint="eastAsia"/>
          <w:b/>
          <w:bCs/>
          <w:color w:val="auto"/>
          <w:sz w:val="24"/>
        </w:rPr>
        <w:t>合同的修改和补充</w:t>
      </w:r>
    </w:p>
    <w:p w14:paraId="16925B47">
      <w:pPr>
        <w:keepNext w:val="0"/>
        <w:keepLines w:val="0"/>
        <w:pageBreakBefore w:val="0"/>
        <w:widowControl w:val="0"/>
        <w:kinsoku/>
        <w:wordWrap/>
        <w:overflowPunct/>
        <w:topLinePunct w:val="0"/>
        <w:autoSpaceDE w:val="0"/>
        <w:autoSpaceDN w:val="0"/>
        <w:bidi w:val="0"/>
        <w:adjustRightInd/>
        <w:snapToGrid/>
        <w:spacing w:line="360" w:lineRule="auto"/>
        <w:ind w:left="0" w:firstLine="480" w:firstLineChars="200"/>
        <w:textAlignment w:val="auto"/>
        <w:rPr>
          <w:rFonts w:hint="eastAsia"/>
          <w:color w:val="auto"/>
          <w:sz w:val="24"/>
        </w:rPr>
      </w:pPr>
      <w:r>
        <w:rPr>
          <w:rFonts w:hint="eastAsia"/>
          <w:color w:val="auto"/>
          <w:sz w:val="24"/>
        </w:rPr>
        <w:t>欲对合同条款作出任何修改和补充，均须由甲、乙双方法定代表人</w:t>
      </w:r>
      <w:r>
        <w:rPr>
          <w:rFonts w:hint="eastAsia"/>
          <w:color w:val="auto"/>
          <w:sz w:val="24"/>
          <w:lang w:eastAsia="zh-CN"/>
        </w:rPr>
        <w:t>（</w:t>
      </w:r>
      <w:r>
        <w:rPr>
          <w:rFonts w:hint="eastAsia"/>
          <w:color w:val="auto"/>
          <w:sz w:val="24"/>
          <w:lang w:val="en-US" w:eastAsia="zh-CN"/>
        </w:rPr>
        <w:t>负责人</w:t>
      </w:r>
      <w:r>
        <w:rPr>
          <w:rFonts w:hint="eastAsia"/>
          <w:color w:val="auto"/>
          <w:sz w:val="24"/>
          <w:lang w:eastAsia="zh-CN"/>
        </w:rPr>
        <w:t>）</w:t>
      </w:r>
      <w:r>
        <w:rPr>
          <w:rFonts w:hint="eastAsia"/>
          <w:color w:val="auto"/>
          <w:sz w:val="24"/>
        </w:rPr>
        <w:t>或其授权的代表签署书面协议。</w:t>
      </w:r>
    </w:p>
    <w:p w14:paraId="0B1BF5EB">
      <w:pPr>
        <w:keepNext w:val="0"/>
        <w:keepLines w:val="0"/>
        <w:pageBreakBefore w:val="0"/>
        <w:widowControl w:val="0"/>
        <w:kinsoku/>
        <w:wordWrap/>
        <w:overflowPunct/>
        <w:topLinePunct w:val="0"/>
        <w:autoSpaceDE w:val="0"/>
        <w:autoSpaceDN w:val="0"/>
        <w:bidi w:val="0"/>
        <w:adjustRightInd/>
        <w:snapToGrid/>
        <w:spacing w:line="360" w:lineRule="auto"/>
        <w:ind w:left="0" w:firstLine="480" w:firstLineChars="200"/>
        <w:textAlignment w:val="auto"/>
        <w:rPr>
          <w:rFonts w:hint="eastAsia"/>
          <w:color w:val="auto"/>
          <w:sz w:val="24"/>
        </w:rPr>
      </w:pPr>
    </w:p>
    <w:p w14:paraId="300AB17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盖章</w:t>
      </w:r>
      <w:r>
        <w:rPr>
          <w:rFonts w:hint="eastAsia" w:ascii="宋体" w:hAnsi="宋体" w:cs="宋体"/>
          <w:color w:val="auto"/>
          <w:sz w:val="24"/>
          <w:szCs w:val="24"/>
          <w:lang w:eastAsia="zh-CN"/>
        </w:rPr>
        <w:t>）</w:t>
      </w:r>
      <w:r>
        <w:rPr>
          <w:rFonts w:hint="eastAsia" w:ascii="宋体" w:hAnsi="宋体" w:eastAsia="宋体" w:cs="宋体"/>
          <w:color w:val="auto"/>
          <w:sz w:val="24"/>
          <w:szCs w:val="24"/>
        </w:rPr>
        <w:t>：三亚市农业农村局</w:t>
      </w:r>
    </w:p>
    <w:p w14:paraId="62A6AB1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法定代表人（负责人）/授权代表（</w:t>
      </w:r>
      <w:r>
        <w:rPr>
          <w:rFonts w:hint="eastAsia" w:ascii="宋体" w:hAnsi="宋体" w:eastAsia="宋体" w:cs="宋体"/>
          <w:color w:val="auto"/>
          <w:sz w:val="24"/>
          <w:szCs w:val="24"/>
        </w:rPr>
        <w:t>签字</w:t>
      </w:r>
      <w:r>
        <w:rPr>
          <w:rFonts w:hint="eastAsia" w:ascii="宋体" w:hAnsi="宋体" w:cs="宋体"/>
          <w:color w:val="auto"/>
          <w:sz w:val="24"/>
          <w:szCs w:val="24"/>
          <w:lang w:val="en-US" w:eastAsia="zh-CN"/>
        </w:rPr>
        <w:t>）</w:t>
      </w:r>
      <w:r>
        <w:rPr>
          <w:rFonts w:hint="eastAsia" w:ascii="宋体" w:hAnsi="宋体" w:eastAsia="宋体" w:cs="宋体"/>
          <w:color w:val="auto"/>
          <w:sz w:val="24"/>
          <w:szCs w:val="24"/>
        </w:rPr>
        <w:t>：</w:t>
      </w:r>
    </w:p>
    <w:p w14:paraId="30A919B6">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签订时间：</w:t>
      </w:r>
    </w:p>
    <w:p w14:paraId="13A6A7BA">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rPr>
      </w:pPr>
    </w:p>
    <w:p w14:paraId="1FD025FA">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rPr>
      </w:pPr>
    </w:p>
    <w:p w14:paraId="54440F3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color w:val="auto"/>
          <w:sz w:val="24"/>
          <w:szCs w:val="24"/>
          <w:lang w:val="en-US" w:eastAsia="zh-CN"/>
        </w:rPr>
      </w:pPr>
    </w:p>
    <w:p w14:paraId="4A6821D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乙方</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盖章</w:t>
      </w:r>
      <w:r>
        <w:rPr>
          <w:rFonts w:hint="eastAsia" w:ascii="宋体" w:hAnsi="宋体" w:cs="宋体"/>
          <w:color w:val="auto"/>
          <w:sz w:val="24"/>
          <w:szCs w:val="24"/>
          <w:lang w:eastAsia="zh-CN"/>
        </w:rPr>
        <w:t>）</w:t>
      </w:r>
      <w:r>
        <w:rPr>
          <w:rFonts w:hint="eastAsia" w:ascii="宋体" w:hAnsi="宋体" w:eastAsia="宋体" w:cs="宋体"/>
          <w:color w:val="auto"/>
          <w:sz w:val="24"/>
          <w:szCs w:val="24"/>
        </w:rPr>
        <w:t>：</w:t>
      </w:r>
      <w:r>
        <w:rPr>
          <w:rFonts w:hint="eastAsia" w:cs="宋体"/>
          <w:color w:val="auto"/>
          <w:sz w:val="24"/>
          <w:szCs w:val="24"/>
          <w:lang w:val="en-US" w:eastAsia="zh-CN"/>
        </w:rPr>
        <w:t xml:space="preserve"> </w:t>
      </w:r>
      <w:r>
        <w:rPr>
          <w:rFonts w:hint="eastAsia" w:ascii="宋体" w:hAnsi="宋体" w:cs="宋体"/>
          <w:color w:val="auto"/>
          <w:sz w:val="24"/>
          <w:szCs w:val="24"/>
          <w:lang w:val="en-US" w:eastAsia="zh-CN"/>
        </w:rPr>
        <w:t>法定代表人（负责人）/授权代表（</w:t>
      </w:r>
      <w:r>
        <w:rPr>
          <w:rFonts w:hint="eastAsia" w:ascii="宋体" w:hAnsi="宋体" w:eastAsia="宋体" w:cs="宋体"/>
          <w:color w:val="auto"/>
          <w:sz w:val="24"/>
          <w:szCs w:val="24"/>
        </w:rPr>
        <w:t>签字</w:t>
      </w:r>
      <w:r>
        <w:rPr>
          <w:rFonts w:hint="eastAsia" w:ascii="宋体" w:hAnsi="宋体" w:cs="宋体"/>
          <w:color w:val="auto"/>
          <w:sz w:val="24"/>
          <w:szCs w:val="24"/>
          <w:lang w:val="en-US" w:eastAsia="zh-CN"/>
        </w:rPr>
        <w:t>）</w:t>
      </w:r>
      <w:r>
        <w:rPr>
          <w:rFonts w:hint="eastAsia" w:ascii="宋体" w:hAnsi="宋体" w:eastAsia="宋体" w:cs="宋体"/>
          <w:color w:val="auto"/>
          <w:sz w:val="24"/>
          <w:szCs w:val="24"/>
        </w:rPr>
        <w:t>：</w:t>
      </w:r>
    </w:p>
    <w:p w14:paraId="73D537F0">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签订时间：</w:t>
      </w:r>
    </w:p>
    <w:p w14:paraId="31B980C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color w:val="auto"/>
          <w:sz w:val="24"/>
          <w:szCs w:val="24"/>
          <w:lang w:val="en-US" w:eastAsia="zh-CN"/>
        </w:rPr>
      </w:pPr>
    </w:p>
    <w:p w14:paraId="524BB8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auto"/>
          <w:sz w:val="24"/>
          <w:szCs w:val="24"/>
          <w:lang w:val="en-US" w:eastAsia="zh-CN"/>
        </w:rPr>
      </w:pPr>
    </w:p>
    <w:p w14:paraId="2C75BB0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见证方：</w:t>
      </w:r>
      <w:r>
        <w:rPr>
          <w:rFonts w:hint="eastAsia" w:cs="宋体"/>
          <w:color w:val="auto"/>
          <w:sz w:val="24"/>
          <w:szCs w:val="24"/>
          <w:u w:val="single"/>
          <w:lang w:val="en-US" w:eastAsia="zh-CN"/>
        </w:rPr>
        <w:t xml:space="preserve">                              </w:t>
      </w:r>
    </w:p>
    <w:p w14:paraId="3CDE640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法定代表人（负责人）/授权代表（</w:t>
      </w:r>
      <w:r>
        <w:rPr>
          <w:rFonts w:hint="eastAsia" w:ascii="宋体" w:hAnsi="宋体" w:eastAsia="宋体" w:cs="宋体"/>
          <w:color w:val="auto"/>
          <w:sz w:val="24"/>
          <w:szCs w:val="24"/>
        </w:rPr>
        <w:t>签字</w:t>
      </w:r>
      <w:r>
        <w:rPr>
          <w:rFonts w:hint="eastAsia" w:ascii="宋体" w:hAnsi="宋体" w:cs="宋体"/>
          <w:color w:val="auto"/>
          <w:sz w:val="24"/>
          <w:szCs w:val="24"/>
          <w:lang w:val="en-US" w:eastAsia="zh-CN"/>
        </w:rPr>
        <w:t>）</w:t>
      </w:r>
      <w:r>
        <w:rPr>
          <w:rFonts w:hint="eastAsia" w:ascii="宋体" w:hAnsi="宋体" w:eastAsia="宋体" w:cs="宋体"/>
          <w:color w:val="auto"/>
          <w:sz w:val="24"/>
          <w:szCs w:val="24"/>
        </w:rPr>
        <w:t>：</w:t>
      </w:r>
    </w:p>
    <w:p w14:paraId="08F91D68">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default"/>
          <w:lang w:val="en-US" w:eastAsia="zh-CN"/>
        </w:rPr>
      </w:pPr>
      <w:r>
        <w:rPr>
          <w:rFonts w:hint="eastAsia" w:ascii="宋体" w:hAnsi="宋体" w:eastAsia="宋体" w:cs="宋体"/>
          <w:color w:val="auto"/>
          <w:sz w:val="24"/>
          <w:szCs w:val="24"/>
        </w:rPr>
        <w:t>签订时间：</w:t>
      </w:r>
    </w:p>
    <w:p w14:paraId="7D2EFF7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E8454C"/>
    <w:rsid w:val="75E845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caption"/>
    <w:basedOn w:val="1"/>
    <w:next w:val="1"/>
    <w:qFormat/>
    <w:uiPriority w:val="0"/>
    <w:rPr>
      <w:rFonts w:ascii="Arial" w:hAnsi="Arial" w:eastAsia="黑体"/>
      <w:sz w:val="20"/>
    </w:rPr>
  </w:style>
  <w:style w:type="paragraph" w:styleId="3">
    <w:name w:val="Body Text Indent"/>
    <w:basedOn w:val="1"/>
    <w:unhideWhenUsed/>
    <w:qFormat/>
    <w:uiPriority w:val="99"/>
    <w:pPr>
      <w:spacing w:after="120"/>
      <w:ind w:left="420" w:leftChars="200"/>
    </w:pPr>
  </w:style>
  <w:style w:type="paragraph" w:styleId="4">
    <w:name w:val="Plain Text"/>
    <w:basedOn w:val="1"/>
    <w:next w:val="5"/>
    <w:unhideWhenUsed/>
    <w:qFormat/>
    <w:uiPriority w:val="99"/>
    <w:rPr>
      <w:rFonts w:ascii="宋体" w:hAnsi="Courier New" w:cs="Courier New"/>
      <w:szCs w:val="21"/>
    </w:rPr>
  </w:style>
  <w:style w:type="paragraph" w:customStyle="1" w:styleId="5">
    <w:name w:val="Default"/>
    <w:qFormat/>
    <w:uiPriority w:val="99"/>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styleId="6">
    <w:name w:val="header"/>
    <w:basedOn w:val="1"/>
    <w:next w:val="2"/>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7">
    <w:name w:val="Body Text First Indent 2"/>
    <w:basedOn w:val="3"/>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2025-03-04T10:10:00Z</dcterms:created>
  <dc:creator>yxmm</dc:creator>
  <cp:lastModifiedBy>yxmm</cp:lastModifiedBy>
  <dcterms:modified xsi:type="dcterms:W3CDTF">2025-03-04T10:11:16Z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762B5DCA6A204E03A441EEB26844B019_11</vt:lpwstr>
  </property>
  <property fmtid="{D5CDD505-2E9C-101B-9397-08002B2CF9AE}" pid="4" name="KSOTemplateDocerSaveRecord">
    <vt:lpwstr>eyJoZGlkIjoiYjgyZmRiNWNhZTg3OWFjNDY1MDMzMmMwZDg3ODZhZDkiLCJ1c2VySWQiOiIyMzc2Mjg4NTAifQ==</vt:lpwstr>
  </property>
</Properties>
</file>