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ABE325">
      <w:pPr>
        <w:keepNext w:val="0"/>
        <w:keepLines w:val="0"/>
        <w:pageBreakBefore w:val="0"/>
        <w:widowControl w:val="0"/>
        <w:shd w:val="clear"/>
        <w:kinsoku/>
        <w:wordWrap/>
        <w:overflowPunct/>
        <w:topLinePunct w:val="0"/>
        <w:autoSpaceDE/>
        <w:autoSpaceDN/>
        <w:bidi w:val="0"/>
        <w:adjustRightInd/>
        <w:snapToGrid/>
        <w:spacing w:after="646" w:afterLines="200" w:line="360" w:lineRule="auto"/>
        <w:jc w:val="center"/>
        <w:textAlignment w:val="auto"/>
        <w:rPr>
          <w:rFonts w:hint="eastAsia" w:ascii="仿宋" w:hAnsi="仿宋" w:eastAsia="仿宋" w:cs="仿宋"/>
          <w:b/>
          <w:color w:val="auto"/>
          <w:sz w:val="32"/>
          <w:szCs w:val="32"/>
          <w:highlight w:val="none"/>
          <w:lang w:bidi="ar"/>
        </w:rPr>
      </w:pPr>
      <w:r>
        <w:rPr>
          <w:rFonts w:hint="eastAsia" w:ascii="仿宋" w:hAnsi="仿宋" w:eastAsia="仿宋" w:cs="仿宋"/>
          <w:b/>
          <w:color w:val="auto"/>
          <w:sz w:val="32"/>
          <w:szCs w:val="32"/>
          <w:highlight w:val="none"/>
          <w:lang w:bidi="ar"/>
        </w:rPr>
        <w:t>采购</w:t>
      </w:r>
      <w:bookmarkStart w:id="0" w:name="_GoBack"/>
      <w:bookmarkEnd w:id="0"/>
      <w:r>
        <w:rPr>
          <w:rFonts w:hint="eastAsia" w:ascii="仿宋" w:hAnsi="仿宋" w:eastAsia="仿宋" w:cs="仿宋"/>
          <w:b/>
          <w:color w:val="auto"/>
          <w:sz w:val="32"/>
          <w:szCs w:val="32"/>
          <w:highlight w:val="none"/>
          <w:lang w:bidi="ar"/>
        </w:rPr>
        <w:t>需求偏离表</w:t>
      </w:r>
    </w:p>
    <w:p w14:paraId="37206503">
      <w:pPr>
        <w:widowControl/>
        <w:shd w:val="clear"/>
        <w:spacing w:line="360" w:lineRule="auto"/>
        <w:jc w:val="left"/>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 xml:space="preserve">项目名称：三亚市社会保险服务中心2025年政务服务保障项目(二次) </w:t>
      </w:r>
    </w:p>
    <w:p w14:paraId="1135CEA6">
      <w:pPr>
        <w:widowControl/>
        <w:shd w:val="clear"/>
        <w:spacing w:line="360" w:lineRule="auto"/>
        <w:jc w:val="left"/>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项目编号： [HNSS]20250200001[CS]-1</w:t>
      </w:r>
    </w:p>
    <w:tbl>
      <w:tblPr>
        <w:tblStyle w:val="4"/>
        <w:tblW w:w="95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4452"/>
        <w:gridCol w:w="2864"/>
        <w:gridCol w:w="825"/>
        <w:gridCol w:w="675"/>
      </w:tblGrid>
      <w:tr w14:paraId="4A444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14:paraId="58455F5D">
            <w:pPr>
              <w:widowControl/>
              <w:shd w:val="clear"/>
              <w:jc w:val="center"/>
              <w:rPr>
                <w:rFonts w:hint="eastAsia" w:ascii="仿宋" w:hAnsi="仿宋" w:eastAsia="仿宋" w:cs="仿宋"/>
                <w:b/>
                <w:color w:val="auto"/>
                <w:szCs w:val="21"/>
                <w:highlight w:val="none"/>
                <w:u w:val="single"/>
              </w:rPr>
            </w:pPr>
            <w:r>
              <w:rPr>
                <w:rFonts w:hint="eastAsia" w:ascii="仿宋" w:hAnsi="仿宋" w:eastAsia="仿宋" w:cs="仿宋"/>
                <w:color w:val="auto"/>
                <w:kern w:val="0"/>
                <w:szCs w:val="21"/>
                <w:highlight w:val="none"/>
                <w:lang w:bidi="ar"/>
              </w:rPr>
              <w:t>序号</w:t>
            </w:r>
          </w:p>
        </w:tc>
        <w:tc>
          <w:tcPr>
            <w:tcW w:w="4452" w:type="dxa"/>
            <w:tcBorders>
              <w:top w:val="single" w:color="auto" w:sz="4" w:space="0"/>
              <w:left w:val="single" w:color="auto" w:sz="4" w:space="0"/>
              <w:bottom w:val="single" w:color="auto" w:sz="4" w:space="0"/>
              <w:right w:val="single" w:color="auto" w:sz="4" w:space="0"/>
            </w:tcBorders>
            <w:vAlign w:val="center"/>
          </w:tcPr>
          <w:p w14:paraId="7868614D">
            <w:pPr>
              <w:widowControl/>
              <w:shd w:val="clear"/>
              <w:jc w:val="center"/>
              <w:rPr>
                <w:rFonts w:hint="eastAsia" w:ascii="仿宋" w:hAnsi="仿宋" w:eastAsia="仿宋" w:cs="仿宋"/>
                <w:b/>
                <w:color w:val="auto"/>
                <w:szCs w:val="21"/>
                <w:highlight w:val="none"/>
                <w:u w:val="single"/>
              </w:rPr>
            </w:pPr>
            <w:r>
              <w:rPr>
                <w:rFonts w:hint="eastAsia" w:ascii="仿宋" w:hAnsi="仿宋" w:eastAsia="仿宋" w:cs="仿宋"/>
                <w:color w:val="auto"/>
                <w:kern w:val="0"/>
                <w:szCs w:val="21"/>
                <w:highlight w:val="none"/>
                <w:lang w:eastAsia="zh-CN" w:bidi="ar"/>
              </w:rPr>
              <w:t>磋商</w:t>
            </w:r>
            <w:r>
              <w:rPr>
                <w:rFonts w:hint="eastAsia" w:ascii="仿宋" w:hAnsi="仿宋" w:eastAsia="仿宋" w:cs="仿宋"/>
                <w:color w:val="auto"/>
                <w:kern w:val="0"/>
                <w:szCs w:val="21"/>
                <w:highlight w:val="none"/>
                <w:lang w:bidi="ar"/>
              </w:rPr>
              <w:t>文件要求</w:t>
            </w:r>
          </w:p>
        </w:tc>
        <w:tc>
          <w:tcPr>
            <w:tcW w:w="2864" w:type="dxa"/>
            <w:tcBorders>
              <w:top w:val="single" w:color="auto" w:sz="4" w:space="0"/>
              <w:left w:val="single" w:color="auto" w:sz="4" w:space="0"/>
              <w:bottom w:val="single" w:color="auto" w:sz="4" w:space="0"/>
              <w:right w:val="single" w:color="auto" w:sz="4" w:space="0"/>
            </w:tcBorders>
            <w:vAlign w:val="center"/>
          </w:tcPr>
          <w:p w14:paraId="5769C41A">
            <w:pPr>
              <w:widowControl/>
              <w:shd w:val="clear"/>
              <w:jc w:val="center"/>
              <w:rPr>
                <w:rFonts w:hint="eastAsia" w:ascii="仿宋" w:hAnsi="仿宋" w:eastAsia="仿宋" w:cs="仿宋"/>
                <w:b/>
                <w:color w:val="auto"/>
                <w:szCs w:val="21"/>
                <w:highlight w:val="none"/>
                <w:u w:val="single"/>
              </w:rPr>
            </w:pPr>
            <w:r>
              <w:rPr>
                <w:rFonts w:hint="eastAsia" w:ascii="仿宋" w:hAnsi="仿宋" w:eastAsia="仿宋" w:cs="仿宋"/>
                <w:color w:val="auto"/>
                <w:kern w:val="0"/>
                <w:szCs w:val="21"/>
                <w:highlight w:val="none"/>
                <w:lang w:bidi="ar"/>
              </w:rPr>
              <w:t>投标响应内容</w:t>
            </w:r>
          </w:p>
        </w:tc>
        <w:tc>
          <w:tcPr>
            <w:tcW w:w="825" w:type="dxa"/>
            <w:tcBorders>
              <w:top w:val="single" w:color="auto" w:sz="4" w:space="0"/>
              <w:left w:val="single" w:color="auto" w:sz="4" w:space="0"/>
              <w:bottom w:val="single" w:color="auto" w:sz="4" w:space="0"/>
              <w:right w:val="single" w:color="auto" w:sz="4" w:space="0"/>
            </w:tcBorders>
            <w:vAlign w:val="center"/>
          </w:tcPr>
          <w:p w14:paraId="0F95007A">
            <w:pPr>
              <w:widowControl/>
              <w:shd w:val="clear"/>
              <w:jc w:val="center"/>
              <w:rPr>
                <w:rFonts w:hint="eastAsia" w:ascii="仿宋" w:hAnsi="仿宋" w:eastAsia="仿宋" w:cs="仿宋"/>
                <w:b/>
                <w:color w:val="auto"/>
                <w:szCs w:val="21"/>
                <w:highlight w:val="none"/>
                <w:u w:val="single"/>
              </w:rPr>
            </w:pPr>
            <w:r>
              <w:rPr>
                <w:rFonts w:hint="eastAsia" w:ascii="仿宋" w:hAnsi="仿宋" w:eastAsia="仿宋" w:cs="仿宋"/>
                <w:color w:val="auto"/>
                <w:kern w:val="0"/>
                <w:szCs w:val="21"/>
                <w:highlight w:val="none"/>
                <w:lang w:bidi="ar"/>
              </w:rPr>
              <w:t>偏离情况</w:t>
            </w:r>
          </w:p>
        </w:tc>
        <w:tc>
          <w:tcPr>
            <w:tcW w:w="675" w:type="dxa"/>
            <w:tcBorders>
              <w:top w:val="single" w:color="auto" w:sz="4" w:space="0"/>
              <w:left w:val="single" w:color="auto" w:sz="4" w:space="0"/>
              <w:bottom w:val="single" w:color="auto" w:sz="4" w:space="0"/>
              <w:right w:val="single" w:color="auto" w:sz="4" w:space="0"/>
            </w:tcBorders>
            <w:vAlign w:val="center"/>
          </w:tcPr>
          <w:p w14:paraId="623FF26E">
            <w:pPr>
              <w:widowControl/>
              <w:shd w:val="clear"/>
              <w:jc w:val="center"/>
              <w:rPr>
                <w:rFonts w:hint="eastAsia" w:ascii="仿宋" w:hAnsi="仿宋" w:eastAsia="仿宋" w:cs="仿宋"/>
                <w:b/>
                <w:color w:val="auto"/>
                <w:szCs w:val="21"/>
                <w:highlight w:val="none"/>
                <w:u w:val="single"/>
              </w:rPr>
            </w:pPr>
            <w:r>
              <w:rPr>
                <w:rFonts w:hint="eastAsia" w:ascii="仿宋" w:hAnsi="仿宋" w:eastAsia="仿宋" w:cs="仿宋"/>
                <w:color w:val="auto"/>
                <w:kern w:val="0"/>
                <w:szCs w:val="21"/>
                <w:highlight w:val="none"/>
                <w:lang w:bidi="ar"/>
              </w:rPr>
              <w:t>说明</w:t>
            </w:r>
          </w:p>
        </w:tc>
      </w:tr>
      <w:tr w14:paraId="394E8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14:paraId="37C927B7">
            <w:pPr>
              <w:pStyle w:val="2"/>
              <w:widowControl w:val="0"/>
              <w:shd w:val="clear"/>
              <w:spacing w:before="0" w:beforeAutospacing="0" w:after="0" w:afterAutospacing="0"/>
              <w:jc w:val="center"/>
              <w:rPr>
                <w:rFonts w:hint="eastAsia" w:ascii="仿宋" w:hAnsi="仿宋" w:eastAsia="仿宋" w:cs="仿宋"/>
                <w:bCs/>
                <w:color w:val="auto"/>
                <w:kern w:val="2"/>
                <w:sz w:val="21"/>
                <w:szCs w:val="21"/>
                <w:highlight w:val="none"/>
              </w:rPr>
            </w:pPr>
            <w:r>
              <w:rPr>
                <w:rFonts w:hint="eastAsia" w:ascii="仿宋" w:hAnsi="仿宋" w:eastAsia="仿宋" w:cs="仿宋"/>
                <w:bCs/>
                <w:color w:val="auto"/>
                <w:kern w:val="2"/>
                <w:sz w:val="21"/>
                <w:szCs w:val="21"/>
                <w:highlight w:val="none"/>
              </w:rPr>
              <w:t>1</w:t>
            </w:r>
          </w:p>
        </w:tc>
        <w:tc>
          <w:tcPr>
            <w:tcW w:w="4452" w:type="dxa"/>
            <w:tcBorders>
              <w:top w:val="single" w:color="auto" w:sz="4" w:space="0"/>
              <w:left w:val="single" w:color="auto" w:sz="4" w:space="0"/>
              <w:bottom w:val="single" w:color="auto" w:sz="4" w:space="0"/>
              <w:right w:val="single" w:color="auto" w:sz="4" w:space="0"/>
            </w:tcBorders>
            <w:vAlign w:val="center"/>
          </w:tcPr>
          <w:p w14:paraId="439CE13E">
            <w:pPr>
              <w:pStyle w:val="6"/>
              <w:widowControl w:val="0"/>
              <w:shd w:val="clear"/>
              <w:spacing w:line="288" w:lineRule="auto"/>
              <w:ind w:firstLine="422" w:firstLineChars="200"/>
              <w:jc w:val="both"/>
              <w:rPr>
                <w:rFonts w:hint="eastAsia" w:ascii="仿宋" w:hAnsi="仿宋" w:eastAsia="仿宋" w:cs="仿宋"/>
                <w:b/>
                <w:color w:val="auto"/>
                <w:kern w:val="2"/>
                <w:sz w:val="21"/>
                <w:szCs w:val="21"/>
                <w:highlight w:val="none"/>
                <w:lang w:val="en-US" w:eastAsia="zh-CN" w:bidi="ar-SA"/>
              </w:rPr>
            </w:pPr>
            <w:r>
              <w:rPr>
                <w:rFonts w:hint="eastAsia" w:ascii="仿宋" w:hAnsi="仿宋" w:eastAsia="仿宋" w:cs="仿宋"/>
                <w:b/>
                <w:color w:val="auto"/>
                <w:kern w:val="2"/>
                <w:sz w:val="21"/>
                <w:szCs w:val="21"/>
                <w:highlight w:val="none"/>
                <w:lang w:val="en-US" w:eastAsia="zh-CN" w:bidi="ar-SA"/>
              </w:rPr>
              <w:t>服务内容</w:t>
            </w:r>
          </w:p>
          <w:p w14:paraId="11AE0214">
            <w:pPr>
              <w:pStyle w:val="6"/>
              <w:widowControl w:val="0"/>
              <w:shd w:val="clear"/>
              <w:spacing w:line="288" w:lineRule="auto"/>
              <w:ind w:firstLine="422" w:firstLineChars="200"/>
              <w:jc w:val="both"/>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（一）综合受理服务</w:t>
            </w:r>
          </w:p>
          <w:p w14:paraId="7E466DA8">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1.提供大厅咨询、指引、讲解、预审服务。</w:t>
            </w:r>
          </w:p>
          <w:p w14:paraId="5E48E76F">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2.提供综合受理服务。</w:t>
            </w:r>
          </w:p>
          <w:p w14:paraId="5F8AE647">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3.综合受理服务的内容、范围、标准和形式由三亚市社会保险服务中心决定，服务供应商应无条件服从安排。</w:t>
            </w:r>
          </w:p>
          <w:p w14:paraId="00E7E0BD">
            <w:pPr>
              <w:pStyle w:val="6"/>
              <w:widowControl w:val="0"/>
              <w:shd w:val="clear"/>
              <w:spacing w:line="288" w:lineRule="auto"/>
              <w:ind w:firstLine="422" w:firstLineChars="200"/>
              <w:jc w:val="both"/>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（二）事项管理服务</w:t>
            </w:r>
          </w:p>
          <w:p w14:paraId="2EE536AD">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1.按照三亚市社会保险服务中心的要求，完成政务服务事项梳理、优化和衔接，同时就事项实施动态管理。</w:t>
            </w:r>
          </w:p>
          <w:p w14:paraId="1D9DA97B">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2.按照三亚市社会保险服务中心的要求，对事项实施综合管理服务。</w:t>
            </w:r>
          </w:p>
          <w:p w14:paraId="038819D6">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3.事项管理服务的内容、范围、标准和形式由三亚市社会保险服务中心决定，服务供应商应无条件服从安排。</w:t>
            </w:r>
          </w:p>
          <w:p w14:paraId="7A9EEAE1">
            <w:pPr>
              <w:pStyle w:val="6"/>
              <w:widowControl w:val="0"/>
              <w:shd w:val="clear"/>
              <w:spacing w:line="288" w:lineRule="auto"/>
              <w:ind w:firstLine="422" w:firstLineChars="200"/>
              <w:jc w:val="both"/>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（三）统一出件服务</w:t>
            </w:r>
          </w:p>
          <w:p w14:paraId="71DF4400">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1.按照三亚市社会保险服务中心的要求，完成统一出件服务涉及的审核结果获取、分类转送、保管登记等工作。</w:t>
            </w:r>
          </w:p>
          <w:p w14:paraId="77AB8689">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2.按照三亚市社会保险服务中心的要求，对统一出件实施综合管理服务。</w:t>
            </w:r>
          </w:p>
          <w:p w14:paraId="38DF52A4">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3.统一出件服务的内容、范围、标准和形式由三亚市社会保险服务中心决定，服务供应商应无条件服从安排。</w:t>
            </w:r>
          </w:p>
          <w:p w14:paraId="27E36FAA">
            <w:pPr>
              <w:pStyle w:val="6"/>
              <w:widowControl w:val="0"/>
              <w:shd w:val="clear"/>
              <w:spacing w:line="288" w:lineRule="auto"/>
              <w:ind w:firstLine="422" w:firstLineChars="200"/>
              <w:jc w:val="both"/>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（四）建设项目专班服务</w:t>
            </w:r>
          </w:p>
          <w:p w14:paraId="58F706D1">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1.为建设项目审批提供咨询代办、跟踪协调、结果送达、统一进（出）件等服务。</w:t>
            </w:r>
          </w:p>
          <w:p w14:paraId="4AF5FD4E">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2.协助建设项目业主开展项目审批的材料准备、网上申报。</w:t>
            </w:r>
          </w:p>
          <w:p w14:paraId="0ED0D5F7">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3.为建设项目审批提供其他必要的服务。</w:t>
            </w:r>
          </w:p>
          <w:p w14:paraId="3A59193F">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4.建设项目专班服务的内容、范围、标准和形式由三亚市社会保险服务中心决定，服务供应商应无条件服从安排。</w:t>
            </w:r>
          </w:p>
          <w:p w14:paraId="6409FC16">
            <w:pPr>
              <w:pStyle w:val="6"/>
              <w:widowControl w:val="0"/>
              <w:shd w:val="clear"/>
              <w:spacing w:line="288" w:lineRule="auto"/>
              <w:ind w:firstLine="422" w:firstLineChars="200"/>
              <w:jc w:val="both"/>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（五）政务服务体系建设服务</w:t>
            </w:r>
          </w:p>
          <w:p w14:paraId="74259D79">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1.协助指导和协调区、大社区、村(居)的政务服务体系规范化建设。</w:t>
            </w:r>
          </w:p>
          <w:p w14:paraId="3EC75400">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2.协助进行跨层级、跨地域、跨系统、跨部门、跨业务协同服务。</w:t>
            </w:r>
          </w:p>
          <w:p w14:paraId="586DEC6F">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3.协助推进政务服务运行标准化、服务供给规范化、企业和群众办事便利化。</w:t>
            </w:r>
          </w:p>
          <w:p w14:paraId="2DF7A677">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4.协助开展政务服务信息化改革。</w:t>
            </w:r>
          </w:p>
          <w:p w14:paraId="1C3D1FCD">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5.协助推进政务服务领域电子证照、电子印章的推广应用。</w:t>
            </w:r>
          </w:p>
          <w:p w14:paraId="0B54BAE0">
            <w:pPr>
              <w:pStyle w:val="6"/>
              <w:widowControl w:val="0"/>
              <w:shd w:val="clear"/>
              <w:spacing w:line="288" w:lineRule="auto"/>
              <w:ind w:firstLine="422" w:firstLineChars="200"/>
              <w:jc w:val="both"/>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（六）政务服务投诉受理调解、综合协调服务</w:t>
            </w:r>
          </w:p>
          <w:p w14:paraId="1524B413">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1.协助对125个政务事项办理过程的全程监督。</w:t>
            </w:r>
          </w:p>
          <w:p w14:paraId="4BAE9CFF">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2.受理服务对象的投诉、调解。</w:t>
            </w:r>
          </w:p>
          <w:p w14:paraId="322BFFC8">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3.协助对全体人员进行考勤管理。</w:t>
            </w:r>
          </w:p>
          <w:p w14:paraId="1AA14720">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4.协助对编外聘用人员进行年度考核。</w:t>
            </w:r>
          </w:p>
          <w:p w14:paraId="4476D981">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5.综合性会务协调。</w:t>
            </w:r>
          </w:p>
          <w:p w14:paraId="7C807A9E">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6.协助做好后勤保障。</w:t>
            </w:r>
          </w:p>
          <w:p w14:paraId="4D670EE3">
            <w:pPr>
              <w:pStyle w:val="6"/>
              <w:widowControl w:val="0"/>
              <w:shd w:val="clear"/>
              <w:spacing w:line="288" w:lineRule="auto"/>
              <w:ind w:firstLine="422" w:firstLineChars="200"/>
              <w:jc w:val="both"/>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（七）政务服务宣传、教育、文明创建服务</w:t>
            </w:r>
          </w:p>
          <w:p w14:paraId="21E6D2FB">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1.协助舆请监测。</w:t>
            </w:r>
          </w:p>
          <w:p w14:paraId="130AFBD2">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2.协助开展综合性培训及宣传教育活动。</w:t>
            </w:r>
          </w:p>
          <w:p w14:paraId="072CB4D1">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3.协助精神文明创建工作。</w:t>
            </w:r>
          </w:p>
          <w:p w14:paraId="3603C184">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4.协助普法及法制建设工作。</w:t>
            </w:r>
          </w:p>
          <w:p w14:paraId="248BA6A1">
            <w:pPr>
              <w:pStyle w:val="6"/>
              <w:widowControl w:val="0"/>
              <w:shd w:val="clear"/>
              <w:spacing w:line="288" w:lineRule="auto"/>
              <w:ind w:firstLine="42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b w:val="0"/>
                <w:bCs/>
                <w:color w:val="auto"/>
                <w:szCs w:val="21"/>
                <w:highlight w:val="none"/>
                <w:lang w:val="en-US" w:eastAsia="zh-CN"/>
              </w:rPr>
              <w:t>5.协助各类信息收集及报送工作。</w:t>
            </w:r>
          </w:p>
          <w:p w14:paraId="1D4CD4DD">
            <w:pPr>
              <w:pStyle w:val="6"/>
              <w:widowControl w:val="0"/>
              <w:shd w:val="clear"/>
              <w:spacing w:line="288" w:lineRule="auto"/>
              <w:ind w:firstLine="422" w:firstLineChars="200"/>
              <w:jc w:val="both"/>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（八）其他综合性服务工作</w:t>
            </w:r>
          </w:p>
          <w:p w14:paraId="1425F0CF">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根据三亚市社会保险服务中心要求提供综合性服务，具体工作内容由三亚市社会保险服务中心负责安排和统筹。</w:t>
            </w:r>
          </w:p>
          <w:p w14:paraId="50F763E6">
            <w:pPr>
              <w:pStyle w:val="6"/>
              <w:widowControl w:val="0"/>
              <w:shd w:val="clear"/>
              <w:spacing w:line="288" w:lineRule="auto"/>
              <w:ind w:firstLine="422" w:firstLineChars="200"/>
              <w:jc w:val="both"/>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（九）项目管理服务</w:t>
            </w:r>
          </w:p>
          <w:p w14:paraId="318EF4DC">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服务供应商提供不少于2名驻场管理人员负责政务服务运行支撑及综合保障服务的总体管理，保障服务质量。</w:t>
            </w:r>
          </w:p>
        </w:tc>
        <w:tc>
          <w:tcPr>
            <w:tcW w:w="2864" w:type="dxa"/>
            <w:tcBorders>
              <w:top w:val="single" w:color="auto" w:sz="4" w:space="0"/>
              <w:left w:val="single" w:color="auto" w:sz="4" w:space="0"/>
              <w:bottom w:val="single" w:color="auto" w:sz="4" w:space="0"/>
              <w:right w:val="single" w:color="auto" w:sz="4" w:space="0"/>
            </w:tcBorders>
            <w:vAlign w:val="center"/>
          </w:tcPr>
          <w:p w14:paraId="08828BDD">
            <w:pPr>
              <w:pStyle w:val="2"/>
              <w:widowControl w:val="0"/>
              <w:shd w:val="clear"/>
              <w:spacing w:before="0" w:beforeAutospacing="0" w:after="0" w:afterAutospacing="0"/>
              <w:jc w:val="center"/>
              <w:rPr>
                <w:rFonts w:hint="eastAsia" w:ascii="仿宋" w:hAnsi="仿宋" w:eastAsia="仿宋" w:cs="仿宋"/>
                <w:bCs/>
                <w:color w:val="auto"/>
                <w:kern w:val="2"/>
                <w:sz w:val="21"/>
                <w:szCs w:val="21"/>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14:paraId="133C59C1">
            <w:pPr>
              <w:pStyle w:val="2"/>
              <w:widowControl w:val="0"/>
              <w:shd w:val="clear"/>
              <w:spacing w:before="0" w:beforeAutospacing="0" w:after="0" w:afterAutospacing="0"/>
              <w:jc w:val="center"/>
              <w:rPr>
                <w:rFonts w:hint="eastAsia" w:ascii="仿宋" w:hAnsi="仿宋" w:eastAsia="仿宋" w:cs="仿宋"/>
                <w:bCs/>
                <w:color w:val="auto"/>
                <w:kern w:val="2"/>
                <w:sz w:val="21"/>
                <w:szCs w:val="21"/>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0D4C0AFF">
            <w:pPr>
              <w:pStyle w:val="2"/>
              <w:widowControl w:val="0"/>
              <w:shd w:val="clear"/>
              <w:spacing w:before="0" w:beforeAutospacing="0" w:after="0" w:afterAutospacing="0"/>
              <w:jc w:val="center"/>
              <w:rPr>
                <w:rFonts w:hint="eastAsia" w:ascii="仿宋" w:hAnsi="仿宋" w:eastAsia="仿宋" w:cs="仿宋"/>
                <w:bCs/>
                <w:color w:val="auto"/>
                <w:kern w:val="2"/>
                <w:sz w:val="21"/>
                <w:szCs w:val="21"/>
                <w:highlight w:val="none"/>
              </w:rPr>
            </w:pPr>
          </w:p>
        </w:tc>
      </w:tr>
      <w:tr w14:paraId="06225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14:paraId="15F1BFBE">
            <w:pPr>
              <w:pStyle w:val="2"/>
              <w:widowControl w:val="0"/>
              <w:shd w:val="clear"/>
              <w:spacing w:before="0" w:beforeAutospacing="0" w:after="0" w:afterAutospacing="0"/>
              <w:jc w:val="center"/>
              <w:rPr>
                <w:rFonts w:hint="eastAsia" w:ascii="仿宋" w:hAnsi="仿宋" w:eastAsia="仿宋" w:cs="仿宋"/>
                <w:bCs/>
                <w:color w:val="auto"/>
                <w:kern w:val="2"/>
                <w:sz w:val="21"/>
                <w:szCs w:val="21"/>
                <w:highlight w:val="none"/>
              </w:rPr>
            </w:pPr>
            <w:r>
              <w:rPr>
                <w:rFonts w:hint="eastAsia" w:ascii="仿宋" w:hAnsi="仿宋" w:eastAsia="仿宋" w:cs="仿宋"/>
                <w:bCs/>
                <w:color w:val="auto"/>
                <w:kern w:val="2"/>
                <w:sz w:val="21"/>
                <w:szCs w:val="21"/>
                <w:highlight w:val="none"/>
              </w:rPr>
              <w:t>2</w:t>
            </w:r>
          </w:p>
        </w:tc>
        <w:tc>
          <w:tcPr>
            <w:tcW w:w="4452" w:type="dxa"/>
            <w:tcBorders>
              <w:top w:val="single" w:color="auto" w:sz="4" w:space="0"/>
              <w:left w:val="single" w:color="auto" w:sz="4" w:space="0"/>
              <w:bottom w:val="single" w:color="auto" w:sz="4" w:space="0"/>
              <w:right w:val="single" w:color="auto" w:sz="4" w:space="0"/>
            </w:tcBorders>
            <w:vAlign w:val="center"/>
          </w:tcPr>
          <w:p w14:paraId="22402BED">
            <w:pPr>
              <w:pStyle w:val="6"/>
              <w:widowControl w:val="0"/>
              <w:shd w:val="clear"/>
              <w:spacing w:line="288" w:lineRule="auto"/>
              <w:ind w:firstLine="422" w:firstLineChars="200"/>
              <w:jc w:val="both"/>
              <w:rPr>
                <w:rFonts w:hint="eastAsia" w:ascii="仿宋" w:hAnsi="仿宋" w:eastAsia="仿宋" w:cs="仿宋"/>
                <w:b/>
                <w:color w:val="auto"/>
                <w:kern w:val="2"/>
                <w:sz w:val="21"/>
                <w:szCs w:val="21"/>
                <w:highlight w:val="none"/>
                <w:lang w:val="en-US" w:eastAsia="zh-CN" w:bidi="ar-SA"/>
              </w:rPr>
            </w:pPr>
            <w:r>
              <w:rPr>
                <w:rFonts w:hint="eastAsia" w:ascii="仿宋" w:hAnsi="仿宋" w:eastAsia="仿宋" w:cs="仿宋"/>
                <w:b/>
                <w:color w:val="auto"/>
                <w:kern w:val="2"/>
                <w:sz w:val="21"/>
                <w:szCs w:val="21"/>
                <w:highlight w:val="none"/>
                <w:lang w:val="en-US" w:eastAsia="zh-CN" w:bidi="ar-SA"/>
              </w:rPr>
              <w:t>政务服务运行支撑服务具体要求</w:t>
            </w:r>
          </w:p>
          <w:p w14:paraId="38392CCD">
            <w:pPr>
              <w:pStyle w:val="6"/>
              <w:widowControl w:val="0"/>
              <w:shd w:val="clear"/>
              <w:spacing w:line="288" w:lineRule="auto"/>
              <w:ind w:firstLine="422" w:firstLineChars="200"/>
              <w:jc w:val="both"/>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(一）服务工作人员要求</w:t>
            </w:r>
          </w:p>
          <w:p w14:paraId="5E20C0BC">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1.具有中华人民共和国国籍。</w:t>
            </w:r>
          </w:p>
          <w:p w14:paraId="301B0E89">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2.遵守中华人民共和国宪法及各项法律法规，诚实守信，爱岗敬业，有责任心，服从组织分配，无不良品行和不良嗜好。</w:t>
            </w:r>
          </w:p>
          <w:p w14:paraId="4C1F1838">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3.18周岁以上。</w:t>
            </w:r>
          </w:p>
          <w:p w14:paraId="777B1C82">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4.身体健康，五官端正，口齿清楚，具有符合职位要求的工作能力、心理素质和沟通能力。</w:t>
            </w:r>
          </w:p>
          <w:p w14:paraId="2E9BC8FD">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5.具有专科以上学历(含专科学历)。</w:t>
            </w:r>
          </w:p>
          <w:p w14:paraId="7A599BE3">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6.工作人员按照标准工时提供现场劳务服务，按时、按量、按要求完成劳务服务，并严格遵守国家有关法律法规及三亚市社会保险服务中心相关规定。在工作事项多、任务量大的情况下，为保证工作质量、完成工作任务，工作时间需服从三亚市社会保险服务中心工作安排。</w:t>
            </w:r>
          </w:p>
          <w:p w14:paraId="0388EB12">
            <w:pPr>
              <w:pStyle w:val="6"/>
              <w:widowControl w:val="0"/>
              <w:shd w:val="clear"/>
              <w:spacing w:line="288" w:lineRule="auto"/>
              <w:ind w:firstLine="422" w:firstLineChars="200"/>
              <w:jc w:val="both"/>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(二）人员管理要求</w:t>
            </w:r>
          </w:p>
          <w:p w14:paraId="3562D32A">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1.服务供应商应根据三亚市社会保险服务中心要求，对工作人员进行基础培训，基础培训完成后方可安排上岗。</w:t>
            </w:r>
          </w:p>
          <w:p w14:paraId="39A8AF94">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2.服务供应商需对工作人员实施绩效管理，形成绩效考核结果。</w:t>
            </w:r>
          </w:p>
          <w:p w14:paraId="19326209">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3.服务供应商负责工作人员的劳务用工管理、工伤事故、劳务纠纷处理与社保办理，处理涉及劳动关系的所有事宜，与工作人员签订劳动合同，并且提供给三亚市社会保险服务中心备案。</w:t>
            </w:r>
          </w:p>
          <w:p w14:paraId="68F1B8E0">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4.服务供应商负责建立工作人员的人事档案等台账资料，办理劳动手册、养老保险手册，以及公安、计生、劳动保障部门要求必备的其他资料。</w:t>
            </w:r>
          </w:p>
          <w:p w14:paraId="0BAE883B">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5.服务供应商应定期与三亚市社会保险服务中心就工作人员的品德、技能、考勤、业绩等方面的相关信息进行沟通交流并交换意见。及时调查掌握工作人员的异常反应，对遇有特殊困难的员工给予必要的关怀，及时处理采购单位与工作人员之间的管理矛盾。</w:t>
            </w:r>
          </w:p>
          <w:p w14:paraId="406B183B">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6.服务供应商应经常对工作人员进行职业道德教育，监督检查工作人员执行三亚市社会保险服务中心规章制度的情况，对违规违法员工进行处理，维护三亚市社会保险服务中心正常的业务运行秩序。</w:t>
            </w:r>
          </w:p>
          <w:p w14:paraId="12A2AF5D">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7.服务供应商应按照三亚市社会保险服务中心要求提供工作人员的统一着装。</w:t>
            </w:r>
          </w:p>
          <w:p w14:paraId="4A7DD804">
            <w:pPr>
              <w:pStyle w:val="6"/>
              <w:widowControl w:val="0"/>
              <w:shd w:val="clear"/>
              <w:spacing w:line="288" w:lineRule="auto"/>
              <w:ind w:firstLine="422" w:firstLineChars="200"/>
              <w:jc w:val="both"/>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(三）人员替换要求</w:t>
            </w:r>
          </w:p>
          <w:p w14:paraId="41526243">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1.不符合政务服务工作要求的人员，三亚市社会保险服务中心有权退回。工作人员应遵守三亚市社会保险服务中心各项管理制度，日常表现不佳、影响工作，经三亚市社会保险服务中心提出整改要求后仍无法满足服务要求的，服务供应商应退回该人员并在15个工作日内无条件更换合格人员上岗。</w:t>
            </w:r>
          </w:p>
          <w:p w14:paraId="3AE56124">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2.服务供应商调整工作人员工作岗位需征得三亚市社会保险服务中心许可。</w:t>
            </w:r>
          </w:p>
          <w:p w14:paraId="1679A677">
            <w:pPr>
              <w:pStyle w:val="6"/>
              <w:widowControl w:val="0"/>
              <w:shd w:val="clear"/>
              <w:spacing w:line="288" w:lineRule="auto"/>
              <w:ind w:firstLine="422" w:firstLineChars="200"/>
              <w:jc w:val="both"/>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(四）验收标准</w:t>
            </w:r>
          </w:p>
          <w:p w14:paraId="2B985033">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以合同约定的验收标准为准。三亚市社会保险服务中心将按照合同约定的验收标准对项目实施情况进行验收。</w:t>
            </w:r>
          </w:p>
          <w:p w14:paraId="0B9CFE74">
            <w:pPr>
              <w:pStyle w:val="6"/>
              <w:widowControl w:val="0"/>
              <w:shd w:val="clear"/>
              <w:spacing w:line="288" w:lineRule="auto"/>
              <w:ind w:firstLine="422" w:firstLineChars="200"/>
              <w:jc w:val="both"/>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(五）保密要求</w:t>
            </w:r>
          </w:p>
          <w:p w14:paraId="37314E4D">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服务供应商应采取必要的措施对三亚市社会保险服务中心所披露给服务供应商的所有信息进行保密(包括但不限于身份证号码、电话号码、证照信息、政务服务相关信息等各类信息)，事先未取得三亚市社会保险服务中心的书面同意时不得向任何第三方公开、披露。服务供应商应与工作人员签订保密协议，增强工作人员保密意识，强化保密责任，承担因泄密产生的法律责任。</w:t>
            </w:r>
          </w:p>
          <w:p w14:paraId="7198F0D6">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保密期限为永久保密。</w:t>
            </w:r>
          </w:p>
          <w:p w14:paraId="6F8F7DA3">
            <w:pPr>
              <w:pStyle w:val="6"/>
              <w:widowControl w:val="0"/>
              <w:shd w:val="clear"/>
              <w:spacing w:line="288" w:lineRule="auto"/>
              <w:ind w:firstLine="422" w:firstLineChars="200"/>
              <w:jc w:val="both"/>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（六）其他</w:t>
            </w:r>
          </w:p>
          <w:p w14:paraId="7F48E00F">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1.服务供应商须按照三亚市社会保险服务中心的要求提供相应的工作台账。</w:t>
            </w:r>
          </w:p>
          <w:p w14:paraId="300C14FA">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2.三亚市社会保险服务中心有权根据业务情况对工作人员岗位进行调配，服务供应商有义务进行配合。</w:t>
            </w:r>
          </w:p>
          <w:p w14:paraId="560934F1">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3.服务供应商基于对工作人员实施绩效管理的需要，可对工作人员的工资、福利进行调整，三亚市社会保险服务中心按人员绩效考核工资、调整后的人员工资福利等实际费用支出，进行费用支付。</w:t>
            </w:r>
          </w:p>
          <w:p w14:paraId="66E94118">
            <w:pPr>
              <w:pStyle w:val="6"/>
              <w:widowControl w:val="0"/>
              <w:shd w:val="clear"/>
              <w:spacing w:line="288" w:lineRule="auto"/>
              <w:ind w:firstLine="420" w:firstLineChars="200"/>
              <w:jc w:val="both"/>
              <w:rPr>
                <w:rFonts w:hint="eastAsia" w:ascii="仿宋" w:hAnsi="仿宋" w:eastAsia="仿宋" w:cs="仿宋"/>
                <w:b w:val="0"/>
                <w:bCs/>
                <w:color w:val="auto"/>
                <w:szCs w:val="21"/>
                <w:highlight w:val="none"/>
                <w:lang w:val="en-US" w:eastAsia="zh-CN"/>
              </w:rPr>
            </w:pPr>
            <w:r>
              <w:rPr>
                <w:rFonts w:hint="eastAsia" w:ascii="仿宋" w:hAnsi="仿宋" w:eastAsia="仿宋" w:cs="仿宋"/>
                <w:b w:val="0"/>
                <w:bCs/>
                <w:color w:val="auto"/>
                <w:szCs w:val="21"/>
                <w:highlight w:val="none"/>
                <w:lang w:val="en-US" w:eastAsia="zh-CN"/>
              </w:rPr>
              <w:t>4.鉴于改革工作具有政策性和时效性，如遇政策调整或三亚市社会保险服务中心基于改革的需要调整了服务内容和岗位的，服务供应商应无条件配合实施，项目按照调整后的实际情况进行验收。</w:t>
            </w:r>
          </w:p>
          <w:p w14:paraId="5CBE9DE6">
            <w:pPr>
              <w:pStyle w:val="6"/>
              <w:widowControl w:val="0"/>
              <w:shd w:val="clear"/>
              <w:spacing w:line="288" w:lineRule="auto"/>
              <w:ind w:firstLine="420" w:firstLineChars="200"/>
              <w:jc w:val="both"/>
              <w:rPr>
                <w:rFonts w:hint="eastAsia" w:ascii="仿宋" w:hAnsi="仿宋" w:eastAsia="仿宋" w:cs="仿宋"/>
                <w:b/>
                <w:color w:val="auto"/>
                <w:szCs w:val="21"/>
                <w:highlight w:val="none"/>
              </w:rPr>
            </w:pPr>
            <w:r>
              <w:rPr>
                <w:rFonts w:hint="eastAsia" w:ascii="仿宋" w:hAnsi="仿宋" w:eastAsia="仿宋" w:cs="仿宋"/>
                <w:b w:val="0"/>
                <w:bCs/>
                <w:color w:val="auto"/>
                <w:szCs w:val="21"/>
                <w:highlight w:val="none"/>
                <w:lang w:val="en-US" w:eastAsia="zh-CN"/>
              </w:rPr>
              <w:t>5.其他未尽事宜，以三亚市社会保险服务中心和服务供应商签订的合同进行约定。本需求内容与合同不一致的，以合同约定为准。</w:t>
            </w:r>
          </w:p>
        </w:tc>
        <w:tc>
          <w:tcPr>
            <w:tcW w:w="2864" w:type="dxa"/>
            <w:tcBorders>
              <w:top w:val="single" w:color="auto" w:sz="4" w:space="0"/>
              <w:left w:val="single" w:color="auto" w:sz="4" w:space="0"/>
              <w:bottom w:val="single" w:color="auto" w:sz="4" w:space="0"/>
              <w:right w:val="single" w:color="auto" w:sz="4" w:space="0"/>
            </w:tcBorders>
            <w:vAlign w:val="center"/>
          </w:tcPr>
          <w:p w14:paraId="26AA9E68">
            <w:pPr>
              <w:pStyle w:val="2"/>
              <w:widowControl w:val="0"/>
              <w:shd w:val="clear"/>
              <w:spacing w:before="0" w:beforeAutospacing="0" w:after="0" w:afterAutospacing="0"/>
              <w:jc w:val="center"/>
              <w:rPr>
                <w:rFonts w:hint="eastAsia" w:ascii="仿宋" w:hAnsi="仿宋" w:eastAsia="仿宋" w:cs="仿宋"/>
                <w:bCs/>
                <w:color w:val="auto"/>
                <w:kern w:val="2"/>
                <w:sz w:val="21"/>
                <w:szCs w:val="21"/>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14:paraId="7A8BCF66">
            <w:pPr>
              <w:pStyle w:val="2"/>
              <w:widowControl w:val="0"/>
              <w:shd w:val="clear"/>
              <w:spacing w:before="0" w:beforeAutospacing="0" w:after="0" w:afterAutospacing="0"/>
              <w:jc w:val="center"/>
              <w:rPr>
                <w:rFonts w:hint="eastAsia" w:ascii="仿宋" w:hAnsi="仿宋" w:eastAsia="仿宋" w:cs="仿宋"/>
                <w:bCs/>
                <w:color w:val="auto"/>
                <w:kern w:val="2"/>
                <w:sz w:val="21"/>
                <w:szCs w:val="21"/>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60A0712A">
            <w:pPr>
              <w:pStyle w:val="2"/>
              <w:widowControl w:val="0"/>
              <w:shd w:val="clear"/>
              <w:spacing w:before="0" w:beforeAutospacing="0" w:after="0" w:afterAutospacing="0"/>
              <w:jc w:val="center"/>
              <w:rPr>
                <w:rFonts w:hint="eastAsia" w:ascii="仿宋" w:hAnsi="仿宋" w:eastAsia="仿宋" w:cs="仿宋"/>
                <w:bCs/>
                <w:color w:val="auto"/>
                <w:kern w:val="2"/>
                <w:sz w:val="21"/>
                <w:szCs w:val="21"/>
                <w:highlight w:val="none"/>
              </w:rPr>
            </w:pPr>
          </w:p>
        </w:tc>
      </w:tr>
      <w:tr w14:paraId="6BD2B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14:paraId="14FA4630">
            <w:pPr>
              <w:pStyle w:val="2"/>
              <w:widowControl w:val="0"/>
              <w:shd w:val="clear"/>
              <w:spacing w:before="0" w:beforeAutospacing="0" w:after="0" w:afterAutospacing="0"/>
              <w:jc w:val="center"/>
              <w:rPr>
                <w:rFonts w:hint="default" w:ascii="仿宋" w:hAnsi="仿宋" w:eastAsia="仿宋" w:cs="仿宋"/>
                <w:bCs/>
                <w:color w:val="auto"/>
                <w:kern w:val="2"/>
                <w:sz w:val="21"/>
                <w:szCs w:val="21"/>
                <w:highlight w:val="none"/>
                <w:lang w:val="en-US" w:eastAsia="zh-CN"/>
              </w:rPr>
            </w:pPr>
            <w:r>
              <w:rPr>
                <w:rFonts w:hint="eastAsia" w:ascii="仿宋" w:hAnsi="仿宋" w:eastAsia="仿宋" w:cs="仿宋"/>
                <w:bCs/>
                <w:color w:val="auto"/>
                <w:kern w:val="2"/>
                <w:sz w:val="21"/>
                <w:szCs w:val="21"/>
                <w:highlight w:val="none"/>
                <w:lang w:val="en-US" w:eastAsia="zh-CN"/>
              </w:rPr>
              <w:t>3</w:t>
            </w:r>
          </w:p>
        </w:tc>
        <w:tc>
          <w:tcPr>
            <w:tcW w:w="4452" w:type="dxa"/>
            <w:tcBorders>
              <w:top w:val="single" w:color="auto" w:sz="4" w:space="0"/>
              <w:left w:val="single" w:color="auto" w:sz="4" w:space="0"/>
              <w:bottom w:val="single" w:color="auto" w:sz="4" w:space="0"/>
              <w:right w:val="single" w:color="auto" w:sz="4" w:space="0"/>
            </w:tcBorders>
            <w:vAlign w:val="center"/>
          </w:tcPr>
          <w:p w14:paraId="444E918A">
            <w:pPr>
              <w:pStyle w:val="6"/>
              <w:widowControl w:val="0"/>
              <w:shd w:val="clear"/>
              <w:spacing w:line="288" w:lineRule="auto"/>
              <w:ind w:firstLine="422" w:firstLineChars="200"/>
              <w:jc w:val="both"/>
              <w:rPr>
                <w:rFonts w:hint="eastAsia" w:ascii="仿宋" w:hAnsi="仿宋" w:eastAsia="仿宋" w:cs="仿宋"/>
                <w:b/>
                <w:color w:val="auto"/>
                <w:kern w:val="2"/>
                <w:sz w:val="21"/>
                <w:szCs w:val="21"/>
                <w:highlight w:val="none"/>
                <w:lang w:val="en-US" w:eastAsia="zh-CN" w:bidi="ar-SA"/>
              </w:rPr>
            </w:pPr>
            <w:r>
              <w:rPr>
                <w:rFonts w:hint="eastAsia" w:ascii="仿宋" w:hAnsi="仿宋" w:eastAsia="仿宋" w:cs="仿宋"/>
                <w:b/>
                <w:color w:val="auto"/>
                <w:kern w:val="2"/>
                <w:sz w:val="21"/>
                <w:szCs w:val="21"/>
                <w:highlight w:val="none"/>
                <w:lang w:val="en-US" w:eastAsia="zh-CN" w:bidi="ar-SA"/>
              </w:rPr>
              <w:t>四、服务期限</w:t>
            </w:r>
          </w:p>
          <w:p w14:paraId="67313DDC">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仿宋" w:hAnsi="仿宋" w:eastAsia="仿宋" w:cs="仿宋"/>
                <w:b/>
                <w:color w:val="auto"/>
                <w:szCs w:val="21"/>
                <w:highlight w:val="none"/>
              </w:rPr>
            </w:pPr>
            <w:r>
              <w:rPr>
                <w:rFonts w:hint="default" w:ascii="仿宋" w:hAnsi="仿宋" w:eastAsia="仿宋" w:cs="仿宋"/>
                <w:b w:val="0"/>
                <w:bCs/>
                <w:color w:val="auto"/>
                <w:kern w:val="2"/>
                <w:sz w:val="21"/>
                <w:szCs w:val="21"/>
                <w:highlight w:val="none"/>
                <w:lang w:val="en-US" w:eastAsia="zh-CN" w:bidi="ar-SA"/>
              </w:rPr>
              <w:t>服务期限为202</w:t>
            </w:r>
            <w:r>
              <w:rPr>
                <w:rFonts w:hint="eastAsia" w:ascii="仿宋" w:hAnsi="仿宋" w:eastAsia="仿宋" w:cs="仿宋"/>
                <w:b w:val="0"/>
                <w:bCs/>
                <w:color w:val="auto"/>
                <w:kern w:val="2"/>
                <w:sz w:val="21"/>
                <w:szCs w:val="21"/>
                <w:highlight w:val="none"/>
                <w:lang w:val="en-US" w:eastAsia="zh-CN" w:bidi="ar-SA"/>
              </w:rPr>
              <w:t>5</w:t>
            </w:r>
            <w:r>
              <w:rPr>
                <w:rFonts w:hint="default" w:ascii="仿宋" w:hAnsi="仿宋" w:eastAsia="仿宋" w:cs="仿宋"/>
                <w:b w:val="0"/>
                <w:bCs/>
                <w:color w:val="auto"/>
                <w:kern w:val="2"/>
                <w:sz w:val="21"/>
                <w:szCs w:val="21"/>
                <w:highlight w:val="none"/>
                <w:lang w:val="en-US" w:eastAsia="zh-CN" w:bidi="ar-SA"/>
              </w:rPr>
              <w:t>年</w:t>
            </w:r>
            <w:r>
              <w:rPr>
                <w:rFonts w:hint="eastAsia" w:ascii="仿宋" w:hAnsi="仿宋" w:eastAsia="仿宋" w:cs="仿宋"/>
                <w:b w:val="0"/>
                <w:bCs/>
                <w:color w:val="auto"/>
                <w:kern w:val="2"/>
                <w:sz w:val="21"/>
                <w:szCs w:val="21"/>
                <w:highlight w:val="none"/>
                <w:lang w:val="en-US" w:eastAsia="zh-CN" w:bidi="ar-SA"/>
              </w:rPr>
              <w:t>3</w:t>
            </w:r>
            <w:r>
              <w:rPr>
                <w:rFonts w:hint="default" w:ascii="仿宋" w:hAnsi="仿宋" w:eastAsia="仿宋" w:cs="仿宋"/>
                <w:b w:val="0"/>
                <w:bCs/>
                <w:color w:val="auto"/>
                <w:kern w:val="2"/>
                <w:sz w:val="21"/>
                <w:szCs w:val="21"/>
                <w:highlight w:val="none"/>
                <w:lang w:val="en-US" w:eastAsia="zh-CN" w:bidi="ar-SA"/>
              </w:rPr>
              <w:t>月</w:t>
            </w:r>
            <w:r>
              <w:rPr>
                <w:rFonts w:hint="eastAsia" w:ascii="仿宋" w:hAnsi="仿宋" w:eastAsia="仿宋" w:cs="仿宋"/>
                <w:b w:val="0"/>
                <w:bCs/>
                <w:color w:val="auto"/>
                <w:kern w:val="2"/>
                <w:sz w:val="21"/>
                <w:szCs w:val="21"/>
                <w:highlight w:val="none"/>
                <w:lang w:val="en-US" w:eastAsia="zh-CN" w:bidi="ar-SA"/>
              </w:rPr>
              <w:t>1</w:t>
            </w:r>
            <w:r>
              <w:rPr>
                <w:rFonts w:hint="default" w:ascii="仿宋" w:hAnsi="仿宋" w:eastAsia="仿宋" w:cs="仿宋"/>
                <w:b w:val="0"/>
                <w:bCs/>
                <w:color w:val="auto"/>
                <w:kern w:val="2"/>
                <w:sz w:val="21"/>
                <w:szCs w:val="21"/>
                <w:highlight w:val="none"/>
                <w:lang w:val="en-US" w:eastAsia="zh-CN" w:bidi="ar-SA"/>
              </w:rPr>
              <w:t>日至202</w:t>
            </w:r>
            <w:r>
              <w:rPr>
                <w:rFonts w:hint="eastAsia" w:ascii="仿宋" w:hAnsi="仿宋" w:eastAsia="仿宋" w:cs="仿宋"/>
                <w:b w:val="0"/>
                <w:bCs/>
                <w:color w:val="auto"/>
                <w:kern w:val="2"/>
                <w:sz w:val="21"/>
                <w:szCs w:val="21"/>
                <w:highlight w:val="none"/>
                <w:lang w:val="en-US" w:eastAsia="zh-CN" w:bidi="ar-SA"/>
              </w:rPr>
              <w:t>5</w:t>
            </w:r>
            <w:r>
              <w:rPr>
                <w:rFonts w:hint="default" w:ascii="仿宋" w:hAnsi="仿宋" w:eastAsia="仿宋" w:cs="仿宋"/>
                <w:b w:val="0"/>
                <w:bCs/>
                <w:color w:val="auto"/>
                <w:kern w:val="2"/>
                <w:sz w:val="21"/>
                <w:szCs w:val="21"/>
                <w:highlight w:val="none"/>
                <w:lang w:val="en-US" w:eastAsia="zh-CN" w:bidi="ar-SA"/>
              </w:rPr>
              <w:t>年</w:t>
            </w:r>
            <w:r>
              <w:rPr>
                <w:rFonts w:hint="eastAsia" w:ascii="仿宋" w:hAnsi="仿宋" w:eastAsia="仿宋" w:cs="仿宋"/>
                <w:b w:val="0"/>
                <w:bCs/>
                <w:color w:val="auto"/>
                <w:kern w:val="2"/>
                <w:sz w:val="21"/>
                <w:szCs w:val="21"/>
                <w:highlight w:val="none"/>
                <w:lang w:val="en-US" w:eastAsia="zh-CN" w:bidi="ar-SA"/>
              </w:rPr>
              <w:t>12</w:t>
            </w:r>
            <w:r>
              <w:rPr>
                <w:rFonts w:hint="default" w:ascii="仿宋" w:hAnsi="仿宋" w:eastAsia="仿宋" w:cs="仿宋"/>
                <w:b w:val="0"/>
                <w:bCs/>
                <w:color w:val="auto"/>
                <w:kern w:val="2"/>
                <w:sz w:val="21"/>
                <w:szCs w:val="21"/>
                <w:highlight w:val="none"/>
                <w:lang w:val="en-US" w:eastAsia="zh-CN" w:bidi="ar-SA"/>
              </w:rPr>
              <w:t>月3</w:t>
            </w:r>
            <w:r>
              <w:rPr>
                <w:rFonts w:hint="eastAsia" w:ascii="仿宋" w:hAnsi="仿宋" w:eastAsia="仿宋" w:cs="仿宋"/>
                <w:b w:val="0"/>
                <w:bCs/>
                <w:color w:val="auto"/>
                <w:kern w:val="2"/>
                <w:sz w:val="21"/>
                <w:szCs w:val="21"/>
                <w:highlight w:val="none"/>
                <w:lang w:val="en-US" w:eastAsia="zh-CN" w:bidi="ar-SA"/>
              </w:rPr>
              <w:t>1</w:t>
            </w:r>
            <w:r>
              <w:rPr>
                <w:rFonts w:hint="default" w:ascii="仿宋" w:hAnsi="仿宋" w:eastAsia="仿宋" w:cs="仿宋"/>
                <w:b w:val="0"/>
                <w:bCs/>
                <w:color w:val="auto"/>
                <w:kern w:val="2"/>
                <w:sz w:val="21"/>
                <w:szCs w:val="21"/>
                <w:highlight w:val="none"/>
                <w:lang w:val="en-US" w:eastAsia="zh-CN" w:bidi="ar-SA"/>
              </w:rPr>
              <w:t>日。</w:t>
            </w:r>
          </w:p>
        </w:tc>
        <w:tc>
          <w:tcPr>
            <w:tcW w:w="2864" w:type="dxa"/>
            <w:tcBorders>
              <w:top w:val="single" w:color="auto" w:sz="4" w:space="0"/>
              <w:left w:val="single" w:color="auto" w:sz="4" w:space="0"/>
              <w:bottom w:val="single" w:color="auto" w:sz="4" w:space="0"/>
              <w:right w:val="single" w:color="auto" w:sz="4" w:space="0"/>
            </w:tcBorders>
            <w:vAlign w:val="center"/>
          </w:tcPr>
          <w:p w14:paraId="6D32D805">
            <w:pPr>
              <w:pStyle w:val="2"/>
              <w:widowControl w:val="0"/>
              <w:shd w:val="clear"/>
              <w:spacing w:before="0" w:beforeAutospacing="0" w:after="0" w:afterAutospacing="0"/>
              <w:jc w:val="center"/>
              <w:rPr>
                <w:rFonts w:hint="eastAsia" w:ascii="仿宋" w:hAnsi="仿宋" w:eastAsia="仿宋" w:cs="仿宋"/>
                <w:bCs/>
                <w:color w:val="auto"/>
                <w:kern w:val="2"/>
                <w:sz w:val="21"/>
                <w:szCs w:val="21"/>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14:paraId="61754C37">
            <w:pPr>
              <w:pStyle w:val="2"/>
              <w:widowControl w:val="0"/>
              <w:shd w:val="clear"/>
              <w:spacing w:before="0" w:beforeAutospacing="0" w:after="0" w:afterAutospacing="0"/>
              <w:jc w:val="center"/>
              <w:rPr>
                <w:rFonts w:hint="eastAsia" w:ascii="仿宋" w:hAnsi="仿宋" w:eastAsia="仿宋" w:cs="仿宋"/>
                <w:bCs/>
                <w:color w:val="auto"/>
                <w:kern w:val="2"/>
                <w:sz w:val="21"/>
                <w:szCs w:val="21"/>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7339DBBF">
            <w:pPr>
              <w:pStyle w:val="2"/>
              <w:widowControl w:val="0"/>
              <w:shd w:val="clear"/>
              <w:spacing w:before="0" w:beforeAutospacing="0" w:after="0" w:afterAutospacing="0"/>
              <w:jc w:val="center"/>
              <w:rPr>
                <w:rFonts w:hint="eastAsia" w:ascii="仿宋" w:hAnsi="仿宋" w:eastAsia="仿宋" w:cs="仿宋"/>
                <w:bCs/>
                <w:color w:val="auto"/>
                <w:kern w:val="2"/>
                <w:sz w:val="21"/>
                <w:szCs w:val="21"/>
                <w:highlight w:val="none"/>
              </w:rPr>
            </w:pPr>
          </w:p>
        </w:tc>
      </w:tr>
      <w:tr w14:paraId="0F75B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14:paraId="6357ED38">
            <w:pPr>
              <w:pStyle w:val="2"/>
              <w:widowControl w:val="0"/>
              <w:shd w:val="clear"/>
              <w:spacing w:before="0" w:beforeAutospacing="0" w:after="0" w:afterAutospacing="0"/>
              <w:jc w:val="center"/>
              <w:rPr>
                <w:rFonts w:hint="eastAsia" w:ascii="仿宋" w:hAnsi="仿宋" w:eastAsia="仿宋" w:cs="仿宋"/>
                <w:bCs/>
                <w:color w:val="auto"/>
                <w:kern w:val="2"/>
                <w:sz w:val="21"/>
                <w:szCs w:val="21"/>
                <w:highlight w:val="none"/>
                <w:lang w:val="en-US" w:eastAsia="zh-CN"/>
              </w:rPr>
            </w:pPr>
            <w:r>
              <w:rPr>
                <w:rFonts w:hint="eastAsia" w:ascii="仿宋" w:hAnsi="仿宋" w:eastAsia="仿宋" w:cs="仿宋"/>
                <w:bCs/>
                <w:color w:val="auto"/>
                <w:kern w:val="2"/>
                <w:sz w:val="21"/>
                <w:szCs w:val="21"/>
                <w:highlight w:val="none"/>
                <w:lang w:val="en-US" w:eastAsia="zh-CN"/>
              </w:rPr>
              <w:t>4</w:t>
            </w:r>
          </w:p>
        </w:tc>
        <w:tc>
          <w:tcPr>
            <w:tcW w:w="4452" w:type="dxa"/>
            <w:tcBorders>
              <w:top w:val="single" w:color="auto" w:sz="4" w:space="0"/>
              <w:left w:val="single" w:color="auto" w:sz="4" w:space="0"/>
              <w:bottom w:val="single" w:color="auto" w:sz="4" w:space="0"/>
              <w:right w:val="single" w:color="auto" w:sz="4" w:space="0"/>
            </w:tcBorders>
            <w:vAlign w:val="center"/>
          </w:tcPr>
          <w:p w14:paraId="58EFA1A4">
            <w:pPr>
              <w:pStyle w:val="6"/>
              <w:widowControl w:val="0"/>
              <w:shd w:val="clear"/>
              <w:spacing w:line="288" w:lineRule="auto"/>
              <w:ind w:firstLine="422" w:firstLineChars="200"/>
              <w:jc w:val="both"/>
              <w:rPr>
                <w:rFonts w:hint="eastAsia" w:ascii="仿宋" w:hAnsi="仿宋" w:eastAsia="仿宋" w:cs="仿宋"/>
                <w:b/>
                <w:color w:val="auto"/>
                <w:kern w:val="2"/>
                <w:sz w:val="21"/>
                <w:szCs w:val="21"/>
                <w:highlight w:val="none"/>
                <w:lang w:val="en-US" w:eastAsia="zh-CN" w:bidi="ar-SA"/>
              </w:rPr>
            </w:pPr>
            <w:r>
              <w:rPr>
                <w:rFonts w:hint="eastAsia" w:ascii="仿宋" w:hAnsi="仿宋" w:eastAsia="仿宋" w:cs="仿宋"/>
                <w:b/>
                <w:color w:val="auto"/>
                <w:kern w:val="2"/>
                <w:sz w:val="21"/>
                <w:szCs w:val="21"/>
                <w:highlight w:val="none"/>
                <w:lang w:val="en-US" w:eastAsia="zh-CN" w:bidi="ar-SA"/>
              </w:rPr>
              <w:t>五、付款条件</w:t>
            </w:r>
          </w:p>
          <w:p w14:paraId="02292F05">
            <w:pPr>
              <w:pStyle w:val="6"/>
              <w:widowControl w:val="0"/>
              <w:shd w:val="clear"/>
              <w:spacing w:line="288" w:lineRule="auto"/>
              <w:ind w:firstLine="420" w:firstLineChars="200"/>
              <w:jc w:val="both"/>
              <w:rPr>
                <w:rFonts w:hint="eastAsia" w:ascii="仿宋" w:hAnsi="仿宋" w:eastAsia="仿宋" w:cs="仿宋"/>
                <w:b w:val="0"/>
                <w:bCs/>
                <w:color w:val="auto"/>
                <w:kern w:val="2"/>
                <w:sz w:val="21"/>
                <w:szCs w:val="21"/>
                <w:highlight w:val="none"/>
                <w:lang w:val="en-US" w:eastAsia="zh-CN" w:bidi="ar-SA"/>
              </w:rPr>
            </w:pPr>
            <w:r>
              <w:rPr>
                <w:rFonts w:hint="eastAsia" w:ascii="仿宋" w:hAnsi="仿宋" w:eastAsia="仿宋" w:cs="仿宋"/>
                <w:b w:val="0"/>
                <w:bCs/>
                <w:color w:val="auto"/>
                <w:kern w:val="2"/>
                <w:sz w:val="21"/>
                <w:szCs w:val="21"/>
                <w:highlight w:val="none"/>
                <w:lang w:val="en-US" w:eastAsia="zh-CN" w:bidi="ar-SA"/>
              </w:rPr>
              <w:t>2025年预算下达后按合同约定</w:t>
            </w:r>
            <w:r>
              <w:rPr>
                <w:rFonts w:hint="eastAsia" w:ascii="仿宋" w:hAnsi="仿宋" w:eastAsia="仿宋" w:cs="仿宋"/>
                <w:b w:val="0"/>
                <w:bCs/>
                <w:color w:val="auto"/>
                <w:szCs w:val="21"/>
                <w:highlight w:val="none"/>
                <w:lang w:val="en-US" w:eastAsia="zh-CN"/>
              </w:rPr>
              <w:t>支付</w:t>
            </w:r>
            <w:r>
              <w:rPr>
                <w:rFonts w:hint="eastAsia" w:ascii="仿宋" w:hAnsi="仿宋" w:eastAsia="仿宋" w:cs="仿宋"/>
                <w:b w:val="0"/>
                <w:bCs/>
                <w:color w:val="auto"/>
                <w:kern w:val="2"/>
                <w:sz w:val="21"/>
                <w:szCs w:val="21"/>
                <w:highlight w:val="none"/>
                <w:lang w:val="en-US" w:eastAsia="zh-CN" w:bidi="ar-SA"/>
              </w:rPr>
              <w:t>。</w:t>
            </w:r>
          </w:p>
        </w:tc>
        <w:tc>
          <w:tcPr>
            <w:tcW w:w="2864" w:type="dxa"/>
            <w:tcBorders>
              <w:top w:val="single" w:color="auto" w:sz="4" w:space="0"/>
              <w:left w:val="single" w:color="auto" w:sz="4" w:space="0"/>
              <w:bottom w:val="single" w:color="auto" w:sz="4" w:space="0"/>
              <w:right w:val="single" w:color="auto" w:sz="4" w:space="0"/>
            </w:tcBorders>
            <w:vAlign w:val="center"/>
          </w:tcPr>
          <w:p w14:paraId="2C12EA72">
            <w:pPr>
              <w:pStyle w:val="2"/>
              <w:widowControl w:val="0"/>
              <w:shd w:val="clear"/>
              <w:spacing w:before="0" w:beforeAutospacing="0" w:after="0" w:afterAutospacing="0"/>
              <w:jc w:val="center"/>
              <w:rPr>
                <w:rFonts w:hint="eastAsia" w:ascii="仿宋" w:hAnsi="仿宋" w:eastAsia="仿宋" w:cs="仿宋"/>
                <w:b w:val="0"/>
                <w:bCs/>
                <w:color w:val="auto"/>
                <w:kern w:val="2"/>
                <w:sz w:val="21"/>
                <w:szCs w:val="21"/>
                <w:highlight w:val="none"/>
                <w:lang w:val="en-US" w:eastAsia="zh-CN" w:bidi="ar-SA"/>
              </w:rPr>
            </w:pPr>
          </w:p>
        </w:tc>
        <w:tc>
          <w:tcPr>
            <w:tcW w:w="825" w:type="dxa"/>
            <w:tcBorders>
              <w:top w:val="single" w:color="auto" w:sz="4" w:space="0"/>
              <w:left w:val="single" w:color="auto" w:sz="4" w:space="0"/>
              <w:bottom w:val="single" w:color="auto" w:sz="4" w:space="0"/>
              <w:right w:val="single" w:color="auto" w:sz="4" w:space="0"/>
            </w:tcBorders>
            <w:vAlign w:val="center"/>
          </w:tcPr>
          <w:p w14:paraId="45396FDC">
            <w:pPr>
              <w:pStyle w:val="2"/>
              <w:widowControl w:val="0"/>
              <w:shd w:val="clear"/>
              <w:spacing w:before="0" w:beforeAutospacing="0" w:after="0" w:afterAutospacing="0"/>
              <w:jc w:val="center"/>
              <w:rPr>
                <w:rFonts w:hint="eastAsia" w:ascii="仿宋" w:hAnsi="仿宋" w:eastAsia="仿宋" w:cs="仿宋"/>
                <w:bCs/>
                <w:color w:val="auto"/>
                <w:kern w:val="2"/>
                <w:sz w:val="21"/>
                <w:szCs w:val="21"/>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2B30D9CC">
            <w:pPr>
              <w:pStyle w:val="2"/>
              <w:widowControl w:val="0"/>
              <w:shd w:val="clear"/>
              <w:spacing w:before="0" w:beforeAutospacing="0" w:after="0" w:afterAutospacing="0"/>
              <w:jc w:val="center"/>
              <w:rPr>
                <w:rFonts w:hint="eastAsia" w:ascii="仿宋" w:hAnsi="仿宋" w:eastAsia="仿宋" w:cs="仿宋"/>
                <w:bCs/>
                <w:color w:val="auto"/>
                <w:kern w:val="2"/>
                <w:sz w:val="21"/>
                <w:szCs w:val="21"/>
                <w:highlight w:val="none"/>
              </w:rPr>
            </w:pPr>
          </w:p>
        </w:tc>
      </w:tr>
      <w:tr w14:paraId="5099A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14:paraId="7ECF7D9E">
            <w:pPr>
              <w:pStyle w:val="2"/>
              <w:widowControl w:val="0"/>
              <w:shd w:val="clear"/>
              <w:spacing w:before="0" w:beforeAutospacing="0" w:after="0" w:afterAutospacing="0"/>
              <w:jc w:val="center"/>
              <w:rPr>
                <w:rFonts w:hint="default" w:ascii="仿宋" w:hAnsi="仿宋" w:eastAsia="仿宋" w:cs="仿宋"/>
                <w:bCs/>
                <w:color w:val="auto"/>
                <w:kern w:val="2"/>
                <w:sz w:val="21"/>
                <w:szCs w:val="21"/>
                <w:highlight w:val="none"/>
                <w:lang w:val="en-US" w:eastAsia="zh-CN"/>
              </w:rPr>
            </w:pPr>
            <w:r>
              <w:rPr>
                <w:rFonts w:hint="eastAsia" w:ascii="仿宋" w:hAnsi="仿宋" w:eastAsia="仿宋" w:cs="仿宋"/>
                <w:bCs/>
                <w:color w:val="auto"/>
                <w:kern w:val="2"/>
                <w:sz w:val="21"/>
                <w:szCs w:val="21"/>
                <w:highlight w:val="none"/>
                <w:lang w:val="en-US" w:eastAsia="zh-CN"/>
              </w:rPr>
              <w:t>5</w:t>
            </w:r>
          </w:p>
        </w:tc>
        <w:tc>
          <w:tcPr>
            <w:tcW w:w="4452" w:type="dxa"/>
            <w:tcBorders>
              <w:top w:val="single" w:color="auto" w:sz="4" w:space="0"/>
              <w:left w:val="single" w:color="auto" w:sz="4" w:space="0"/>
              <w:bottom w:val="single" w:color="auto" w:sz="4" w:space="0"/>
              <w:right w:val="single" w:color="auto" w:sz="4" w:space="0"/>
            </w:tcBorders>
            <w:vAlign w:val="center"/>
          </w:tcPr>
          <w:p w14:paraId="2C4294E1">
            <w:pPr>
              <w:pStyle w:val="6"/>
              <w:widowControl w:val="0"/>
              <w:numPr>
                <w:ilvl w:val="0"/>
                <w:numId w:val="0"/>
              </w:numPr>
              <w:shd w:val="clear"/>
              <w:spacing w:line="288" w:lineRule="auto"/>
              <w:ind w:firstLine="422" w:firstLineChars="200"/>
              <w:jc w:val="both"/>
              <w:rPr>
                <w:rFonts w:hint="eastAsia" w:ascii="仿宋" w:hAnsi="仿宋" w:eastAsia="仿宋" w:cs="仿宋"/>
                <w:b/>
                <w:color w:val="auto"/>
                <w:kern w:val="2"/>
                <w:sz w:val="21"/>
                <w:szCs w:val="21"/>
                <w:highlight w:val="none"/>
                <w:lang w:val="en-US" w:eastAsia="zh-CN" w:bidi="ar-SA"/>
              </w:rPr>
            </w:pPr>
            <w:r>
              <w:rPr>
                <w:rFonts w:hint="eastAsia" w:ascii="仿宋" w:hAnsi="仿宋" w:eastAsia="仿宋" w:cs="仿宋"/>
                <w:b/>
                <w:color w:val="auto"/>
                <w:kern w:val="2"/>
                <w:sz w:val="21"/>
                <w:szCs w:val="21"/>
                <w:lang w:val="en-US" w:eastAsia="zh-CN" w:bidi="ar-SA"/>
              </w:rPr>
              <w:t>六、</w:t>
            </w:r>
            <w:r>
              <w:rPr>
                <w:rFonts w:hint="eastAsia" w:ascii="仿宋" w:hAnsi="仿宋" w:eastAsia="仿宋" w:cs="仿宋"/>
                <w:b/>
                <w:color w:val="auto"/>
                <w:kern w:val="2"/>
                <w:sz w:val="21"/>
                <w:szCs w:val="21"/>
                <w:highlight w:val="none"/>
                <w:lang w:val="en-US" w:eastAsia="zh-CN" w:bidi="ar-SA"/>
              </w:rPr>
              <w:t>其他商务要求</w:t>
            </w:r>
          </w:p>
          <w:p w14:paraId="49A8465F">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仿宋" w:hAnsi="仿宋" w:eastAsia="仿宋" w:cs="仿宋"/>
                <w:b/>
                <w:color w:val="auto"/>
                <w:kern w:val="2"/>
                <w:sz w:val="21"/>
                <w:szCs w:val="21"/>
                <w:highlight w:val="none"/>
                <w:lang w:val="en-US" w:eastAsia="zh-CN" w:bidi="ar-SA"/>
              </w:rPr>
            </w:pPr>
            <w:r>
              <w:rPr>
                <w:rFonts w:hint="default" w:ascii="仿宋" w:hAnsi="仿宋" w:eastAsia="仿宋" w:cs="仿宋"/>
                <w:b w:val="0"/>
                <w:bCs/>
                <w:color w:val="auto"/>
                <w:kern w:val="2"/>
                <w:sz w:val="21"/>
                <w:szCs w:val="21"/>
                <w:highlight w:val="none"/>
                <w:lang w:val="en-US" w:eastAsia="zh-CN" w:bidi="ar-SA"/>
              </w:rPr>
              <w:t>本项目预算费用对应的服务期限为2025年3月1日至2025年12月31日。2025年3月1日至本项目合同签订期间的费用由成交供应商支付。支付标准按照成交供应商的分项报价金额确定。</w:t>
            </w:r>
          </w:p>
        </w:tc>
        <w:tc>
          <w:tcPr>
            <w:tcW w:w="2864" w:type="dxa"/>
            <w:tcBorders>
              <w:top w:val="single" w:color="auto" w:sz="4" w:space="0"/>
              <w:left w:val="single" w:color="auto" w:sz="4" w:space="0"/>
              <w:bottom w:val="single" w:color="auto" w:sz="4" w:space="0"/>
              <w:right w:val="single" w:color="auto" w:sz="4" w:space="0"/>
            </w:tcBorders>
            <w:vAlign w:val="center"/>
          </w:tcPr>
          <w:p w14:paraId="6A244765">
            <w:pPr>
              <w:pStyle w:val="2"/>
              <w:widowControl w:val="0"/>
              <w:shd w:val="clear"/>
              <w:spacing w:before="0" w:beforeAutospacing="0" w:after="0" w:afterAutospacing="0"/>
              <w:jc w:val="center"/>
              <w:rPr>
                <w:rFonts w:hint="eastAsia" w:ascii="仿宋" w:hAnsi="仿宋" w:eastAsia="仿宋" w:cs="仿宋"/>
                <w:b w:val="0"/>
                <w:bCs/>
                <w:color w:val="auto"/>
                <w:kern w:val="2"/>
                <w:sz w:val="21"/>
                <w:szCs w:val="21"/>
                <w:highlight w:val="none"/>
                <w:lang w:val="en-US" w:eastAsia="zh-CN" w:bidi="ar-SA"/>
              </w:rPr>
            </w:pPr>
          </w:p>
        </w:tc>
        <w:tc>
          <w:tcPr>
            <w:tcW w:w="825" w:type="dxa"/>
            <w:tcBorders>
              <w:top w:val="single" w:color="auto" w:sz="4" w:space="0"/>
              <w:left w:val="single" w:color="auto" w:sz="4" w:space="0"/>
              <w:bottom w:val="single" w:color="auto" w:sz="4" w:space="0"/>
              <w:right w:val="single" w:color="auto" w:sz="4" w:space="0"/>
            </w:tcBorders>
            <w:vAlign w:val="center"/>
          </w:tcPr>
          <w:p w14:paraId="34414F43">
            <w:pPr>
              <w:pStyle w:val="2"/>
              <w:widowControl w:val="0"/>
              <w:shd w:val="clear"/>
              <w:spacing w:before="0" w:beforeAutospacing="0" w:after="0" w:afterAutospacing="0"/>
              <w:jc w:val="center"/>
              <w:rPr>
                <w:rFonts w:hint="eastAsia" w:ascii="仿宋" w:hAnsi="仿宋" w:eastAsia="仿宋" w:cs="仿宋"/>
                <w:bCs/>
                <w:color w:val="auto"/>
                <w:kern w:val="2"/>
                <w:sz w:val="21"/>
                <w:szCs w:val="21"/>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16E621F5">
            <w:pPr>
              <w:pStyle w:val="2"/>
              <w:widowControl w:val="0"/>
              <w:shd w:val="clear"/>
              <w:spacing w:before="0" w:beforeAutospacing="0" w:after="0" w:afterAutospacing="0"/>
              <w:jc w:val="center"/>
              <w:rPr>
                <w:rFonts w:hint="eastAsia" w:ascii="仿宋" w:hAnsi="仿宋" w:eastAsia="仿宋" w:cs="仿宋"/>
                <w:bCs/>
                <w:color w:val="auto"/>
                <w:kern w:val="2"/>
                <w:sz w:val="21"/>
                <w:szCs w:val="21"/>
                <w:highlight w:val="none"/>
              </w:rPr>
            </w:pPr>
          </w:p>
        </w:tc>
      </w:tr>
    </w:tbl>
    <w:p w14:paraId="485B5612">
      <w:pPr>
        <w:pStyle w:val="2"/>
        <w:shd w:val="clear"/>
        <w:spacing w:before="0" w:beforeAutospacing="0" w:after="0" w:afterAutospacing="0"/>
        <w:rPr>
          <w:rFonts w:hint="eastAsia" w:ascii="仿宋" w:hAnsi="仿宋" w:eastAsia="仿宋" w:cs="仿宋"/>
          <w:b/>
          <w:color w:val="auto"/>
          <w:kern w:val="2"/>
          <w:sz w:val="21"/>
          <w:szCs w:val="21"/>
          <w:highlight w:val="none"/>
          <w:u w:val="single"/>
        </w:rPr>
      </w:pPr>
    </w:p>
    <w:p w14:paraId="3289C3FD">
      <w:pPr>
        <w:widowControl/>
        <w:shd w:val="clear"/>
        <w:spacing w:line="360" w:lineRule="auto"/>
        <w:jc w:val="left"/>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注：1.对</w:t>
      </w:r>
      <w:r>
        <w:rPr>
          <w:rFonts w:hint="eastAsia" w:ascii="仿宋" w:hAnsi="仿宋" w:eastAsia="仿宋" w:cs="仿宋"/>
          <w:color w:val="auto"/>
          <w:kern w:val="0"/>
          <w:sz w:val="24"/>
          <w:highlight w:val="none"/>
          <w:lang w:eastAsia="zh-CN" w:bidi="ar"/>
        </w:rPr>
        <w:t>磋商</w:t>
      </w:r>
      <w:r>
        <w:rPr>
          <w:rFonts w:hint="eastAsia" w:ascii="仿宋" w:hAnsi="仿宋" w:eastAsia="仿宋" w:cs="仿宋"/>
          <w:color w:val="auto"/>
          <w:kern w:val="0"/>
          <w:sz w:val="24"/>
          <w:highlight w:val="none"/>
          <w:lang w:bidi="ar"/>
        </w:rPr>
        <w:t>文件中的所有商务、技术要求，除本表所列明的所有偏离外，均视作供应商已对之理解和响应。此表中若无任何文字说明，内容为空白的，</w:t>
      </w:r>
      <w:r>
        <w:rPr>
          <w:rFonts w:hint="eastAsia" w:ascii="仿宋" w:hAnsi="仿宋" w:eastAsia="仿宋" w:cs="仿宋"/>
          <w:b/>
          <w:bCs/>
          <w:color w:val="auto"/>
          <w:kern w:val="0"/>
          <w:sz w:val="24"/>
          <w:highlight w:val="none"/>
          <w:lang w:bidi="ar"/>
        </w:rPr>
        <w:t>响应无效</w:t>
      </w:r>
      <w:r>
        <w:rPr>
          <w:rFonts w:hint="eastAsia" w:ascii="仿宋" w:hAnsi="仿宋" w:eastAsia="仿宋" w:cs="仿宋"/>
          <w:color w:val="auto"/>
          <w:kern w:val="0"/>
          <w:sz w:val="24"/>
          <w:highlight w:val="none"/>
          <w:lang w:bidi="ar"/>
        </w:rPr>
        <w:t>。</w:t>
      </w:r>
    </w:p>
    <w:p w14:paraId="5ACAC846">
      <w:pPr>
        <w:widowControl/>
        <w:numPr>
          <w:ilvl w:val="0"/>
          <w:numId w:val="0"/>
        </w:numPr>
        <w:shd w:val="clear"/>
        <w:spacing w:line="360" w:lineRule="auto"/>
        <w:jc w:val="left"/>
        <w:rPr>
          <w:rFonts w:hint="eastAsia" w:ascii="仿宋" w:hAnsi="仿宋" w:eastAsia="仿宋" w:cs="仿宋"/>
          <w:color w:val="auto"/>
          <w:kern w:val="0"/>
          <w:sz w:val="24"/>
          <w:highlight w:val="none"/>
          <w:lang w:eastAsia="zh-CN" w:bidi="ar"/>
        </w:rPr>
      </w:pPr>
      <w:r>
        <w:rPr>
          <w:rFonts w:hint="eastAsia" w:ascii="仿宋" w:hAnsi="仿宋" w:eastAsia="仿宋" w:cs="仿宋"/>
          <w:color w:val="auto"/>
          <w:kern w:val="0"/>
          <w:sz w:val="24"/>
          <w:szCs w:val="24"/>
          <w:lang w:val="en-US" w:eastAsia="zh-CN" w:bidi="ar"/>
        </w:rPr>
        <w:t>2.</w:t>
      </w:r>
      <w:r>
        <w:rPr>
          <w:rFonts w:hint="eastAsia" w:ascii="仿宋" w:hAnsi="仿宋" w:eastAsia="仿宋" w:cs="仿宋"/>
          <w:color w:val="auto"/>
          <w:kern w:val="0"/>
          <w:sz w:val="24"/>
          <w:highlight w:val="none"/>
          <w:lang w:bidi="ar"/>
        </w:rPr>
        <w:t>“偏离情况”列应据实填写“无偏离”、“正偏离”或“负偏离”</w:t>
      </w:r>
      <w:r>
        <w:rPr>
          <w:rFonts w:hint="eastAsia" w:ascii="仿宋" w:hAnsi="仿宋" w:eastAsia="仿宋" w:cs="仿宋"/>
          <w:color w:val="auto"/>
          <w:kern w:val="0"/>
          <w:sz w:val="24"/>
          <w:highlight w:val="none"/>
          <w:lang w:eastAsia="zh-CN" w:bidi="ar"/>
        </w:rPr>
        <w:t>。</w:t>
      </w:r>
    </w:p>
    <w:p w14:paraId="2EE0B555">
      <w:pPr>
        <w:widowControl/>
        <w:numPr>
          <w:ilvl w:val="0"/>
          <w:numId w:val="0"/>
        </w:numPr>
        <w:shd w:val="clear"/>
        <w:spacing w:line="360" w:lineRule="auto"/>
        <w:jc w:val="left"/>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szCs w:val="24"/>
          <w:lang w:val="en-US" w:eastAsia="zh-CN" w:bidi="ar"/>
        </w:rPr>
        <w:t>3.</w:t>
      </w:r>
      <w:r>
        <w:rPr>
          <w:rFonts w:hint="eastAsia" w:ascii="仿宋" w:hAnsi="仿宋" w:eastAsia="仿宋" w:cs="仿宋"/>
          <w:color w:val="auto"/>
          <w:kern w:val="0"/>
          <w:sz w:val="24"/>
          <w:highlight w:val="none"/>
          <w:lang w:bidi="ar"/>
        </w:rPr>
        <w:t>表格长度可根据需要自行调整。</w:t>
      </w:r>
    </w:p>
    <w:p w14:paraId="7F5998EB">
      <w:pPr>
        <w:widowControl/>
        <w:shd w:val="clear"/>
        <w:spacing w:line="360" w:lineRule="auto"/>
        <w:jc w:val="left"/>
        <w:rPr>
          <w:rFonts w:hint="eastAsia" w:ascii="仿宋" w:hAnsi="仿宋" w:eastAsia="仿宋" w:cs="仿宋"/>
          <w:color w:val="auto"/>
          <w:kern w:val="0"/>
          <w:sz w:val="24"/>
          <w:highlight w:val="none"/>
          <w:lang w:bidi="ar"/>
        </w:rPr>
      </w:pPr>
    </w:p>
    <w:p w14:paraId="2B4C5CD8">
      <w:pPr>
        <w:widowControl/>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供应商名称（加盖公章）：</w:t>
      </w:r>
    </w:p>
    <w:p w14:paraId="2B928C7B">
      <w:pPr>
        <w:widowControl/>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3AD5522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AE21FF"/>
    <w:rsid w:val="1A772A39"/>
    <w:rsid w:val="2B6E5779"/>
    <w:rsid w:val="2F2B3D4C"/>
    <w:rsid w:val="4FD9094C"/>
    <w:rsid w:val="524953D2"/>
    <w:rsid w:val="5D1D06D5"/>
    <w:rsid w:val="750E6C6B"/>
    <w:rsid w:val="79101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无间隔1"/>
    <w:qFormat/>
    <w:uiPriority w:val="99"/>
    <w:rPr>
      <w:rFonts w:ascii="Calibri" w:hAnsi="Calibri" w:eastAsia="宋体" w:cs="Times New Roman"/>
      <w:kern w:val="2"/>
      <w:sz w:val="21"/>
      <w:szCs w:val="22"/>
      <w:lang w:val="en-US" w:eastAsia="zh-CN" w:bidi="ar-SA"/>
    </w:rPr>
  </w:style>
  <w:style w:type="paragraph" w:customStyle="1" w:styleId="7">
    <w:name w:val="null3"/>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2664</Words>
  <Characters>2755</Characters>
  <Lines>0</Lines>
  <Paragraphs>0</Paragraphs>
  <TotalTime>6</TotalTime>
  <ScaleCrop>false</ScaleCrop>
  <LinksUpToDate>false</LinksUpToDate>
  <CharactersWithSpaces>2768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2025-02-14T07:54:00Z</dcterms:created>
  <dc:creator>JIJUN</dc:creator>
  <cp:lastModifiedBy>123</cp:lastModifiedBy>
  <dcterms:modified xsi:type="dcterms:W3CDTF">2025-02-26T10:28:12Z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eyJoZGlkIjoiNjc0ZmVjNDhmN2FiOTRhZjA2NTEzOGIzMDQyNmJlMjYiLCJ1c2VySWQiOiIyNzQzNjA2MjIifQ==</vt:lpwstr>
  </property>
  <property fmtid="{D5CDD505-2E9C-101B-9397-08002B2CF9AE}" pid="4" name="ICV">
    <vt:lpwstr>F3ECF173148E42AAB28812997EA6F82D_12</vt:lpwstr>
  </property>
</Properties>
</file>