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三亚市国家综合货运枢纽补链强链实施效果评估咨询服务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[GXTC-C]20250200001[GK]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三亚市交通运输局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三亚市交通运输局</w:t>
      </w:r>
      <w:r>
        <w:rPr>
          <w:rFonts w:ascii="仿宋_GB2312" w:hAnsi="仿宋_GB2312" w:cs="仿宋_GB2312" w:eastAsia="仿宋_GB2312"/>
        </w:rPr>
        <w:t xml:space="preserve"> 委托， </w:t>
      </w:r>
      <w:r>
        <w:rPr>
          <w:rFonts w:ascii="仿宋_GB2312" w:hAnsi="仿宋_GB2312" w:cs="仿宋_GB2312" w:eastAsia="仿宋_GB2312"/>
        </w:rPr>
        <w:t>国信招标集团股份有限公司</w:t>
      </w:r>
      <w:r>
        <w:rPr>
          <w:rFonts w:ascii="仿宋_GB2312" w:hAnsi="仿宋_GB2312" w:cs="仿宋_GB2312" w:eastAsia="仿宋_GB2312"/>
        </w:rPr>
        <w:t xml:space="preserve"> 对 </w:t>
      </w:r>
      <w:r>
        <w:rPr>
          <w:rFonts w:ascii="仿宋_GB2312" w:hAnsi="仿宋_GB2312" w:cs="仿宋_GB2312" w:eastAsia="仿宋_GB2312"/>
        </w:rPr>
        <w:t>三亚市国家综合货运枢纽补链强链实施效果评估咨询服务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[GXTC-C]20250200001[GK]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三亚市国家综合货运枢纽补链强链实施效果评估咨询服务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8,603,100.00元</w:t>
      </w:r>
      <w:r>
        <w:rPr>
          <w:rFonts w:ascii="仿宋_GB2312" w:hAnsi="仿宋_GB2312" w:cs="仿宋_GB2312" w:eastAsia="仿宋_GB2312"/>
        </w:rPr>
        <w:t>捌佰陆拾万零叁仟壹佰元整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8,603,100.00元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根据中华人民共和国财政部令第102号《政府购买服务管理办法》规定，公益一类事业单位、使用事业编制且由财政拨款保障的群团组织，不作为政府购买服务的购买主体和承接主体：公益一类事业单位、使用事业编制且由财政拨款保障的群团组织参与本项目，将被拒绝。</w:t>
      </w:r>
    </w:p>
    <w:p>
      <w:pPr>
        <w:pStyle w:val="null3"/>
        <w:jc w:val="left"/>
      </w:pPr>
      <w:r>
        <w:rPr>
          <w:rFonts w:ascii="仿宋_GB2312" w:hAnsi="仿宋_GB2312" w:cs="仿宋_GB2312" w:eastAsia="仿宋_GB2312"/>
        </w:rPr>
        <w:t>2、本项目接受联合体投标：联合体成员不得超过两家。</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1.本项目开标方式：远程不见面开标（供应商无需到现场）。 2.投标人使用云平台系统遇到问题可致电技术支持：0898-66220881、0898-66220882或进入https://ccgp-hainan.gov.cn/help/gys/zc/zc.html查看《供应商进驻流程》或进入https://ccgp-hainan.gov.cn/help/gys/dzjy/dzjy.html查看《电子交易操作手册（供应商）》。 3.投标人应在投标截止时间前按照海南省政府采购智慧云平台的操作流程将电子投标文件上传至海南省政府采购智慧云平台，否则投标将被拒绝 4.根据《三亚市人民政府办公室关于印发&lt;三亚市创建一流营商环境 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三亚市交通运输局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三亚市吉阳区临春河路213号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0898-88658711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国信招标集团股份有限公司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亚市吉阳区清雅路与清润路交叉口东北160米东岸棚户区改造安置区二期2栋2单元2907室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15008933612</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采购包1：8,603,100.00元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代理服务费收费标准：60000.00元（陆万元整）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x50%:(二)投标(响应)报价低于通过符合性审查且报价次低供应商投标(响应)报价50%的，即投标(响应)报价&lt;通过符合性审查且报价次低供应商投标(响应)报价x50%;(三)投标(响应)报价低于采购项目最高限价45%的，即投标(响应)报价&lt;采购项目最高限价x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（2）中小企业声明函采购文件中明确所属的行业为租赁和商务服务业。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联系电话：15008933612</w:t>
      </w:r>
    </w:p>
    <w:p>
      <w:pPr>
        <w:pStyle w:val="null3"/>
        <w:jc w:val="left"/>
      </w:pPr>
      <w:r>
        <w:rPr>
          <w:rFonts w:ascii="仿宋_GB2312" w:hAnsi="仿宋_GB2312" w:cs="仿宋_GB2312" w:eastAsia="仿宋_GB2312"/>
        </w:rPr>
        <w:t>地址：三亚市吉阳区清雅路与清润路交叉口东北160米东岸棚户区改造安置区二期2栋2单元2907室</w:t>
      </w:r>
    </w:p>
    <w:p>
      <w:pPr>
        <w:pStyle w:val="null3"/>
        <w:jc w:val="left"/>
      </w:pPr>
      <w:r>
        <w:rPr>
          <w:rFonts w:ascii="仿宋_GB2312" w:hAnsi="仿宋_GB2312" w:cs="仿宋_GB2312" w:eastAsia="仿宋_GB2312"/>
        </w:rPr>
        <w:t>邮编：572022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1.项目名称：三亚市国家综合货运枢纽补链强链实施效果评估咨询服务</w:t>
      </w:r>
    </w:p>
    <w:p>
      <w:pPr>
        <w:pStyle w:val="null3"/>
        <w:ind w:firstLine="480"/>
        <w:jc w:val="both"/>
      </w:pPr>
      <w:r>
        <w:rPr>
          <w:rFonts w:ascii="仿宋_GB2312" w:hAnsi="仿宋_GB2312" w:cs="仿宋_GB2312" w:eastAsia="仿宋_GB2312"/>
          <w:sz w:val="24"/>
        </w:rPr>
        <w:t>2.项目编号：GXTC-C-251470001</w:t>
      </w:r>
    </w:p>
    <w:p>
      <w:pPr>
        <w:pStyle w:val="null3"/>
        <w:ind w:firstLine="480"/>
        <w:jc w:val="both"/>
      </w:pPr>
      <w:r>
        <w:rPr>
          <w:rFonts w:ascii="仿宋_GB2312" w:hAnsi="仿宋_GB2312" w:cs="仿宋_GB2312" w:eastAsia="仿宋_GB2312"/>
          <w:sz w:val="24"/>
        </w:rPr>
        <w:t>3.预算金额：860.31万元/3年</w:t>
      </w:r>
    </w:p>
    <w:p>
      <w:pPr>
        <w:pStyle w:val="null3"/>
        <w:ind w:firstLine="480"/>
        <w:jc w:val="both"/>
      </w:pPr>
      <w:r>
        <w:rPr>
          <w:rFonts w:ascii="仿宋_GB2312" w:hAnsi="仿宋_GB2312" w:cs="仿宋_GB2312" w:eastAsia="仿宋_GB2312"/>
          <w:sz w:val="24"/>
        </w:rPr>
        <w:t>4.服务期限：三年</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8,603,100.00</w:t>
      </w:r>
    </w:p>
    <w:p>
      <w:pPr>
        <w:pStyle w:val="null3"/>
        <w:jc w:val="left"/>
      </w:pPr>
      <w:r>
        <w:rPr>
          <w:rFonts w:ascii="仿宋_GB2312" w:hAnsi="仿宋_GB2312" w:cs="仿宋_GB2312" w:eastAsia="仿宋_GB2312"/>
        </w:rPr>
        <w:t>采购包最高限价（元）: 8,603,100.00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C20030800-预算绩效评价咨询服务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8,603,100.00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C20030800-预算绩效评价咨询服务</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8,603,100.00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标的名称：C20030800-预算绩效评价咨询服务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项目背景与总体要求</w:t>
            </w:r>
          </w:p>
          <w:p>
            <w:pPr>
              <w:pStyle w:val="null3"/>
              <w:ind w:firstLine="480"/>
              <w:jc w:val="both"/>
            </w:pPr>
            <w:r>
              <w:rPr>
                <w:rFonts w:ascii="仿宋_GB2312" w:hAnsi="仿宋_GB2312" w:cs="仿宋_GB2312" w:eastAsia="仿宋_GB2312"/>
                <w:sz w:val="24"/>
              </w:rPr>
              <w:t>1.《财政部 交通运输部关于支持国家综合货运枢纽补链强链的通知》（财建〔2022〕219号）提出，自2022年起，用3年左右时间集中力量支持30个左右城市（含城市群中的城市）实施国家综合货运枢纽补链强链。《交通运输部办公厅 财政部办公厅关于做好国家综合货运枢纽补链强链工作的通知》（交办规划〔2022〕34号）（以下简称《通知》）提出，要不断完善综合货运枢纽体系、推动加快构建现代化高质量国家综合立体交通网。</w:t>
            </w:r>
          </w:p>
          <w:p>
            <w:pPr>
              <w:pStyle w:val="null3"/>
              <w:ind w:firstLine="480"/>
              <w:jc w:val="both"/>
            </w:pPr>
            <w:r>
              <w:rPr>
                <w:rFonts w:ascii="仿宋_GB2312" w:hAnsi="仿宋_GB2312" w:cs="仿宋_GB2312" w:eastAsia="仿宋_GB2312"/>
                <w:sz w:val="24"/>
              </w:rPr>
              <w:t>2.《三亚市国家综合货运枢纽补链强链实施效果评估咨询服务》项目依据《通知》确定的补链强链工作绩效评价要点，结合《海口-三亚国家综合货运枢纽补链强链三年实施方案（2024-2026年）》（以下简称《实施方案》）中的三亚部分建设内容，开展包括组织保障、资金管理、运输能力、运输服务、运营机制、综合效率、综合效益等方面绩效评价，综合评定补链强链重点项目投资完成情况以及衍生效益。</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80"/>
              <w:jc w:val="both"/>
            </w:pPr>
            <w:r>
              <w:rPr>
                <w:rFonts w:ascii="仿宋_GB2312" w:hAnsi="仿宋_GB2312" w:cs="仿宋_GB2312" w:eastAsia="仿宋_GB2312"/>
                <w:sz w:val="24"/>
              </w:rPr>
              <w:t>主要功能或目标</w:t>
            </w:r>
          </w:p>
          <w:p>
            <w:pPr>
              <w:pStyle w:val="null3"/>
              <w:jc w:val="both"/>
            </w:pPr>
            <w:r>
              <w:rPr>
                <w:rFonts w:ascii="仿宋_GB2312" w:hAnsi="仿宋_GB2312" w:cs="仿宋_GB2312" w:eastAsia="仿宋_GB2312"/>
                <w:sz w:val="24"/>
              </w:rPr>
              <w:t>按照交通运输部指导的绩效评价要点，结合三亚国家综合货运枢纽补链强链重点项目和重点任务完成情况，开展</w:t>
            </w:r>
            <w:r>
              <w:rPr>
                <w:rFonts w:ascii="仿宋_GB2312" w:hAnsi="仿宋_GB2312" w:cs="仿宋_GB2312" w:eastAsia="仿宋_GB2312"/>
                <w:sz w:val="24"/>
              </w:rPr>
              <w:t>2024、2025、2026年度国家综合货运枢纽补链强链绩效评价，经省级交通运输和财政部门审定评估后，上报交通运输部、财政部，参加由两部门组织的国家综合货运枢纽补链强链绩效评价，两部门将根据评价结果统筹指导后续年度补链强链建设工作，并制定奖补资金计划。</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480"/>
              <w:jc w:val="both"/>
            </w:pPr>
            <w:r>
              <w:rPr>
                <w:rFonts w:ascii="仿宋_GB2312" w:hAnsi="仿宋_GB2312" w:cs="仿宋_GB2312" w:eastAsia="仿宋_GB2312"/>
                <w:sz w:val="24"/>
              </w:rPr>
              <w:t>采购标的执行技术标准</w:t>
            </w:r>
          </w:p>
          <w:p>
            <w:pPr>
              <w:pStyle w:val="null3"/>
              <w:ind w:firstLine="480"/>
              <w:jc w:val="both"/>
            </w:pPr>
            <w:r>
              <w:rPr>
                <w:rFonts w:ascii="仿宋_GB2312" w:hAnsi="仿宋_GB2312" w:cs="仿宋_GB2312" w:eastAsia="仿宋_GB2312"/>
                <w:sz w:val="24"/>
              </w:rPr>
              <w:t>1.《交通强国建设纲要》（中发〔2019〕39号）；</w:t>
            </w:r>
          </w:p>
          <w:p>
            <w:pPr>
              <w:pStyle w:val="null3"/>
              <w:ind w:firstLine="480"/>
              <w:jc w:val="both"/>
            </w:pPr>
            <w:r>
              <w:rPr>
                <w:rFonts w:ascii="仿宋_GB2312" w:hAnsi="仿宋_GB2312" w:cs="仿宋_GB2312" w:eastAsia="仿宋_GB2312"/>
                <w:sz w:val="24"/>
              </w:rPr>
              <w:t>2.《国家综合立体交通网规划纲要》（中发〔2021〕5号）；</w:t>
            </w:r>
          </w:p>
          <w:p>
            <w:pPr>
              <w:pStyle w:val="null3"/>
              <w:ind w:firstLine="480"/>
              <w:jc w:val="both"/>
            </w:pPr>
            <w:r>
              <w:rPr>
                <w:rFonts w:ascii="仿宋_GB2312" w:hAnsi="仿宋_GB2312" w:cs="仿宋_GB2312" w:eastAsia="仿宋_GB2312"/>
                <w:sz w:val="24"/>
              </w:rPr>
              <w:t>3.《“十四五”现代综合交通运输体系发展规划》（国发〔2021〕27号）；</w:t>
            </w:r>
          </w:p>
          <w:p>
            <w:pPr>
              <w:pStyle w:val="null3"/>
              <w:ind w:firstLine="480"/>
              <w:jc w:val="both"/>
            </w:pPr>
            <w:r>
              <w:rPr>
                <w:rFonts w:ascii="仿宋_GB2312" w:hAnsi="仿宋_GB2312" w:cs="仿宋_GB2312" w:eastAsia="仿宋_GB2312"/>
                <w:sz w:val="24"/>
              </w:rPr>
              <w:t>4.《现代综合交通枢纽体系“十四五”发展规划》（交规划发〔2021〕113号）；</w:t>
            </w:r>
          </w:p>
          <w:p>
            <w:pPr>
              <w:pStyle w:val="null3"/>
              <w:ind w:firstLine="480"/>
              <w:jc w:val="both"/>
            </w:pPr>
            <w:r>
              <w:rPr>
                <w:rFonts w:ascii="仿宋_GB2312" w:hAnsi="仿宋_GB2312" w:cs="仿宋_GB2312" w:eastAsia="仿宋_GB2312"/>
                <w:sz w:val="24"/>
              </w:rPr>
              <w:t>5.《车辆购置税收入补助地方资金管理办法》（财建〔2021〕50号）；</w:t>
            </w:r>
          </w:p>
          <w:p>
            <w:pPr>
              <w:pStyle w:val="null3"/>
              <w:ind w:firstLine="480"/>
              <w:jc w:val="both"/>
            </w:pPr>
            <w:r>
              <w:rPr>
                <w:rFonts w:ascii="仿宋_GB2312" w:hAnsi="仿宋_GB2312" w:cs="仿宋_GB2312" w:eastAsia="仿宋_GB2312"/>
                <w:sz w:val="24"/>
              </w:rPr>
              <w:t>6.《财政部 交通运输部关于支持国家综合货运枢纽补链强链的通知》（财建〔2022〕219号）；</w:t>
            </w:r>
          </w:p>
          <w:p>
            <w:pPr>
              <w:pStyle w:val="null3"/>
              <w:ind w:firstLine="480"/>
              <w:jc w:val="both"/>
            </w:pPr>
            <w:r>
              <w:rPr>
                <w:rFonts w:ascii="仿宋_GB2312" w:hAnsi="仿宋_GB2312" w:cs="仿宋_GB2312" w:eastAsia="仿宋_GB2312"/>
                <w:sz w:val="24"/>
              </w:rPr>
              <w:t>7.《交通运输部办公厅 财政部办公厅关于做好国家综合货运枢纽补链强链工作的通知》（交办规划〔2022〕34号）。</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（一）对项目的理解及认识</w:t>
            </w:r>
          </w:p>
          <w:p>
            <w:pPr>
              <w:pStyle w:val="null3"/>
              <w:ind w:firstLine="480"/>
              <w:jc w:val="both"/>
            </w:pPr>
            <w:r>
              <w:rPr>
                <w:rFonts w:ascii="仿宋_GB2312" w:hAnsi="仿宋_GB2312" w:cs="仿宋_GB2312" w:eastAsia="仿宋_GB2312"/>
                <w:sz w:val="24"/>
              </w:rPr>
              <w:t>1.能够深刻理解交通运输部《现代综合交通枢纽体系“十四五”发展规划》、财政部《关于车辆购置税收入补助地方资金管理办法》以及支持国家综合货运枢纽补链强链相关政策文件的精神，准确把握工作要点。</w:t>
            </w:r>
          </w:p>
          <w:p>
            <w:pPr>
              <w:pStyle w:val="null3"/>
              <w:ind w:firstLine="480"/>
              <w:jc w:val="both"/>
            </w:pPr>
            <w:r>
              <w:rPr>
                <w:rFonts w:ascii="仿宋_GB2312" w:hAnsi="仿宋_GB2312" w:cs="仿宋_GB2312" w:eastAsia="仿宋_GB2312"/>
                <w:sz w:val="24"/>
              </w:rPr>
              <w:t>2.熟悉国家综合立体交通网规划，对国家综合交通运输体系与货运发展行业状况有全面了解和深入研究，掌握国家综合货运枢纽补链强链相关政策和工作要求，包括建设内容、资金补助政策、工作程序、绩效评价指标等，能够深入调查三亚市相关工作情况和基础资料，并在相关部门规定时间内开展和完成有关工作，并形成和提交工作成果。</w:t>
            </w:r>
          </w:p>
          <w:p>
            <w:pPr>
              <w:pStyle w:val="null3"/>
              <w:ind w:firstLine="480"/>
              <w:jc w:val="both"/>
            </w:pPr>
            <w:r>
              <w:rPr>
                <w:rFonts w:ascii="仿宋_GB2312" w:hAnsi="仿宋_GB2312" w:cs="仿宋_GB2312" w:eastAsia="仿宋_GB2312"/>
                <w:sz w:val="24"/>
              </w:rPr>
              <w:t>（二）服务内容</w:t>
            </w:r>
          </w:p>
          <w:p>
            <w:pPr>
              <w:pStyle w:val="null3"/>
              <w:ind w:firstLine="480"/>
              <w:jc w:val="both"/>
            </w:pPr>
            <w:r>
              <w:rPr>
                <w:rFonts w:ascii="仿宋_GB2312" w:hAnsi="仿宋_GB2312" w:cs="仿宋_GB2312" w:eastAsia="仿宋_GB2312"/>
                <w:sz w:val="24"/>
              </w:rPr>
              <w:t>依据《实施方案》发展目标和任务，紧密结合三亚国家综合货运枢纽补链强链年度重点项目和重点任务实施完成情况，系统评估《通知》要求的组织保障、资金管理等各项评价指标涉及工作的实施效果，并结合重点项目建设所取得的成效、推广经验等，对三亚国家综合货运枢纽补链强链做出综合评价，查找问题，明确后续部署。服务地点为三亚市。</w:t>
            </w:r>
          </w:p>
          <w:p>
            <w:pPr>
              <w:pStyle w:val="null3"/>
              <w:ind w:firstLine="480"/>
              <w:jc w:val="both"/>
            </w:pPr>
            <w:r>
              <w:rPr>
                <w:rFonts w:ascii="仿宋_GB2312" w:hAnsi="仿宋_GB2312" w:cs="仿宋_GB2312" w:eastAsia="仿宋_GB2312"/>
                <w:sz w:val="24"/>
              </w:rPr>
              <w:t>具体服务内容如下。</w:t>
            </w:r>
          </w:p>
          <w:p>
            <w:pPr>
              <w:pStyle w:val="null3"/>
              <w:ind w:firstLine="480"/>
              <w:jc w:val="both"/>
            </w:pPr>
            <w:r>
              <w:rPr>
                <w:rFonts w:ascii="仿宋_GB2312" w:hAnsi="仿宋_GB2312" w:cs="仿宋_GB2312" w:eastAsia="仿宋_GB2312"/>
                <w:sz w:val="24"/>
              </w:rPr>
              <w:t>1.根据《财政部 交通运输部关于支持国家综合货运枢纽补链强链的通知》（财建〔2022〕219号）、《交通运输部办公厅 财政部办公厅关于做好国家综合货运枢纽补链强链工作的通知》（交办规划〔2022〕34号），向三亚市综合货运枢纽补链强链有关项目单位和企业就绩效评价工作的要求进行宣贯，并就各有关单位需提交的《重点任务年度执行情况表》《重点项目实施情况说明》《项目单位承诺书》《项目资金申请报告》《绩效自评报告》等资料的填写、编写和提交提出具体要求，协助行业管理部门督促企业按时保质保量提交相应材料。</w:t>
            </w:r>
          </w:p>
          <w:p>
            <w:pPr>
              <w:pStyle w:val="null3"/>
              <w:ind w:firstLine="480"/>
              <w:jc w:val="both"/>
            </w:pPr>
            <w:r>
              <w:rPr>
                <w:rFonts w:ascii="仿宋_GB2312" w:hAnsi="仿宋_GB2312" w:cs="仿宋_GB2312" w:eastAsia="仿宋_GB2312"/>
                <w:sz w:val="24"/>
              </w:rPr>
              <w:t>2.对三亚市综合货运枢纽补链强链有关项目进行调研，包括但不限于对综合货运枢纽建设、集疏运体系建设、信息化、设备采购等各类项目的推进情况进行动态跟踪；与有关项目单位和企业就项目实施建设情况、取得成效、存在问题等进行沟通交流并搜集相关材料形成工作专报，提交市交通运输局、财政局审定后报市政府作为下步工作决策依据。</w:t>
            </w:r>
          </w:p>
          <w:p>
            <w:pPr>
              <w:pStyle w:val="null3"/>
              <w:ind w:firstLine="480"/>
              <w:jc w:val="both"/>
            </w:pPr>
            <w:r>
              <w:rPr>
                <w:rFonts w:ascii="仿宋_GB2312" w:hAnsi="仿宋_GB2312" w:cs="仿宋_GB2312" w:eastAsia="仿宋_GB2312"/>
                <w:sz w:val="24"/>
              </w:rPr>
              <w:t>3.对综合货运枢纽补链强链有关项目单位和企业提交的相关材料等进行审查；结合实地调研，对项目建设形象进度、实施效果、投资情况、存在的问题等进行核实，并提出修改完善</w:t>
            </w:r>
            <w:r>
              <w:rPr>
                <w:rFonts w:ascii="仿宋_GB2312" w:hAnsi="仿宋_GB2312" w:cs="仿宋_GB2312" w:eastAsia="仿宋_GB2312"/>
                <w:sz w:val="24"/>
              </w:rPr>
              <w:t>意见，并督促有关单位进行修改完善。</w:t>
            </w:r>
          </w:p>
          <w:p>
            <w:pPr>
              <w:pStyle w:val="null3"/>
              <w:ind w:firstLine="480"/>
              <w:jc w:val="both"/>
            </w:pPr>
            <w:r>
              <w:rPr>
                <w:rFonts w:ascii="仿宋_GB2312" w:hAnsi="仿宋_GB2312" w:cs="仿宋_GB2312" w:eastAsia="仿宋_GB2312"/>
                <w:sz w:val="24"/>
              </w:rPr>
              <w:t>4.在三亚市人民政府组织下，调研财政、发展改革、商务、工业和信息化、海关、住房和城乡建设等有关部门，收集汇总和整理出台的三亚市综合货运枢纽补链强链工作有关支持政策、工作领导机制等方面的文件和资料，必要时协助有关部门对有相关政策文件进行研究、把关和完善。</w:t>
            </w:r>
          </w:p>
          <w:p>
            <w:pPr>
              <w:pStyle w:val="null3"/>
              <w:ind w:firstLine="480"/>
              <w:jc w:val="both"/>
            </w:pPr>
            <w:r>
              <w:rPr>
                <w:rFonts w:ascii="仿宋_GB2312" w:hAnsi="仿宋_GB2312" w:cs="仿宋_GB2312" w:eastAsia="仿宋_GB2312"/>
                <w:sz w:val="24"/>
              </w:rPr>
              <w:t>5.在综合货运枢纽补链强链有关项目单位和企业，以及财政、银行、审计单位的支持协助下，对三亚市综合货运枢纽补链强链工作中财政资金投入、吸引社会资本、项目资本金到位、中央奖补资金使用、总投资进度等事项情况进行详细核实、把关。</w:t>
            </w:r>
          </w:p>
          <w:p>
            <w:pPr>
              <w:pStyle w:val="null3"/>
              <w:ind w:firstLine="480"/>
              <w:jc w:val="both"/>
            </w:pPr>
            <w:r>
              <w:rPr>
                <w:rFonts w:ascii="仿宋_GB2312" w:hAnsi="仿宋_GB2312" w:cs="仿宋_GB2312" w:eastAsia="仿宋_GB2312"/>
                <w:sz w:val="24"/>
              </w:rPr>
              <w:t>6.基于前期调研、座谈、文件收集等工作（服务内容1-5）的成果，按照相关项目单位和企业提供的材料并根据当年财政部、交通运输部对于绩效评价通知要求，核算实施管理、实施产出、实施效益等3大类7小类23项评价指标，按交通运输部、财政部年度绩效评价工作要求编写《三亚市综合货运枢纽补链强链年度工作报告》和《绩效评价证明材料汇编》。</w:t>
            </w:r>
          </w:p>
          <w:p>
            <w:pPr>
              <w:pStyle w:val="null3"/>
              <w:ind w:firstLine="480"/>
              <w:jc w:val="both"/>
            </w:pPr>
            <w:r>
              <w:rPr>
                <w:rFonts w:ascii="仿宋_GB2312" w:hAnsi="仿宋_GB2312" w:cs="仿宋_GB2312" w:eastAsia="仿宋_GB2312"/>
                <w:sz w:val="24"/>
              </w:rPr>
              <w:t>7.协助三亚市交通运输局，根据交通运输部、财政部年度绩效评价工作的安排，向海南省交通运输厅、财政厅和三亚市人民政府、三亚市财政局等有关单位就《三亚市综合货运枢</w:t>
            </w:r>
            <w:r>
              <w:rPr>
                <w:rFonts w:ascii="仿宋_GB2312" w:hAnsi="仿宋_GB2312" w:cs="仿宋_GB2312" w:eastAsia="仿宋_GB2312"/>
                <w:sz w:val="24"/>
              </w:rPr>
              <w:t>纽补链强链年度工作报告》和《绩效评价证明材料汇编》征求意见建议，进行修改完善。</w:t>
            </w:r>
          </w:p>
          <w:p>
            <w:pPr>
              <w:pStyle w:val="null3"/>
              <w:ind w:firstLine="480"/>
              <w:jc w:val="both"/>
            </w:pPr>
            <w:r>
              <w:rPr>
                <w:rFonts w:ascii="仿宋_GB2312" w:hAnsi="仿宋_GB2312" w:cs="仿宋_GB2312" w:eastAsia="仿宋_GB2312"/>
                <w:sz w:val="24"/>
              </w:rPr>
              <w:t>8.协助三亚市交通局，开展好与海南省交通运输厅、财政厅，海口市人民政府、海口市财政局沟通工作，搜集各有关单位意见并修改完善《三亚市综合货运枢纽补链强链年度工作报告》和《绩效评价证明材料汇编》后，上报海南省交通运输厅、财政厅。</w:t>
            </w:r>
          </w:p>
          <w:p>
            <w:pPr>
              <w:pStyle w:val="null3"/>
              <w:ind w:firstLine="480"/>
              <w:jc w:val="both"/>
            </w:pPr>
            <w:r>
              <w:rPr>
                <w:rFonts w:ascii="仿宋_GB2312" w:hAnsi="仿宋_GB2312" w:cs="仿宋_GB2312" w:eastAsia="仿宋_GB2312"/>
                <w:sz w:val="24"/>
              </w:rPr>
              <w:t>9.在绩效评价材料准备和编制工作过程中，及时学习了解和传达交通运输部、财政部有关综合货运枢纽补链强链工作的最新政策和要求。</w:t>
            </w:r>
          </w:p>
          <w:p>
            <w:pPr>
              <w:pStyle w:val="null3"/>
              <w:ind w:firstLine="480"/>
              <w:jc w:val="both"/>
            </w:pPr>
            <w:r>
              <w:rPr>
                <w:rFonts w:ascii="仿宋_GB2312" w:hAnsi="仿宋_GB2312" w:cs="仿宋_GB2312" w:eastAsia="仿宋_GB2312"/>
                <w:sz w:val="24"/>
              </w:rPr>
              <w:t>10.根据交通运输部、财政部对三亚市综合货运枢纽补链强链年度工作实地验收的安排和要求，协助三亚市交通运输局做好迎检的各项准备工作。</w:t>
            </w:r>
          </w:p>
          <w:p>
            <w:pPr>
              <w:pStyle w:val="null3"/>
              <w:ind w:firstLine="480"/>
              <w:jc w:val="both"/>
            </w:pPr>
            <w:r>
              <w:rPr>
                <w:rFonts w:ascii="仿宋_GB2312" w:hAnsi="仿宋_GB2312" w:cs="仿宋_GB2312" w:eastAsia="仿宋_GB2312"/>
                <w:sz w:val="24"/>
              </w:rPr>
              <w:t>（三）服务要求</w:t>
            </w:r>
          </w:p>
          <w:p>
            <w:pPr>
              <w:pStyle w:val="null3"/>
              <w:ind w:firstLine="480"/>
              <w:jc w:val="both"/>
            </w:pPr>
            <w:r>
              <w:rPr>
                <w:rFonts w:ascii="仿宋_GB2312" w:hAnsi="仿宋_GB2312" w:cs="仿宋_GB2312" w:eastAsia="仿宋_GB2312"/>
                <w:sz w:val="24"/>
              </w:rPr>
              <w:t>1.按照交通运输部、财政部相关工作安排，将《三亚市综合货运枢纽补链强链年度工作报告》和《绩效评价证明材料汇编》按时上报省交通运输厅、省财政厅，完成省级审核后提报交通运输部、财政部，参加部级绩效评价。</w:t>
            </w:r>
          </w:p>
          <w:p>
            <w:pPr>
              <w:pStyle w:val="null3"/>
              <w:ind w:firstLine="480"/>
              <w:jc w:val="both"/>
            </w:pPr>
            <w:r>
              <w:rPr>
                <w:rFonts w:ascii="仿宋_GB2312" w:hAnsi="仿宋_GB2312" w:cs="仿宋_GB2312" w:eastAsia="仿宋_GB2312"/>
                <w:sz w:val="24"/>
              </w:rPr>
              <w:t>2.协助三亚市交通运输局，做好三亚市国家综合货运枢纽补链强链绩效评价涉及的项目管理、资金管理，以及迎接交通运输部、财政部的实地检查验收的准备工作，提供政策解答等技术支持服务。</w:t>
            </w:r>
          </w:p>
          <w:p>
            <w:pPr>
              <w:pStyle w:val="null3"/>
              <w:ind w:firstLine="480"/>
              <w:jc w:val="both"/>
            </w:pPr>
            <w:r>
              <w:rPr>
                <w:rFonts w:ascii="仿宋_GB2312" w:hAnsi="仿宋_GB2312" w:cs="仿宋_GB2312" w:eastAsia="仿宋_GB2312"/>
                <w:sz w:val="24"/>
              </w:rPr>
              <w:t>3.项目调研深入全面、资料收集和整理系统完整、政策宣贯权威准确、绩效评价指标计算客观准确、沟通协调工作及时有效，提交交通运输部、财政部的成果材料能够全面客观反映三亚市综合货运枢纽补链强链工作的成效。</w:t>
            </w:r>
          </w:p>
          <w:p>
            <w:pPr>
              <w:pStyle w:val="null3"/>
              <w:ind w:firstLine="480"/>
              <w:jc w:val="both"/>
            </w:pPr>
            <w:r>
              <w:rPr>
                <w:rFonts w:ascii="仿宋_GB2312" w:hAnsi="仿宋_GB2312" w:cs="仿宋_GB2312" w:eastAsia="仿宋_GB2312"/>
                <w:sz w:val="24"/>
              </w:rPr>
              <w:t>（四）服务团队</w:t>
            </w:r>
          </w:p>
          <w:p>
            <w:pPr>
              <w:pStyle w:val="null3"/>
              <w:ind w:firstLine="480"/>
              <w:jc w:val="both"/>
            </w:pPr>
            <w:r>
              <w:rPr>
                <w:rFonts w:ascii="仿宋_GB2312" w:hAnsi="仿宋_GB2312" w:cs="仿宋_GB2312" w:eastAsia="仿宋_GB2312"/>
                <w:sz w:val="24"/>
              </w:rPr>
              <w:t>拟派的服务团队不少于</w:t>
            </w:r>
            <w:r>
              <w:rPr>
                <w:rFonts w:ascii="仿宋_GB2312" w:hAnsi="仿宋_GB2312" w:cs="仿宋_GB2312" w:eastAsia="仿宋_GB2312"/>
                <w:sz w:val="24"/>
              </w:rPr>
              <w:t>6人（含6人），项目负责人应具有交通运输相关专业正高级职称，项目团队其他成员应具有交通运输、经济等相关专业中级及以上职称。</w:t>
            </w:r>
          </w:p>
          <w:p>
            <w:pPr>
              <w:pStyle w:val="null3"/>
              <w:ind w:firstLine="480"/>
              <w:jc w:val="both"/>
            </w:pPr>
            <w:r>
              <w:rPr>
                <w:rFonts w:ascii="仿宋_GB2312" w:hAnsi="仿宋_GB2312" w:cs="仿宋_GB2312" w:eastAsia="仿宋_GB2312"/>
                <w:sz w:val="24"/>
              </w:rPr>
              <w:t>（五）成果要求</w:t>
            </w:r>
          </w:p>
          <w:p>
            <w:pPr>
              <w:pStyle w:val="null3"/>
              <w:ind w:firstLine="480"/>
              <w:jc w:val="both"/>
            </w:pPr>
            <w:r>
              <w:rPr>
                <w:rFonts w:ascii="仿宋_GB2312" w:hAnsi="仿宋_GB2312" w:cs="仿宋_GB2312" w:eastAsia="仿宋_GB2312"/>
                <w:sz w:val="24"/>
              </w:rPr>
              <w:t>成果文件交付形式及数量：</w:t>
            </w:r>
            <w:r>
              <w:rPr>
                <w:rFonts w:ascii="仿宋_GB2312" w:hAnsi="仿宋_GB2312" w:cs="仿宋_GB2312" w:eastAsia="仿宋_GB2312"/>
                <w:sz w:val="24"/>
              </w:rPr>
              <w:t>2024、2025、2026年度《三亚市国家综合货运枢纽补链强链实施方案年度工作报告》（包括绩效完成情况、总体推进情况、工作成效和问题、改进措施和建议等内容）和《绩效评价证明材料汇编》（根据工作报告内容编制）纸质文本6份、word版电子文本1份。全部成果均制作计算机文件，文本文件采用doc格式文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ind w:firstLine="480"/>
              <w:jc w:val="both"/>
            </w:pPr>
            <w:r>
              <w:rPr>
                <w:rFonts w:ascii="仿宋_GB2312" w:hAnsi="仿宋_GB2312" w:cs="仿宋_GB2312" w:eastAsia="仿宋_GB2312"/>
                <w:sz w:val="24"/>
              </w:rPr>
              <w:t>进度安排</w:t>
            </w:r>
          </w:p>
          <w:p>
            <w:pPr>
              <w:pStyle w:val="null3"/>
              <w:ind w:firstLine="480"/>
              <w:jc w:val="both"/>
            </w:pPr>
            <w:r>
              <w:rPr>
                <w:rFonts w:ascii="仿宋_GB2312" w:hAnsi="仿宋_GB2312" w:cs="仿宋_GB2312" w:eastAsia="仿宋_GB2312"/>
                <w:sz w:val="24"/>
              </w:rPr>
              <w:t>本研究工作时间为三年，整个报告撰写工作分为三个阶段，预计安排如下，最终以实际签订为主。</w:t>
            </w:r>
          </w:p>
          <w:p>
            <w:pPr>
              <w:pStyle w:val="null3"/>
              <w:ind w:firstLine="480"/>
              <w:jc w:val="both"/>
            </w:pPr>
            <w:r>
              <w:rPr>
                <w:rFonts w:ascii="仿宋_GB2312" w:hAnsi="仿宋_GB2312" w:cs="仿宋_GB2312" w:eastAsia="仿宋_GB2312"/>
                <w:sz w:val="24"/>
              </w:rPr>
              <w:t>1．2025年3月—2025年12月31日</w:t>
            </w:r>
          </w:p>
          <w:p>
            <w:pPr>
              <w:pStyle w:val="null3"/>
              <w:ind w:firstLine="480"/>
              <w:jc w:val="both"/>
            </w:pPr>
            <w:r>
              <w:rPr>
                <w:rFonts w:ascii="仿宋_GB2312" w:hAnsi="仿宋_GB2312" w:cs="仿宋_GB2312" w:eastAsia="仿宋_GB2312"/>
                <w:sz w:val="24"/>
              </w:rPr>
              <w:t>乙方开展调研、收集整理分析调研资料，提交《三亚市国家综合货运枢纽补链强链实施方案</w:t>
            </w:r>
            <w:r>
              <w:rPr>
                <w:rFonts w:ascii="仿宋_GB2312" w:hAnsi="仿宋_GB2312" w:cs="仿宋_GB2312" w:eastAsia="仿宋_GB2312"/>
                <w:sz w:val="24"/>
              </w:rPr>
              <w:t>2024年年度工作报告》和《绩效评价证明材料汇编》。具体时间进度安排以交通运输部、财政部相关工作通知为准。</w:t>
            </w:r>
          </w:p>
          <w:p>
            <w:pPr>
              <w:pStyle w:val="null3"/>
              <w:ind w:firstLine="480"/>
              <w:jc w:val="both"/>
            </w:pPr>
            <w:r>
              <w:rPr>
                <w:rFonts w:ascii="仿宋_GB2312" w:hAnsi="仿宋_GB2312" w:cs="仿宋_GB2312" w:eastAsia="仿宋_GB2312"/>
                <w:sz w:val="24"/>
              </w:rPr>
              <w:t>2．2026年1月1日—2026年12月31日</w:t>
            </w:r>
          </w:p>
          <w:p>
            <w:pPr>
              <w:pStyle w:val="null3"/>
              <w:ind w:firstLine="480"/>
              <w:jc w:val="both"/>
            </w:pPr>
            <w:r>
              <w:rPr>
                <w:rFonts w:ascii="仿宋_GB2312" w:hAnsi="仿宋_GB2312" w:cs="仿宋_GB2312" w:eastAsia="仿宋_GB2312"/>
                <w:sz w:val="24"/>
              </w:rPr>
              <w:t>乙方开展调研、收集整理分析调研资料，提交《三亚市国家综合货运枢纽补链强链实施方案</w:t>
            </w:r>
            <w:r>
              <w:rPr>
                <w:rFonts w:ascii="仿宋_GB2312" w:hAnsi="仿宋_GB2312" w:cs="仿宋_GB2312" w:eastAsia="仿宋_GB2312"/>
                <w:sz w:val="24"/>
              </w:rPr>
              <w:t>2025年年度工作报告》和《绩效评价证明材料汇编》。具体时间进度安排以交通运输部、财政部相关工作通知为准。</w:t>
            </w:r>
          </w:p>
          <w:p>
            <w:pPr>
              <w:pStyle w:val="null3"/>
              <w:ind w:firstLine="480"/>
              <w:jc w:val="both"/>
            </w:pPr>
            <w:r>
              <w:rPr>
                <w:rFonts w:ascii="仿宋_GB2312" w:hAnsi="仿宋_GB2312" w:cs="仿宋_GB2312" w:eastAsia="仿宋_GB2312"/>
                <w:sz w:val="24"/>
              </w:rPr>
              <w:t>3．2027年1月1日—2028年3月31日</w:t>
            </w:r>
          </w:p>
          <w:p>
            <w:pPr>
              <w:pStyle w:val="null3"/>
              <w:ind w:firstLine="480"/>
              <w:jc w:val="both"/>
            </w:pPr>
            <w:r>
              <w:rPr>
                <w:rFonts w:ascii="仿宋_GB2312" w:hAnsi="仿宋_GB2312" w:cs="仿宋_GB2312" w:eastAsia="仿宋_GB2312"/>
                <w:sz w:val="24"/>
              </w:rPr>
              <w:t>乙方开展调研、收集整理分析调研资料，提交《三亚市国家综合货运枢纽补链强链实施方案</w:t>
            </w:r>
            <w:r>
              <w:rPr>
                <w:rFonts w:ascii="仿宋_GB2312" w:hAnsi="仿宋_GB2312" w:cs="仿宋_GB2312" w:eastAsia="仿宋_GB2312"/>
                <w:sz w:val="24"/>
              </w:rPr>
              <w:t>2026年年度工作报告》和《绩效评价证明材料汇编》。具体时间进度安排以交通运输部、财政部相关工作通知为准。</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ind w:firstLine="480"/>
              <w:jc w:val="both"/>
            </w:pPr>
            <w:r>
              <w:rPr>
                <w:rFonts w:ascii="仿宋_GB2312" w:hAnsi="仿宋_GB2312" w:cs="仿宋_GB2312" w:eastAsia="仿宋_GB2312"/>
                <w:sz w:val="24"/>
              </w:rPr>
              <w:t>验收要求</w:t>
            </w:r>
          </w:p>
          <w:p>
            <w:pPr>
              <w:pStyle w:val="null3"/>
              <w:ind w:firstLine="480"/>
              <w:jc w:val="both"/>
            </w:pPr>
            <w:r>
              <w:rPr>
                <w:rFonts w:ascii="仿宋_GB2312" w:hAnsi="仿宋_GB2312" w:cs="仿宋_GB2312" w:eastAsia="仿宋_GB2312"/>
                <w:sz w:val="24"/>
              </w:rPr>
              <w:t>1.验收标准：按照国家有关规定、招标文件的服务要求和中标人的投标文件及承诺进行验收。</w:t>
            </w:r>
          </w:p>
          <w:p>
            <w:pPr>
              <w:pStyle w:val="null3"/>
              <w:ind w:firstLine="480"/>
              <w:jc w:val="both"/>
            </w:pPr>
            <w:r>
              <w:rPr>
                <w:rFonts w:ascii="仿宋_GB2312" w:hAnsi="仿宋_GB2312" w:cs="仿宋_GB2312" w:eastAsia="仿宋_GB2312"/>
                <w:sz w:val="24"/>
              </w:rPr>
              <w:t>2.验收办法：中标人与采购人应严格按照海南省财政厅关于印发《海南省政府采购履约验收管理暂行办法》的通知（琼财采规〔2023〕16号）的要求进行验收。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付款条件</w:t>
            </w:r>
          </w:p>
          <w:p>
            <w:pPr>
              <w:pStyle w:val="null3"/>
              <w:ind w:firstLine="480"/>
              <w:jc w:val="both"/>
            </w:pPr>
            <w:r>
              <w:rPr>
                <w:rFonts w:ascii="仿宋_GB2312" w:hAnsi="仿宋_GB2312" w:cs="仿宋_GB2312" w:eastAsia="仿宋_GB2312"/>
                <w:sz w:val="24"/>
              </w:rPr>
              <w:t>1.合同签定后，由中标人提交满足采购人要求的发票，采购人向中标人支付2025年年度合同金额的30%作为预付款；自中标人提交《三亚市国家综合货运枢纽补链强链实施方案2024年度工作报告》及《绩效评价证明材料汇编》，并提交至省交通运输厅，按照采购人通知时间，中标人向采购人开具满足采购人要求的发票，采购人按程序向中标人支付2025年年度合同金额70%的服务款项。</w:t>
            </w:r>
          </w:p>
          <w:p>
            <w:pPr>
              <w:pStyle w:val="null3"/>
              <w:ind w:firstLine="480"/>
              <w:jc w:val="both"/>
            </w:pPr>
            <w:r>
              <w:rPr>
                <w:rFonts w:ascii="仿宋_GB2312" w:hAnsi="仿宋_GB2312" w:cs="仿宋_GB2312" w:eastAsia="仿宋_GB2312"/>
                <w:sz w:val="24"/>
              </w:rPr>
              <w:t>2.2026年1月，由中标人提交满足采购人要求的发票，采购人向中标人支付2026年年度合同金额的30%作为预付款；自中标人提交《三亚市国家综合货运枢纽补链强链实施方案2025年年度工作报告》及《绩效评价证明材料汇编》，并提交至省交通运输厅，按照采购人通知时间，中标人向采购人开具满足采购人要求的发票，采购人按程序向中标人支付2026年年度合同金额70%的服务款项。</w:t>
            </w:r>
          </w:p>
          <w:p>
            <w:pPr>
              <w:pStyle w:val="null3"/>
              <w:ind w:firstLine="480"/>
              <w:jc w:val="both"/>
            </w:pPr>
            <w:r>
              <w:rPr>
                <w:rFonts w:ascii="仿宋_GB2312" w:hAnsi="仿宋_GB2312" w:cs="仿宋_GB2312" w:eastAsia="仿宋_GB2312"/>
                <w:sz w:val="24"/>
              </w:rPr>
              <w:t>3.2027年1月，由中标人提交满足采购人要求的发票，采购人向中标人支付2027年年度合同金额的30%作为预付款；自中标人提交《三亚市国家综合货运枢纽补链强链实施方案2026年年度工作报告》及《绩效评价证明材料汇编》，并提交至省交通运输厅，按照采购人通知时间，中标人向采购人开具满足采购人要求的发票，采购人按程序向中标人支付2027年年度合同金额70%的服务款项。</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项目成果的所有权、知识产权等归甲方所有，乙方对研究中形成的最终成果负有保密责任，未经甲方事先书面同意，乙方不得以任何形式发布或用作任何其他用途。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资格证明材料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 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资格证明材料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根据中华人民共和国财政部令第102号《政府购买服务管理办法》规定，公益一类事业单位、使用事业编制且由财政拨款保障的群团组织，不作为政府购买服务的购买主体和承接主体</w:t>
            </w:r>
          </w:p>
        </w:tc>
        <w:tc>
          <w:tcPr>
            <w:tcW w:type="dxa" w:w="3322"/>
          </w:tcPr>
          <w:p>
            <w:pPr>
              <w:pStyle w:val="null3"/>
              <w:jc w:val="left"/>
            </w:pPr>
            <w:r>
              <w:rPr>
                <w:rFonts w:ascii="仿宋_GB2312" w:hAnsi="仿宋_GB2312" w:cs="仿宋_GB2312" w:eastAsia="仿宋_GB2312"/>
              </w:rPr>
              <w:t>公益一类事业单位、使用事业编制且由财政拨款保障的群团组织参与本项目，将被拒绝。</w:t>
            </w:r>
          </w:p>
        </w:tc>
        <w:tc>
          <w:tcPr>
            <w:tcW w:type="dxa" w:w="1661"/>
          </w:tcPr>
          <w:p>
            <w:pPr>
              <w:pStyle w:val="null3"/>
              <w:jc w:val="left"/>
            </w:pPr>
            <w:r>
              <w:rPr>
                <w:rFonts w:ascii="仿宋_GB2312" w:hAnsi="仿宋_GB2312" w:cs="仿宋_GB2312" w:eastAsia="仿宋_GB2312"/>
              </w:rPr>
              <w:t>资格证明材料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本项目接受联合体投标</w:t>
            </w:r>
          </w:p>
        </w:tc>
        <w:tc>
          <w:tcPr>
            <w:tcW w:type="dxa" w:w="3322"/>
          </w:tcPr>
          <w:p>
            <w:pPr>
              <w:pStyle w:val="null3"/>
              <w:jc w:val="left"/>
            </w:pPr>
            <w:r>
              <w:rPr>
                <w:rFonts w:ascii="仿宋_GB2312" w:hAnsi="仿宋_GB2312" w:cs="仿宋_GB2312" w:eastAsia="仿宋_GB2312"/>
              </w:rPr>
              <w:t>联合体成员不得超过两家。</w:t>
            </w:r>
          </w:p>
        </w:tc>
        <w:tc>
          <w:tcPr>
            <w:tcW w:type="dxa" w:w="1661"/>
          </w:tcPr>
          <w:p>
            <w:pPr>
              <w:pStyle w:val="null3"/>
              <w:jc w:val="left"/>
            </w:pPr>
            <w:r>
              <w:rPr>
                <w:rFonts w:ascii="仿宋_GB2312" w:hAnsi="仿宋_GB2312" w:cs="仿宋_GB2312" w:eastAsia="仿宋_GB2312"/>
              </w:rPr>
              <w:t>资格证明材料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资格证明材料 自觉抵制政府采购领域商业贿赂行为承诺书 封面 投标人承诺函 其他材料 残疾人福利性单位声明函 供应商应提交的相关证明材料 法定代表人资格证明书或法定代表人授权委托书 监狱企业的证明文件 技术参数响应表 投标人基本情况</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业绩 中小企业声明函 商务应答表 技术方案 综合实力 自觉抵制政府采购领域商业贿赂行为承诺书 人员实力 封面 投标人承诺函 其他材料 残疾人福利性单位声明函 供应商应提交的相关证明材料 法定代表人资格证明书或法定代表人授权委托书 监狱企业的证明文件 技术参数响应表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其他材料 中小企业声明函 残疾人福利性单位声明函 商务应答表 自觉抵制政府采购领域商业贿赂行为承诺书 封面 法定代表人资格证明书或法定代表人授权委托书 监狱企业的证明文件 技术参数响应表 投标人基本情况</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技术部分61.00分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报价得分13.00分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项目需求分析</w:t>
            </w:r>
          </w:p>
        </w:tc>
        <w:tc>
          <w:tcPr>
            <w:tcW w:type="dxa" w:w="2492"/>
          </w:tcPr>
          <w:p>
            <w:pPr>
              <w:pStyle w:val="null3"/>
              <w:jc w:val="both"/>
            </w:pPr>
            <w:r>
              <w:rPr>
                <w:rFonts w:ascii="仿宋_GB2312" w:hAnsi="仿宋_GB2312" w:cs="仿宋_GB2312" w:eastAsia="仿宋_GB2312"/>
              </w:rPr>
              <w:t>投标人提供的项目需求分析，内容包含但不限于以下内容： ①项目背景分析；②项目的重点、难点；③应对措施及相关的合理化建议。 1.供应商提供上述内容，每项得1分，满分3分，未提供不得分。 2.根据供应商提供的需求分析按以下标准进行评审：A、供应商充分掌握本项目的实施背景、重点及难点，分析全面，重点、难点问题有具体可落地执行的应对措施或解决方案，得6分。B、供应商对项目的认识和理解不够充分，重点、难点问题有应对措施或解决方案，应对措施或解决方案基本可行，得4分。C、需求分析较片面，重点、难点问题缺乏较为具体的应对措施或解决方案或可行性不强，得2分；D、内容缺失较多，重点、难点问题无应对措施或解决方案，得1分。 E、仅有标题大纲无内容或不提供者不得分。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服务实施方案</w:t>
            </w:r>
          </w:p>
        </w:tc>
        <w:tc>
          <w:tcPr>
            <w:tcW w:type="dxa" w:w="2492"/>
          </w:tcPr>
          <w:p>
            <w:pPr>
              <w:pStyle w:val="null3"/>
              <w:jc w:val="both"/>
            </w:pPr>
            <w:r>
              <w:rPr>
                <w:rFonts w:ascii="仿宋_GB2312" w:hAnsi="仿宋_GB2312" w:cs="仿宋_GB2312" w:eastAsia="仿宋_GB2312"/>
              </w:rPr>
              <w:t>投标人提供的服务实施方案，包括：①绩效评价工作概述；②绩效评价服务方案；③绩效评价具体操作流程；④绩效评价工作方法。 1、投标人提供上述内容的，每项得2分，满分8分，未提供不得分。 2、根据投标人提供的上述内容进行评审：A、方案内容能根据实际情况制订，全面合理，逻辑清晰，各部分内容均有详细描述，可落地实施顺畅、能完全满足项目需要，得16分；B、方案内容全面较详细、各部分内容可具有实施性，基本满足项目需要，得12分；C、方案内容 简陋，各部分内容描述简单，落地实施效果不好的，得8分；D、凭空编造，内容粗糙空洞，不具有可实施性的，得4分；E、仅有标题大纲无内容不得分。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项目组织人员安排计划</w:t>
            </w:r>
          </w:p>
        </w:tc>
        <w:tc>
          <w:tcPr>
            <w:tcW w:type="dxa" w:w="2492"/>
          </w:tcPr>
          <w:p>
            <w:pPr>
              <w:pStyle w:val="null3"/>
              <w:jc w:val="both"/>
            </w:pPr>
            <w:r>
              <w:rPr>
                <w:rFonts w:ascii="仿宋_GB2312" w:hAnsi="仿宋_GB2312" w:cs="仿宋_GB2312" w:eastAsia="仿宋_GB2312"/>
              </w:rPr>
              <w:t>投标人提供的项目组织人员安排计划，包括： ①项目组织架构设置；②项目人员安排计划；③项目人员职责划分；④项目人员工作质量要求。 1、投标人提供上述内容的，每项得0.5分，满分2分，未提供不得分。 2、根据投标人提供的上述内容进行评审：A、方案内容能根据实际情况制订，组织结构设置科学合理，人员安排妥善周全，职责划分明确规范细则，可落地实施顺畅，能完全满足项目需要，得6分；B、方案内容全面较详细、各部分内容可具有实施性，基本满足项目需要，得4分；C、方案内容简陋，各部分内容描述简单，落地实施效果不好的，得2分；D、凭空编造，内容粗糙空洞，不具有可实施性的，得1分；E、仅有标题大纲无内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服务保障措施</w:t>
            </w:r>
          </w:p>
        </w:tc>
        <w:tc>
          <w:tcPr>
            <w:tcW w:type="dxa" w:w="2492"/>
          </w:tcPr>
          <w:p>
            <w:pPr>
              <w:pStyle w:val="null3"/>
              <w:jc w:val="both"/>
            </w:pPr>
            <w:r>
              <w:rPr>
                <w:rFonts w:ascii="仿宋_GB2312" w:hAnsi="仿宋_GB2312" w:cs="仿宋_GB2312" w:eastAsia="仿宋_GB2312"/>
              </w:rPr>
              <w:t>投标人提供的服务保障措施，包括： ①服务质量保障措施；②关键性技术问题的处理；③绩效评价成果内审措施；④应急预案及相应解决措施。 1、投标人提供上述内容的，每项得2分，满分8分，未提供不得分。 2、根据投标人提供的上述内容进行评审：A、方案内容能根据实际情况制订，措施全面具体有效果，问题处理迅速响应且快速解决，能完全满足项目需要，得12分；B、方案内容全面较详细，措施可落地实施，问题能解决，基本满足项目需要，得8分；C、方案内容简陋，各部分内容描述简单，落地实施效果不好的，得4分；D、凭空编造，内容粗糙空洞，不具有可实施性的，得2分；E、仅有标题大纲无内容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自2022年1月1日（以合同签订时间为准）以来承接过类似项目，投标人每提供一份项目业绩得2分，满分4分。备注：提供合同扫描件加盖单位公章，否则不得分。（投标人为联合体投标的，联合体成员提供的均认可。）</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w:t>
            </w:r>
          </w:p>
        </w:tc>
      </w:tr>
      <w:tr>
        <w:tc>
          <w:tcPr>
            <w:tcW w:type="dxa" w:w="831"/>
            <w:vMerge/>
          </w:tcPr>
          <w:p/>
        </w:tc>
        <w:tc>
          <w:tcPr>
            <w:tcW w:type="dxa" w:w="1661"/>
          </w:tcPr>
          <w:p>
            <w:pPr>
              <w:pStyle w:val="null3"/>
              <w:jc w:val="both"/>
            </w:pPr>
            <w:r>
              <w:rPr>
                <w:rFonts w:ascii="仿宋_GB2312" w:hAnsi="仿宋_GB2312" w:cs="仿宋_GB2312" w:eastAsia="仿宋_GB2312"/>
              </w:rPr>
              <w:t>人员实力</w:t>
            </w:r>
          </w:p>
        </w:tc>
        <w:tc>
          <w:tcPr>
            <w:tcW w:type="dxa" w:w="2492"/>
          </w:tcPr>
          <w:p>
            <w:pPr>
              <w:pStyle w:val="null3"/>
              <w:jc w:val="both"/>
            </w:pPr>
            <w:r>
              <w:rPr>
                <w:rFonts w:ascii="仿宋_GB2312" w:hAnsi="仿宋_GB2312" w:cs="仿宋_GB2312" w:eastAsia="仿宋_GB2312"/>
              </w:rPr>
              <w:t>除项目负责人外，拟派于服务本项目的团队成员获得经济类、交通运输规划与管理、交通信息工程及控制、铁路、民航、水运等相关专业职称，每提供1名中级专业职称的得1分，每提供1名副高级专业职称的得2分，每提供1名正高级专业职称的得3分，不具备不得分。最多得15分。备注：为了提高全方位的服务质量，鼓励团队成员具备的专业综合性，投标人提供的同一人含有多个专业不同等级的职称证，视为只提供了其中某一个专业的最高级别职称证；投标人提供的某一专业职称证不能超过两个，多出的不计取分数。附上职称证书和近三个月在本公司缴纳社保的证明材料并加盖公章，否则不得分。（投标人为联合体投标的，联合体成员达到要求的均认可）。</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人员实力</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1、工程咨询单位备案：投标人具备在全国投资项目在线审批监管平台（www.tzxm.gov.cn）备案登记，并已通过国家发改委在线平台向社会公布的，得1分。（提供全国投资项目在线审批监管平台进行备案的工程咨询单位基本信息情况表等有效证明材料复印件加盖公章。若为联合体投标的，联合体成员达到要求的均认可。） 2、工程咨询单位备案专业：投标人的工程咨询业务含有“公路”、“铁路”、“水运（含港口河海工程）”、“电子、信息工程（含通信、广电、信息化）”等4个专业的，每个得0.5分，最高得2分。（提供全国投资项目在线审批监管平台进行备案的工程咨询单位基本信息情况表等有效证明材料复印件加盖公章。若为联合体投标的，联合体成员达到要求的均认可。） 3、工程咨询单位资信评价等级：在“公路”、“铁路”、“水运（含港口河海工程）”、“电子、信息工程（含通信、广电、信息化）”等4个专业中，获得任意1个甲级专业资信的得1分，获得任意1个乙级专业资信的得0.5分；最高得4分。（提供资信评价等级有效证明材料复印件）。</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综合实力</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2</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4.00%</w:t>
            </w:r>
          </w:p>
        </w:tc>
        <w:tc>
          <w:tcPr>
            <w:tcW w:type="dxa" w:w="1661"/>
          </w:tcPr>
          <w:p>
            <w:pPr>
              <w:pStyle w:val="null3"/>
              <w:jc w:val="both"/>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[GXTC-C]20250200001[GK]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三亚市国家综合货运枢纽补链强链实施效果评估咨询服务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三亚市国家综合货运枢纽补链强链实施效果评估咨询服务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C20030800-预算绩效评价咨询服务</w:t>
            </w:r>
          </w:p>
        </w:tc>
        <w:tc>
          <w:tcPr>
            <w:tcW w:type="dxa" w:w="1038"/>
          </w:tcPr>
          <w:p>
            <w:pPr>
              <w:pStyle w:val="null3"/>
              <w:jc w:val="left"/>
            </w:pPr>
            <w:r>
              <w:rPr>
                <w:rFonts w:ascii="仿宋_GB2312" w:hAnsi="仿宋_GB2312" w:cs="仿宋_GB2312" w:eastAsia="仿宋_GB2312"/>
              </w:rPr>
              <w:t xml:space="preserve"> 1.00元/个</w:t>
            </w:r>
          </w:p>
        </w:tc>
        <w:tc>
          <w:tcPr>
            <w:tcW w:type="dxa" w:w="1038"/>
          </w:tcPr>
          <w:p>
            <w:pPr>
              <w:pStyle w:val="null3"/>
              <w:jc w:val="left"/>
            </w:pPr>
            <w:r>
              <w:rPr>
                <w:rFonts w:ascii="仿宋_GB2312" w:hAnsi="仿宋_GB2312" w:cs="仿宋_GB2312" w:eastAsia="仿宋_GB2312"/>
              </w:rPr>
              <w:t xml:space="preserve"> 8603100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采购范围的全部内容；2、根据《财政部办公厅关于在相关自由贸易试验区和自由贸易港开展推动解决政府采购异常低价问题试点工作的通知》（财办库〔2024〕265号），若出现政府采购规定的异常低价投标（响应）情形之一的，评审委员会启动审查程序。</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详见附件：资格证明材料</w:t>
      </w:r>
    </w:p>
    <w:p>
      <w:pPr>
        <w:pStyle w:val="null3"/>
        <w:ind w:firstLine="960"/>
        <w:jc w:val="left"/>
      </w:pPr>
      <w:r>
        <w:rPr>
          <w:rFonts w:ascii="仿宋_GB2312" w:hAnsi="仿宋_GB2312" w:cs="仿宋_GB2312" w:eastAsia="仿宋_GB2312"/>
        </w:rPr>
        <w:t>详见附件：投标人基本情况</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详见附件：人员实力</w:t>
      </w:r>
    </w:p>
    <w:p>
      <w:pPr>
        <w:pStyle w:val="null3"/>
        <w:ind w:firstLine="960"/>
        <w:jc w:val="left"/>
      </w:pPr>
      <w:r>
        <w:rPr>
          <w:rFonts w:ascii="仿宋_GB2312" w:hAnsi="仿宋_GB2312" w:cs="仿宋_GB2312" w:eastAsia="仿宋_GB2312"/>
        </w:rPr>
        <w:t>详见附件：综合实力</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