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海口新海港和南港“二线口岸”（货运）集中查验场增配通道检查设备项目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HNHGT2025-139</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海口综合保税区管理委员会</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海南恒高泰项目管理咨询有限公司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海口综合保税区管理委员会</w:t>
      </w:r>
      <w:r>
        <w:rPr>
          <w:rFonts w:ascii="仿宋_GB2312" w:hAnsi="仿宋_GB2312" w:cs="仿宋_GB2312" w:eastAsia="仿宋_GB2312"/>
        </w:rPr>
        <w:t xml:space="preserve"> 委托， </w:t>
      </w:r>
      <w:r>
        <w:rPr>
          <w:rFonts w:ascii="仿宋_GB2312" w:hAnsi="仿宋_GB2312" w:cs="仿宋_GB2312" w:eastAsia="仿宋_GB2312"/>
        </w:rPr>
        <w:t>海南恒高泰项目管理咨询有限公司</w:t>
      </w:r>
      <w:r>
        <w:rPr>
          <w:rFonts w:ascii="仿宋_GB2312" w:hAnsi="仿宋_GB2312" w:cs="仿宋_GB2312" w:eastAsia="仿宋_GB2312"/>
        </w:rPr>
        <w:t xml:space="preserve"> 对 </w:t>
      </w:r>
      <w:r>
        <w:rPr>
          <w:rFonts w:ascii="仿宋_GB2312" w:hAnsi="仿宋_GB2312" w:cs="仿宋_GB2312" w:eastAsia="仿宋_GB2312"/>
        </w:rPr>
        <w:t>海口新海港和南港“二线口岸”（货运）集中查验场增配通道检查设备项目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HNHGT2025-139</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海口新海港和南港“二线口岸”（货运）集中查验场增配通道检查设备项目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82,269,615.50元</w:t>
      </w:r>
      <w:r>
        <w:rPr>
          <w:rFonts w:ascii="仿宋_GB2312" w:hAnsi="仿宋_GB2312" w:cs="仿宋_GB2312" w:eastAsia="仿宋_GB2312"/>
        </w:rPr>
        <w:t>捌仟贰佰贰拾陆万玖仟陆佰壹拾伍元伍角</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2025年10月30日前全部到货并完成安装；2025年11月15日前全部完成联调联试，并满足封关验收要求。</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1、政府采购活动前三年内无环保类行政处罚记录：按招标文件要求提供政府采购活动前三年内无环保类行政处罚记录声明函</w:t>
      </w:r>
    </w:p>
    <w:p>
      <w:pPr>
        <w:pStyle w:val="null3"/>
        <w:jc w:val="left"/>
      </w:pPr>
      <w:r>
        <w:rPr>
          <w:rFonts w:ascii="仿宋_GB2312" w:hAnsi="仿宋_GB2312" w:cs="仿宋_GB2312" w:eastAsia="仿宋_GB2312"/>
        </w:rPr>
        <w:t>2、辐射安全许可证：投标人可以是设备制造商或其代理商。投标人如为代理商，须提供销售Ⅱ类射线装置的辐射安全许可证及所投产品制造商的生产Ⅱ类射线装置的辐射安全许可证；投标人如为所投产品制造商，须提供生产、销售Ⅱ类射线装置的辐射安全许可证。（投标人按上述要求提供有效期内的证明材料扫描件加盖投标人单位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为远程不见面开标，投标人（供应商）无须到达线下开标现场，按照招标公告及招标文件的规定按时进行远程在线开标解密即可。（2）采购项目需要落实的政府采购政策：《政府采购促进中小企业发展管理办法》、《财政部 发展改革委 生态环境部 市场监管总局关于调整优化节能产品、环境标志产品政府采购执行机制的通知》、《关于促进残疾人就业政府采购政策的通知》、《财政部 司法部关于政府采购支持监狱企业发展有关问题的通知》、《关于政府采购支持绿色建材促进建筑品质提升试点工作的通知》、《财政部 农业农村部 国家乡村振兴局关于运用政府采购政策支持乡村产业振兴的通知》、《海南省财政厅关于印发《海南省绿色产品政府采购实施意见（试行）》的通知》、《海南省财政厅 海南省工业和信息化厅关于落实超常规举措加大对中小企业政府采购支持的通知》。（3）请投标人（供应商）自行在海南省政府采购智慧云平台-办事指南查看相应的系统操作指南，严格按照操作指南要求进行系统操作； 投标人（供应商）使用交易系统遇到问题可致电技术支持：服务电话详见海南省政府采购智慧云平台门户网站（https://www.ccgp-hainan.gov.cn/）。</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海口综合保税区管理委员会</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海南省澄迈县老城开发区南一环路69号海口综合保税区联检大楼5楼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周工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0898-67204870</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海南恒高泰项目管理咨询有限公司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海南省海口市海甸岛怡心路7号建安花园1#1305室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黎工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0898-66150556</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采购包1：82,269,615.50元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中标人在合同签订前以支票、汇票、本票、网上银行支付或者金融机构、担保机构、保险机构出具的保函等非现金形式向采购人提交；采用保函方式出具的，受益人为采购人。项目履约保证金的有效期（保证期间）为5年，采购人根据采购合同约定，待供应商履行完合同约定权利义务事项后退还。</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从递交投标文件的截止之日起算90天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依据《海南省物价局关于降低部分招标代理服务收费标准》的通知（琼价费管[2011]225号）文件规定，根据项目代理服务费最高限价40万元及代理机构遴选报价结果，最终代理费收取将根据中标金额计算后乘8.2折扣，在中标公告发布后，由代理机构一次性收取代理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为远程不见面开标，投标人（供应商）无须到达线下开标现场，按照招标公告及招标文件的规定按时进行远程在线开标解密即可。（2）采购项目需要落实的政府采购政策：《政府采购促进中小企业发展管理办法》、《财政部 发展改革委 生态环境部 市场监管总局关于调整优化节能产品、环境标志产品政府采购执行机制的通知》、《关于促进残疾人就业政府采购政策的通知》、《财政部 司法部关于政府采购支持监狱企业发展有关问题的通知》、《关于政府采购支持绿色建材促进建筑品质提升试点工作的通知》、《财政部 农业农村部 国家乡村振兴局关于运用政府采购政策支持乡村产业振兴的通知》、《海南省财政厅关于印发《海南省绿色产品政府采购实施意见（试行）》的通知》、《海南省财政厅 海南省工业和信息化厅关于落实超常规举措加大对中小企业政府采购支持的通知》。（3）请投标人（供应商）自行在海南省政府采购智慧云平台-办事指南查看相应的系统操作指南，严格按照操作指南要求进行系统操作； 投标人（供应商）使用交易系统遇到问题可致电技术支持：服务电话详见海南省政府采购智慧云平台门户网站（https://www.ccgp-hainan.gov.cn/）。（4）政府采购合同信用融资：政府采购合同信用融资是银行机构以政府采购诚信考核和信用审查为基础，凭借中小企业取得并提供的政府采购合同，按优于—般中小企业贷款的利率直接向申请货款的中小企业发放货款的一种新融资方式。供应商在中标(成交)后需要融资时可以申请政府采购合同信用融资。（5）本招标文件《政府采购电子招标投标活动须知》一、电子投标文件的编制及报送要求的5.3项和《第二章 投标人须知》六、开 标的6.3项出现评审冲突时，以《第二章 投标人须知》六、开 标的6.3项为评审认定标准。（6）关于第五章 政府采购合同的补充事项（如与原第五章 政府采购合同存在冲突时，以下列补充内容为准）：6.1：安装调试逾期违约：除甲方书面同意延迟到货外，若乙方未能在2025年10月30日前全部到货并完成安装（完成安装时间以甲方签字时间为准），甲方有权要求乙方支付违约金，每逾期一天违约金按合同金额5%收取，如违约金累计达到合同金额30%以上的，甲方有权终止合同并要求乙方进行赔偿，赔偿具体金额双方另行约定。 6.2联调联试逾期违约:除甲方书面同意延期完成联调联试外，若乙方未能在2025年11月15日前全部完成封关运作要求的联调联试工作并出具联调联试报告（联调联试报告须经设备使用单位、场站运营单位、单一窗口相关单位以及甲方共同确定），甲方有权要求乙方支付违约金，每逾期一天违约金按合同金额5%收取，本条款的违约金和安装调试逾期违约金的累计金额达到合同金额30%以上的，甲方有权终止合同并要求乙方进行赔偿，赔偿具体金额双方另行约定。（7）提供核心产品相同品牌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此项评审标准与招标文件其他涉及的同品牌相关描述出现评审冲突时，以此项为准）</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联系人：黎工</w:t>
      </w:r>
    </w:p>
    <w:p>
      <w:pPr>
        <w:pStyle w:val="null3"/>
        <w:jc w:val="left"/>
      </w:pPr>
      <w:r>
        <w:rPr>
          <w:rFonts w:ascii="仿宋_GB2312" w:hAnsi="仿宋_GB2312" w:cs="仿宋_GB2312" w:eastAsia="仿宋_GB2312"/>
        </w:rPr>
        <w:t>联系电话：0898-66150556</w:t>
      </w:r>
    </w:p>
    <w:p>
      <w:pPr>
        <w:pStyle w:val="null3"/>
        <w:jc w:val="left"/>
      </w:pPr>
      <w:r>
        <w:rPr>
          <w:rFonts w:ascii="仿宋_GB2312" w:hAnsi="仿宋_GB2312" w:cs="仿宋_GB2312" w:eastAsia="仿宋_GB2312"/>
        </w:rPr>
        <w:t>地址：海南省海口市海甸岛怡心路7号建安花园1#1305室</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rPr>
        <w:t>采购人拟采购一家合格的供应商为</w:t>
      </w:r>
      <w:r>
        <w:rPr>
          <w:rFonts w:ascii="仿宋_GB2312" w:hAnsi="仿宋_GB2312" w:cs="仿宋_GB2312" w:eastAsia="仿宋_GB2312"/>
          <w:sz w:val="24"/>
        </w:rPr>
        <w:t>海口新海港和南港</w:t>
      </w:r>
      <w:r>
        <w:rPr>
          <w:rFonts w:ascii="仿宋_GB2312" w:hAnsi="仿宋_GB2312" w:cs="仿宋_GB2312" w:eastAsia="仿宋_GB2312"/>
          <w:sz w:val="24"/>
        </w:rPr>
        <w:t>“二线口岸”（货运）集中查验场</w:t>
      </w:r>
      <w:r>
        <w:rPr>
          <w:rFonts w:ascii="仿宋_GB2312" w:hAnsi="仿宋_GB2312" w:cs="仿宋_GB2312" w:eastAsia="仿宋_GB2312"/>
          <w:sz w:val="24"/>
        </w:rPr>
        <w:t>提供</w:t>
      </w:r>
      <w:r>
        <w:rPr>
          <w:rFonts w:ascii="仿宋_GB2312" w:hAnsi="仿宋_GB2312" w:cs="仿宋_GB2312" w:eastAsia="仿宋_GB2312"/>
          <w:sz w:val="24"/>
        </w:rPr>
        <w:t>7</w:t>
      </w:r>
      <w:r>
        <w:rPr>
          <w:rFonts w:ascii="仿宋_GB2312" w:hAnsi="仿宋_GB2312" w:cs="仿宋_GB2312" w:eastAsia="仿宋_GB2312"/>
          <w:sz w:val="24"/>
        </w:rPr>
        <w:t>套</w:t>
      </w:r>
      <w:r>
        <w:rPr>
          <w:rFonts w:ascii="仿宋_GB2312" w:hAnsi="仿宋_GB2312" w:cs="仿宋_GB2312" w:eastAsia="仿宋_GB2312"/>
          <w:sz w:val="24"/>
        </w:rPr>
        <w:t>安检设备主体设备（车辆检查系统）</w:t>
      </w:r>
      <w:r>
        <w:rPr>
          <w:rFonts w:ascii="仿宋_GB2312" w:hAnsi="仿宋_GB2312" w:cs="仿宋_GB2312" w:eastAsia="仿宋_GB2312"/>
          <w:sz w:val="24"/>
        </w:rPr>
        <w:t>及</w:t>
      </w:r>
      <w:r>
        <w:rPr>
          <w:rFonts w:ascii="仿宋_GB2312" w:hAnsi="仿宋_GB2312" w:cs="仿宋_GB2312" w:eastAsia="仿宋_GB2312"/>
          <w:sz w:val="24"/>
        </w:rPr>
        <w:t>7套预判卡口设备、8套放行卡口设备、</w:t>
      </w:r>
      <w:r>
        <w:rPr>
          <w:rFonts w:ascii="仿宋_GB2312" w:hAnsi="仿宋_GB2312" w:cs="仿宋_GB2312" w:eastAsia="仿宋_GB2312"/>
          <w:sz w:val="24"/>
        </w:rPr>
        <w:t>14台</w:t>
      </w:r>
      <w:r>
        <w:rPr>
          <w:rFonts w:ascii="仿宋_GB2312" w:hAnsi="仿宋_GB2312" w:cs="仿宋_GB2312" w:eastAsia="仿宋_GB2312"/>
          <w:sz w:val="24"/>
        </w:rPr>
        <w:t>配套工控机</w:t>
      </w:r>
      <w:r>
        <w:rPr>
          <w:rFonts w:ascii="仿宋_GB2312" w:hAnsi="仿宋_GB2312" w:cs="仿宋_GB2312" w:eastAsia="仿宋_GB2312"/>
          <w:sz w:val="24"/>
        </w:rPr>
        <w:t>及其相关</w:t>
      </w:r>
      <w:r>
        <w:rPr>
          <w:rFonts w:ascii="仿宋_GB2312" w:hAnsi="仿宋_GB2312" w:cs="仿宋_GB2312" w:eastAsia="仿宋_GB2312"/>
          <w:sz w:val="24"/>
        </w:rPr>
        <w:t>配套设备</w:t>
      </w:r>
      <w:r>
        <w:rPr>
          <w:rFonts w:ascii="仿宋_GB2312" w:hAnsi="仿宋_GB2312" w:cs="仿宋_GB2312" w:eastAsia="仿宋_GB2312"/>
          <w:sz w:val="24"/>
        </w:rPr>
        <w:t>等。</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82,269,615.50</w:t>
      </w:r>
    </w:p>
    <w:p>
      <w:pPr>
        <w:pStyle w:val="null3"/>
        <w:jc w:val="left"/>
      </w:pPr>
      <w:r>
        <w:rPr>
          <w:rFonts w:ascii="仿宋_GB2312" w:hAnsi="仿宋_GB2312" w:cs="仿宋_GB2312" w:eastAsia="仿宋_GB2312"/>
        </w:rPr>
        <w:t>采购包最高限价（元）: 82,269,615.50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A02340500-公路行业安全设备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82,269,615.50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A02340500-公路行业安全设备</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82,269,615.50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标的名称：A02340500-公路行业安全设备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详见附件</w:t>
            </w:r>
            <w:r>
              <w:rPr>
                <w:rFonts w:ascii="仿宋_GB2312" w:hAnsi="仿宋_GB2312" w:cs="仿宋_GB2312" w:eastAsia="仿宋_GB2312"/>
                <w:sz w:val="21"/>
              </w:rPr>
              <w:t>“采购需求（技术和服务要求）”</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详见附件</w:t>
            </w:r>
            <w:r>
              <w:rPr>
                <w:rFonts w:ascii="仿宋_GB2312" w:hAnsi="仿宋_GB2312" w:cs="仿宋_GB2312" w:eastAsia="仿宋_GB2312"/>
                <w:sz w:val="21"/>
              </w:rPr>
              <w:t>“采购需求（商务要求）”</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投标人需针对本项目提供详细的技术要求响应程度、项目整体实施方案、质量保证方案、售后服务方案、核心产品同类业绩等内容。（2）采购需求标注★号（含小项）条款为必须满足条款，不满足视为无效响应，属于无效投标；加▲号和一般条款不满足将影响评分。</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投标人其他承诺及声明函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投标人其他承诺及声明函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政府采购活动前三年内无环保类行政处罚记录</w:t>
            </w:r>
          </w:p>
        </w:tc>
        <w:tc>
          <w:tcPr>
            <w:tcW w:type="dxa" w:w="3322"/>
          </w:tcPr>
          <w:p>
            <w:pPr>
              <w:pStyle w:val="null3"/>
              <w:jc w:val="left"/>
            </w:pPr>
            <w:r>
              <w:rPr>
                <w:rFonts w:ascii="仿宋_GB2312" w:hAnsi="仿宋_GB2312" w:cs="仿宋_GB2312" w:eastAsia="仿宋_GB2312"/>
              </w:rPr>
              <w:t>按招标文件要求提供政府采购活动前三年内无环保类行政处罚记录声明函</w:t>
            </w:r>
          </w:p>
        </w:tc>
        <w:tc>
          <w:tcPr>
            <w:tcW w:type="dxa" w:w="1661"/>
          </w:tcPr>
          <w:p>
            <w:pPr>
              <w:pStyle w:val="null3"/>
              <w:jc w:val="left"/>
            </w:pPr>
            <w:r>
              <w:rPr>
                <w:rFonts w:ascii="仿宋_GB2312" w:hAnsi="仿宋_GB2312" w:cs="仿宋_GB2312" w:eastAsia="仿宋_GB2312"/>
              </w:rPr>
              <w:t>投标人其他承诺及声明函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辐射安全许可证</w:t>
            </w:r>
          </w:p>
        </w:tc>
        <w:tc>
          <w:tcPr>
            <w:tcW w:type="dxa" w:w="3322"/>
          </w:tcPr>
          <w:p>
            <w:pPr>
              <w:pStyle w:val="null3"/>
              <w:jc w:val="left"/>
            </w:pPr>
            <w:r>
              <w:rPr>
                <w:rFonts w:ascii="仿宋_GB2312" w:hAnsi="仿宋_GB2312" w:cs="仿宋_GB2312" w:eastAsia="仿宋_GB2312"/>
              </w:rPr>
              <w:t>投标人可以是设备制造商或其代理商。投标人如为代理商，须提供销售Ⅱ类射线装置的辐射安全许可证及所投产品制造商的生产Ⅱ类射线装置的辐射安全许可证；投标人如为所投产品制造商，须提供生产、销售Ⅱ类射线装置的辐射安全许可证。（投标人按上述要求提供有效期内的证明材料扫描件加盖投标人单位公章）</w:t>
            </w:r>
          </w:p>
        </w:tc>
        <w:tc>
          <w:tcPr>
            <w:tcW w:type="dxa" w:w="1661"/>
          </w:tcPr>
          <w:p>
            <w:pPr>
              <w:pStyle w:val="null3"/>
              <w:jc w:val="left"/>
            </w:pPr>
            <w:r>
              <w:rPr>
                <w:rFonts w:ascii="仿宋_GB2312" w:hAnsi="仿宋_GB2312" w:cs="仿宋_GB2312" w:eastAsia="仿宋_GB2312"/>
              </w:rPr>
              <w:t>“供应商资格要求”中要求的其他相关文件（若有）</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“供应商资格要求”中要求的其他相关文件（若有） 开标（报价）一览表 商务应答表 自觉抵制政府采购领域商业贿赂行为承诺书 封面 商业信誉、财务会计制度、缴纳税收和社保的承诺函 具有独立承担民事责任的能力证明文件 投标人承诺函 投标（响应）报价明细表 投标函 无重大违法记录声明函 法定代表人资格证明书或法定代表人授权委托书 具备履行合同所必需设备和专业技术能力的声明函 技术参数响应表 投标人其他承诺及声明函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“供应商资格要求”中要求的其他相关文件（若有） 开标（报价）一览表 中小企业声明函 商务应答表 自觉抵制政府采购领域商业贿赂行为承诺书 封面 商业信誉、财务会计制度、缴纳税收和社保的承诺函 具有独立承担民事责任的能力证明文件 投标人承诺函 其他证明材料（若有） 投标（响应）报价明细表 投标函 残疾人福利性单位声明函 无重大违法记录声明函 法定代表人资格证明书或法定代表人授权委托书 投标保证金缴纳证明材料 监狱企业的证明文件 投标人其他承诺及声明函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技术部分65.00分</w:t>
            </w:r>
          </w:p>
          <w:p>
            <w:pPr>
              <w:pStyle w:val="null3"/>
              <w:jc w:val="both"/>
            </w:pPr>
            <w:r>
              <w:rPr>
                <w:rFonts w:ascii="仿宋_GB2312" w:hAnsi="仿宋_GB2312" w:cs="仿宋_GB2312" w:eastAsia="仿宋_GB2312"/>
              </w:rPr>
              <w:t>商务部分5.00分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技术要求响应程度（标“▲”的重要指标）</w:t>
            </w:r>
          </w:p>
        </w:tc>
        <w:tc>
          <w:tcPr>
            <w:tcW w:type="dxa" w:w="2492"/>
          </w:tcPr>
          <w:p>
            <w:pPr>
              <w:pStyle w:val="null3"/>
              <w:jc w:val="both"/>
            </w:pPr>
            <w:r>
              <w:rPr>
                <w:rFonts w:ascii="仿宋_GB2312" w:hAnsi="仿宋_GB2312" w:cs="仿宋_GB2312" w:eastAsia="仿宋_GB2312"/>
              </w:rPr>
              <w:t>投标人提供的参数功能及要求响应情况完全满足或优于采购需求标“▲”的重要指标的得满分，满分4分；标“▲”为重要指标，每有一项“▲”不满足的扣0.5分，共8条，最多扣4分。 注：1、条款号以阿拉伯数字表示，如1、2、3……，（1）、（2）、（3）……。（如大项1、2、3……，中又细分小项（1）、（2）、（3）……的，按小项（1）、（2）、（3）……计取）； 2、采购需求要求提供证明材料的参数功能及要求，投标人应提供符合要求的证明材料，并且证明材料中需呈现相应的参数功能，若不能提供符合要求的证明材料，将被视为负偏离并扣分。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技术要求响应程度（未标“▲”和“★”的一般性指标）</w:t>
            </w:r>
          </w:p>
        </w:tc>
        <w:tc>
          <w:tcPr>
            <w:tcW w:type="dxa" w:w="2492"/>
          </w:tcPr>
          <w:p>
            <w:pPr>
              <w:pStyle w:val="null3"/>
              <w:jc w:val="both"/>
            </w:pPr>
            <w:r>
              <w:rPr>
                <w:rFonts w:ascii="仿宋_GB2312" w:hAnsi="仿宋_GB2312" w:cs="仿宋_GB2312" w:eastAsia="仿宋_GB2312"/>
              </w:rPr>
              <w:t>投标人提供的参数功能及要求响应情况完全满足或优于采购需求未标“▲”和“★”的一般性指标的得满分，满分31分；除标“▲”和“★”之外，未有任何标识的为一般性指标，一般性指标每有一项不满足的扣0.04分，共775条，最多扣31分。 注：1、条款号以阿拉伯数字表示，如1、2、3……，（1）、（2）、（3）……。（如大项1、2、3……，中又细分小项（1）、（2）、（3）……的，按小项（1）、（2）、（3）……计取）； 2、采购需求要求提供证明材料的参数功能及要求，投标人应提供符合要求的证明材料，并且证明材料中需呈现相应的参数功能，若不能提供符合要求的证明材料，将被视为负偏离并扣分。</w:t>
            </w:r>
          </w:p>
        </w:tc>
        <w:tc>
          <w:tcPr>
            <w:tcW w:type="dxa" w:w="831"/>
          </w:tcPr>
          <w:p>
            <w:pPr>
              <w:pStyle w:val="null3"/>
              <w:jc w:val="right"/>
            </w:pPr>
            <w:r>
              <w:rPr>
                <w:rFonts w:ascii="仿宋_GB2312" w:hAnsi="仿宋_GB2312" w:cs="仿宋_GB2312" w:eastAsia="仿宋_GB2312"/>
              </w:rPr>
              <w:t>31.0000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项目整体实施方案</w:t>
            </w:r>
          </w:p>
        </w:tc>
        <w:tc>
          <w:tcPr>
            <w:tcW w:type="dxa" w:w="2492"/>
          </w:tcPr>
          <w:p>
            <w:pPr>
              <w:pStyle w:val="null3"/>
              <w:jc w:val="both"/>
            </w:pPr>
            <w:r>
              <w:rPr>
                <w:rFonts w:ascii="仿宋_GB2312" w:hAnsi="仿宋_GB2312" w:cs="仿宋_GB2312" w:eastAsia="仿宋_GB2312"/>
              </w:rPr>
              <w:t>根据投标人提交的项目整体实施方案进行综合评审，方案应包含但不限于：项目整体实施流程及进度计划、供货流程及到货安装调试校验、项目人员配备、企业及所投产品实力方案（企业及所投产品实力方案应包含但不限于：对业内口碑、企业技术能力、所投产品厂商生产能力、所投产品核心零配件备货情况等进行充分论述及证明）等内容。 （1）方案科学合理，内容全面，适用性强，思路清晰，能够根据实际情况制订，考虑问题周全，完全满足采购需求，得12分； （2）方案科学合理，内容全面，适用性较强，考虑问题较周全，基本满足采购需求，得9分； （3）方案基本满足采购需求。但内容表述不清晰。适用性不强，得6分； （4）方案欠缺合理性，内容缺项较多，适用性差，得3分； （5）不提供不得分。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其他证明材料（若有）</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根据投标人提交的质量保证方案进行综合评审，方案应包含但不限于：质量保证措施、质量管理体系、质量保证范围及质量保证承诺等内容。 （1）方案科学合理，内容全面，适用性强，思路清晰，能够根据实际情况制订，考虑问题周全，完全满足采购需求，得9分； （2）方案科学合理，内容全面，适用性较强，考虑问题较周全，基本满足采购需求，得6分； （3）方案欠缺合理性，内容缺项较多，适用性差，得3分； （4）不提供不得分。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其他证明材料（若有）</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根据投标人提交的售后服务方案进行综合评审，方案应包含但不限于：售后服务措施及售后服务承诺、售后响应时间、客户反馈渠道、故障处理办法、针对采购人对产品使用的相关培训计划等内容。 （1）方案科学合理，内容全面，适用性强，思路清晰，能够根据实际情况制订，考虑问题周全，完全满足采购需求，得9分； （2）方案科学合理，内容全面，适用性较强，考虑问题较周全，基本满足采购需求，得6分； （3）方案欠缺合理性，内容缺项较多，适用性差，得3分； （4）不提供不得分。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其他证明材料（若有）</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核心产品同类业绩</w:t>
            </w:r>
          </w:p>
        </w:tc>
        <w:tc>
          <w:tcPr>
            <w:tcW w:type="dxa" w:w="2492"/>
          </w:tcPr>
          <w:p>
            <w:pPr>
              <w:pStyle w:val="null3"/>
              <w:jc w:val="both"/>
            </w:pPr>
            <w:r>
              <w:rPr>
                <w:rFonts w:ascii="仿宋_GB2312" w:hAnsi="仿宋_GB2312" w:cs="仿宋_GB2312" w:eastAsia="仿宋_GB2312"/>
              </w:rPr>
              <w:t>1、业绩要求 （1）制造商（制造商为投标人情况下）提供安检设备主体设备（车辆检查系统）已实施完成的销售合同（射线源类型应为直线加速器或电子感应（Betatron）加速器；所提供的业绩产品射线源类型应与投标产品一致，与所投产品射线源不一致业绩不予认可）； （2）代理商（代理商为投标人情况下）提供所投安检设备主体设备（车辆检查系统）其授权制造商的已实施完成的销售合同（射线源类型应为直线加速器或电子感应（Betatron）加速器；所提供的业绩产品射线源类型应与投标产品一致，与所投产品射线源不一致业绩不予认可）； （3）上述相关业绩应为整机业绩，非整机设备业绩不予认可。 （4）销售合同的签订时须为2022年1月1日至本项目投标文件提交截止时间前，且每个合同中必须至少包含项目名称、设备名称、型号、数量、合同金额、签订时间、合同双方印章、签字等信息内容；提供的销售业绩合同扫描件须字迹清晰，辨识无误。 2、业绩证明材料 （1）提供符合上述规定的销售合同扫描件，加盖投标人单位公章； （2）提供销售合同的首付款发票扫描件，加盖投标人单位公章； （3）提供最终使用单位签发的已投入正常使用的用户证明扫描件或项目业主单位签字确认的项目验收合格资料扫描件，加盖投标人单位公章； 3、每提供1份符合上述要求的业绩证明材料得1分，最高得5分；未提供或提供的业绩证明材料不符合上述要求的，不得分。 注：如参与本项目的各投标人使用同一项目下的业绩参与本项目投标的，使用此项目业绩的各投标人均不获得此份业绩的评审得分。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其他证明材料（若有）</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HNHGT2025-139</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海口新海港和南港“二线口岸”（货运）集中查验场增配通道检查设备项目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海口新海港和南港“二线口岸”（货运）集中查验场增配通道检查设备项目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产地详见“投标（响应）报价明细表”</w:t>
            </w:r>
          </w:p>
        </w:tc>
        <w:tc>
          <w:tcPr>
            <w:tcW w:type="dxa" w:w="639"/>
          </w:tcPr>
          <w:p>
            <w:pPr>
              <w:pStyle w:val="null3"/>
              <w:jc w:val="left"/>
            </w:pPr>
            <w:r>
              <w:rPr>
                <w:rFonts w:ascii="仿宋_GB2312" w:hAnsi="仿宋_GB2312" w:cs="仿宋_GB2312" w:eastAsia="仿宋_GB2312"/>
              </w:rPr>
              <w:t xml:space="preserve"> 品牌详见“投标（响应）报价明细表”</w:t>
            </w:r>
          </w:p>
        </w:tc>
        <w:tc>
          <w:tcPr>
            <w:tcW w:type="dxa" w:w="639"/>
          </w:tcPr>
          <w:p>
            <w:pPr>
              <w:pStyle w:val="null3"/>
              <w:jc w:val="left"/>
            </w:pPr>
            <w:r>
              <w:rPr>
                <w:rFonts w:ascii="仿宋_GB2312" w:hAnsi="仿宋_GB2312" w:cs="仿宋_GB2312" w:eastAsia="仿宋_GB2312"/>
              </w:rPr>
              <w:t xml:space="preserve"> 规格详见“投标（响应）报价明细表”</w:t>
            </w:r>
          </w:p>
        </w:tc>
        <w:tc>
          <w:tcPr>
            <w:tcW w:type="dxa" w:w="639"/>
          </w:tcPr>
          <w:p>
            <w:pPr>
              <w:pStyle w:val="null3"/>
              <w:jc w:val="left"/>
            </w:pPr>
            <w:r>
              <w:rPr>
                <w:rFonts w:ascii="仿宋_GB2312" w:hAnsi="仿宋_GB2312" w:cs="仿宋_GB2312" w:eastAsia="仿宋_GB2312"/>
              </w:rPr>
              <w:t xml:space="preserve"> 合同履行期限（交付期）</w:t>
            </w:r>
          </w:p>
        </w:tc>
        <w:tc>
          <w:tcPr>
            <w:tcW w:type="dxa" w:w="639"/>
          </w:tcPr>
          <w:p>
            <w:pPr>
              <w:pStyle w:val="null3"/>
              <w:jc w:val="left"/>
            </w:pPr>
            <w:r>
              <w:rPr>
                <w:rFonts w:ascii="仿宋_GB2312" w:hAnsi="仿宋_GB2312" w:cs="仿宋_GB2312" w:eastAsia="仿宋_GB2312"/>
              </w:rPr>
              <w:t xml:space="preserve"> 合同履行地点（交付、服务地点）</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A02340500-公路行业安全设备</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批</w:t>
            </w:r>
          </w:p>
        </w:tc>
        <w:tc>
          <w:tcPr>
            <w:tcW w:type="dxa" w:w="639"/>
          </w:tcPr>
          <w:p>
            <w:pPr>
              <w:pStyle w:val="null3"/>
              <w:jc w:val="left"/>
            </w:pPr>
            <w:r>
              <w:rPr>
                <w:rFonts w:ascii="仿宋_GB2312" w:hAnsi="仿宋_GB2312" w:cs="仿宋_GB2312" w:eastAsia="仿宋_GB2312"/>
              </w:rPr>
              <w:t xml:space="preserve"> 82269615.5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2025年10月30日前全部到货并完成安装；2025年11月15日前全部完成联调联试，并满足封关验收要求。</w:t>
            </w:r>
          </w:p>
        </w:tc>
        <w:tc>
          <w:tcPr>
            <w:tcW w:type="dxa" w:w="639"/>
          </w:tcPr>
          <w:p>
            <w:pPr>
              <w:pStyle w:val="null3"/>
              <w:jc w:val="left"/>
            </w:pPr>
            <w:r>
              <w:rPr>
                <w:rFonts w:ascii="仿宋_GB2312" w:hAnsi="仿宋_GB2312" w:cs="仿宋_GB2312" w:eastAsia="仿宋_GB2312"/>
              </w:rPr>
              <w:t xml:space="preserve"> 免费配送至采购人指定地点</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详见附件：其他证明材料（若有）</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详见附件：“供应商资格要求”中要求的其他相关文件（若有）</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详见附件：投标人其他承诺及声明函</w:t>
      </w:r>
    </w:p>
    <w:p>
      <w:pPr>
        <w:pStyle w:val="null3"/>
        <w:ind w:firstLine="960"/>
        <w:jc w:val="left"/>
      </w:pPr>
      <w:r>
        <w:rPr>
          <w:rFonts w:ascii="仿宋_GB2312" w:hAnsi="仿宋_GB2312" w:cs="仿宋_GB2312" w:eastAsia="仿宋_GB2312"/>
        </w:rPr>
        <w:t>详见附件：无重大违法记录声明函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