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60A49">
      <w:pPr>
        <w:spacing w:line="360" w:lineRule="auto"/>
        <w:jc w:val="center"/>
        <w:rPr>
          <w:rFonts w:hint="eastAsia" w:ascii="宋体" w:hAnsi="宋体" w:cs="宋体"/>
          <w:b/>
          <w:color w:val="auto"/>
          <w:sz w:val="32"/>
          <w:szCs w:val="32"/>
        </w:rPr>
      </w:pPr>
      <w:r>
        <w:rPr>
          <w:rFonts w:hint="eastAsia" w:ascii="宋体" w:hAnsi="宋体" w:cs="宋体"/>
          <w:b/>
          <w:color w:val="auto"/>
          <w:kern w:val="0"/>
          <w:sz w:val="32"/>
          <w:szCs w:val="32"/>
          <w:lang w:val="en-GB" w:eastAsia="zh-CN"/>
        </w:rPr>
        <w:t>民政服务站运营服务</w:t>
      </w:r>
      <w:r>
        <w:rPr>
          <w:rFonts w:hint="eastAsia" w:ascii="宋体" w:hAnsi="宋体" w:cs="宋体"/>
          <w:b/>
          <w:color w:val="auto"/>
          <w:sz w:val="32"/>
          <w:szCs w:val="32"/>
        </w:rPr>
        <w:t>采购合同（仅供参考）</w:t>
      </w:r>
    </w:p>
    <w:p w14:paraId="039FD202">
      <w:pPr>
        <w:spacing w:line="360" w:lineRule="auto"/>
        <w:rPr>
          <w:rFonts w:hint="eastAsia" w:ascii="宋体" w:hAnsi="宋体" w:cs="宋体"/>
          <w:b/>
          <w:bCs/>
          <w:color w:val="auto"/>
          <w:sz w:val="28"/>
          <w:szCs w:val="28"/>
        </w:rPr>
      </w:pPr>
    </w:p>
    <w:p w14:paraId="30C52A72">
      <w:pPr>
        <w:bidi w:val="0"/>
        <w:rPr>
          <w:rFonts w:hint="eastAsia"/>
        </w:rPr>
      </w:pPr>
    </w:p>
    <w:p w14:paraId="1911D505">
      <w:pPr>
        <w:keepNext w:val="0"/>
        <w:keepLines w:val="0"/>
        <w:pageBreakBefore w:val="0"/>
        <w:widowControl w:val="0"/>
        <w:kinsoku/>
        <w:wordWrap/>
        <w:overflowPunct/>
        <w:topLinePunct w:val="0"/>
        <w:autoSpaceDE/>
        <w:autoSpaceDN/>
        <w:bidi w:val="0"/>
        <w:adjustRightInd/>
        <w:snapToGrid/>
        <w:spacing w:line="360" w:lineRule="auto"/>
        <w:ind w:firstLine="1124" w:firstLineChars="400"/>
        <w:jc w:val="both"/>
        <w:textAlignment w:val="auto"/>
        <w:outlineLvl w:val="9"/>
        <w:rPr>
          <w:rFonts w:hint="eastAsia" w:ascii="宋体" w:hAnsi="宋体" w:eastAsia="宋体" w:cs="宋体"/>
          <w:b/>
          <w:bCs/>
          <w:snapToGrid/>
          <w:color w:val="auto"/>
          <w:kern w:val="2"/>
          <w:sz w:val="28"/>
          <w:szCs w:val="28"/>
          <w:lang w:val="en-US" w:eastAsia="zh-CN" w:bidi="ar-SA"/>
        </w:rPr>
      </w:pPr>
    </w:p>
    <w:p w14:paraId="68990766">
      <w:pPr>
        <w:keepNext w:val="0"/>
        <w:keepLines w:val="0"/>
        <w:pageBreakBefore w:val="0"/>
        <w:widowControl w:val="0"/>
        <w:kinsoku/>
        <w:wordWrap/>
        <w:overflowPunct/>
        <w:topLinePunct w:val="0"/>
        <w:autoSpaceDE/>
        <w:autoSpaceDN/>
        <w:bidi w:val="0"/>
        <w:adjustRightInd/>
        <w:snapToGrid/>
        <w:spacing w:line="360" w:lineRule="auto"/>
        <w:ind w:firstLine="1124" w:firstLineChars="400"/>
        <w:jc w:val="both"/>
        <w:textAlignment w:val="auto"/>
        <w:outlineLvl w:val="9"/>
        <w:rPr>
          <w:rFonts w:hint="eastAsia" w:ascii="宋体" w:hAnsi="宋体" w:eastAsia="宋体" w:cs="宋体"/>
          <w:b/>
          <w:bCs/>
          <w:snapToGrid/>
          <w:color w:val="auto"/>
          <w:kern w:val="2"/>
          <w:sz w:val="28"/>
          <w:szCs w:val="28"/>
          <w:lang w:val="en-US" w:eastAsia="zh-CN" w:bidi="ar-SA"/>
        </w:rPr>
      </w:pPr>
    </w:p>
    <w:p w14:paraId="3EC4C4DF">
      <w:pPr>
        <w:keepNext w:val="0"/>
        <w:keepLines w:val="0"/>
        <w:pageBreakBefore w:val="0"/>
        <w:widowControl w:val="0"/>
        <w:kinsoku/>
        <w:wordWrap/>
        <w:overflowPunct/>
        <w:topLinePunct w:val="0"/>
        <w:autoSpaceDE/>
        <w:autoSpaceDN/>
        <w:bidi w:val="0"/>
        <w:adjustRightInd/>
        <w:snapToGrid/>
        <w:spacing w:line="360" w:lineRule="auto"/>
        <w:ind w:firstLine="1124" w:firstLineChars="400"/>
        <w:jc w:val="both"/>
        <w:textAlignment w:val="auto"/>
        <w:outlineLvl w:val="9"/>
        <w:rPr>
          <w:rFonts w:ascii="宋体" w:hAnsi="宋体" w:eastAsia="宋体" w:cs="宋体"/>
          <w:b/>
          <w:snapToGrid/>
          <w:color w:val="auto"/>
          <w:kern w:val="2"/>
          <w:sz w:val="28"/>
          <w:szCs w:val="28"/>
          <w:lang w:val="en-US" w:eastAsia="zh-CN" w:bidi="ar-SA"/>
        </w:rPr>
      </w:pPr>
      <w:r>
        <w:rPr>
          <w:rFonts w:hint="eastAsia" w:ascii="宋体" w:hAnsi="宋体" w:eastAsia="宋体" w:cs="宋体"/>
          <w:b/>
          <w:bCs/>
          <w:snapToGrid/>
          <w:color w:val="auto"/>
          <w:kern w:val="2"/>
          <w:sz w:val="28"/>
          <w:szCs w:val="28"/>
          <w:lang w:val="en-US" w:eastAsia="zh-CN" w:bidi="ar-SA"/>
        </w:rPr>
        <w:t>项目编号：</w:t>
      </w:r>
      <w:r>
        <w:rPr>
          <w:rFonts w:hint="eastAsia" w:ascii="宋体" w:hAnsi="宋体" w:eastAsia="宋体" w:cs="宋体"/>
          <w:b/>
          <w:bCs/>
          <w:snapToGrid/>
          <w:color w:val="auto"/>
          <w:kern w:val="2"/>
          <w:sz w:val="28"/>
          <w:szCs w:val="28"/>
          <w:u w:val="single"/>
          <w:lang w:val="en-US" w:eastAsia="zh-CN" w:bidi="ar-SA"/>
        </w:rPr>
        <w:t xml:space="preserve">                         </w:t>
      </w:r>
    </w:p>
    <w:p w14:paraId="374C4048">
      <w:pPr>
        <w:keepNext w:val="0"/>
        <w:keepLines w:val="0"/>
        <w:pageBreakBefore w:val="0"/>
        <w:widowControl w:val="0"/>
        <w:kinsoku/>
        <w:wordWrap/>
        <w:overflowPunct/>
        <w:topLinePunct w:val="0"/>
        <w:autoSpaceDE/>
        <w:autoSpaceDN/>
        <w:bidi w:val="0"/>
        <w:adjustRightInd/>
        <w:snapToGrid/>
        <w:spacing w:line="360" w:lineRule="auto"/>
        <w:ind w:firstLine="1124" w:firstLineChars="400"/>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项目名称：</w:t>
      </w:r>
      <w:r>
        <w:rPr>
          <w:rFonts w:hint="eastAsia" w:ascii="宋体" w:hAnsi="宋体" w:eastAsia="宋体" w:cs="宋体"/>
          <w:b/>
          <w:bCs/>
          <w:i/>
          <w:iCs/>
          <w:snapToGrid/>
          <w:color w:val="auto"/>
          <w:kern w:val="2"/>
          <w:sz w:val="28"/>
          <w:szCs w:val="28"/>
          <w:u w:val="single"/>
          <w:lang w:val="en-US" w:eastAsia="zh-CN" w:bidi="ar-SA"/>
        </w:rPr>
        <w:t xml:space="preserve"> </w:t>
      </w:r>
      <w:r>
        <w:rPr>
          <w:rFonts w:hint="eastAsia" w:ascii="宋体" w:hAnsi="宋体" w:eastAsia="宋体" w:cs="宋体"/>
          <w:b/>
          <w:bCs/>
          <w:snapToGrid/>
          <w:color w:val="auto"/>
          <w:kern w:val="2"/>
          <w:sz w:val="28"/>
          <w:szCs w:val="28"/>
          <w:u w:val="single"/>
          <w:lang w:val="en-US" w:eastAsia="zh-CN" w:bidi="ar-SA"/>
        </w:rPr>
        <w:t xml:space="preserve">                        </w:t>
      </w:r>
    </w:p>
    <w:p w14:paraId="6C9E3731">
      <w:pPr>
        <w:keepNext w:val="0"/>
        <w:keepLines w:val="0"/>
        <w:pageBreakBefore w:val="0"/>
        <w:widowControl w:val="0"/>
        <w:kinsoku/>
        <w:wordWrap/>
        <w:overflowPunct/>
        <w:topLinePunct w:val="0"/>
        <w:autoSpaceDE/>
        <w:autoSpaceDN/>
        <w:bidi w:val="0"/>
        <w:adjustRightInd/>
        <w:snapToGrid/>
        <w:spacing w:line="360" w:lineRule="auto"/>
        <w:ind w:firstLine="1124" w:firstLineChars="400"/>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合同编号</w:t>
      </w:r>
      <w:r>
        <w:rPr>
          <w:rFonts w:hint="eastAsia" w:ascii="宋体" w:hAnsi="宋体" w:eastAsia="宋体" w:cs="宋体"/>
          <w:snapToGrid/>
          <w:color w:val="auto"/>
          <w:kern w:val="2"/>
          <w:sz w:val="28"/>
          <w:szCs w:val="28"/>
          <w:lang w:val="en-US" w:eastAsia="zh-CN" w:bidi="ar-SA"/>
        </w:rPr>
        <w:t>：</w:t>
      </w:r>
      <w:r>
        <w:rPr>
          <w:rFonts w:hint="eastAsia" w:ascii="宋体" w:hAnsi="宋体" w:eastAsia="宋体" w:cs="宋体"/>
          <w:b/>
          <w:bCs/>
          <w:snapToGrid/>
          <w:color w:val="auto"/>
          <w:kern w:val="2"/>
          <w:sz w:val="28"/>
          <w:szCs w:val="28"/>
          <w:u w:val="single"/>
          <w:lang w:val="en-US" w:eastAsia="zh-CN" w:bidi="ar-SA"/>
        </w:rPr>
        <w:t xml:space="preserve">                         </w:t>
      </w:r>
    </w:p>
    <w:p w14:paraId="4CED3AB7">
      <w:pPr>
        <w:keepNext w:val="0"/>
        <w:keepLines w:val="0"/>
        <w:pageBreakBefore w:val="0"/>
        <w:widowControl w:val="0"/>
        <w:kinsoku/>
        <w:wordWrap/>
        <w:overflowPunct/>
        <w:topLinePunct w:val="0"/>
        <w:autoSpaceDE/>
        <w:autoSpaceDN/>
        <w:bidi w:val="0"/>
        <w:adjustRightInd/>
        <w:snapToGrid/>
        <w:spacing w:line="360" w:lineRule="auto"/>
        <w:ind w:right="57"/>
        <w:jc w:val="center"/>
        <w:textAlignment w:val="auto"/>
        <w:outlineLvl w:val="9"/>
        <w:rPr>
          <w:rFonts w:ascii="宋体" w:hAnsi="宋体" w:eastAsia="宋体" w:cs="宋体"/>
          <w:b/>
          <w:bCs/>
          <w:snapToGrid/>
          <w:color w:val="auto"/>
          <w:kern w:val="2"/>
          <w:sz w:val="28"/>
          <w:szCs w:val="28"/>
          <w:u w:val="single"/>
          <w:lang w:val="en-US" w:eastAsia="zh-CN" w:bidi="ar-SA"/>
        </w:rPr>
      </w:pPr>
    </w:p>
    <w:p w14:paraId="10E7B820">
      <w:pPr>
        <w:bidi w:val="0"/>
        <w:rPr>
          <w:lang w:val="en-US" w:eastAsia="zh-CN"/>
        </w:rPr>
      </w:pPr>
    </w:p>
    <w:p w14:paraId="07158ABA">
      <w:pPr>
        <w:bidi w:val="0"/>
        <w:rPr>
          <w:lang w:val="en-US" w:eastAsia="zh-CN"/>
        </w:rPr>
      </w:pPr>
    </w:p>
    <w:p w14:paraId="587768B8">
      <w:pPr>
        <w:bidi w:val="0"/>
        <w:rPr>
          <w:lang w:val="en-US" w:eastAsia="zh-CN"/>
        </w:rPr>
      </w:pPr>
    </w:p>
    <w:p w14:paraId="2606E7E4">
      <w:pPr>
        <w:bidi w:val="0"/>
        <w:rPr>
          <w:lang w:val="en-US" w:eastAsia="zh-CN"/>
        </w:rPr>
      </w:pPr>
    </w:p>
    <w:p w14:paraId="1F3734DC">
      <w:pPr>
        <w:bidi w:val="0"/>
        <w:rPr>
          <w:lang w:val="en-US" w:eastAsia="zh-CN"/>
        </w:rPr>
      </w:pPr>
    </w:p>
    <w:p w14:paraId="7A0AD8D0">
      <w:pPr>
        <w:bidi w:val="0"/>
        <w:rPr>
          <w:lang w:val="en-US" w:eastAsia="zh-CN"/>
        </w:rPr>
      </w:pPr>
    </w:p>
    <w:p w14:paraId="0F3F6C0B">
      <w:pPr>
        <w:bidi w:val="0"/>
        <w:rPr>
          <w:lang w:val="en-US" w:eastAsia="zh-CN"/>
        </w:rPr>
      </w:pPr>
    </w:p>
    <w:p w14:paraId="7A36FB23">
      <w:pPr>
        <w:bidi w:val="0"/>
        <w:rPr>
          <w:lang w:val="en-US" w:eastAsia="zh-CN"/>
        </w:rPr>
      </w:pPr>
    </w:p>
    <w:p w14:paraId="16791992">
      <w:pPr>
        <w:bidi w:val="0"/>
        <w:rPr>
          <w:lang w:val="en-US" w:eastAsia="zh-CN"/>
        </w:rPr>
      </w:pPr>
    </w:p>
    <w:p w14:paraId="2A96DED6">
      <w:pPr>
        <w:keepNext w:val="0"/>
        <w:keepLines w:val="0"/>
        <w:pageBreakBefore w:val="0"/>
        <w:widowControl w:val="0"/>
        <w:kinsoku/>
        <w:wordWrap/>
        <w:overflowPunct/>
        <w:topLinePunct w:val="0"/>
        <w:autoSpaceDE/>
        <w:autoSpaceDN/>
        <w:bidi w:val="0"/>
        <w:adjustRightInd/>
        <w:snapToGrid/>
        <w:spacing w:line="360" w:lineRule="auto"/>
        <w:ind w:firstLine="1653" w:firstLineChars="588"/>
        <w:jc w:val="both"/>
        <w:textAlignment w:val="auto"/>
        <w:outlineLvl w:val="9"/>
        <w:rPr>
          <w:rFonts w:hint="default"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甲方：</w:t>
      </w:r>
      <w:r>
        <w:rPr>
          <w:rFonts w:hint="eastAsia" w:ascii="宋体" w:hAnsi="宋体" w:eastAsia="宋体" w:cs="宋体"/>
          <w:b/>
          <w:snapToGrid/>
          <w:color w:val="auto"/>
          <w:kern w:val="2"/>
          <w:sz w:val="28"/>
          <w:szCs w:val="28"/>
          <w:u w:val="single"/>
          <w:lang w:val="en-US" w:eastAsia="zh-CN" w:bidi="ar-SA"/>
        </w:rPr>
        <w:t xml:space="preserve">                                 </w:t>
      </w:r>
    </w:p>
    <w:p w14:paraId="50B993AC">
      <w:pPr>
        <w:keepNext w:val="0"/>
        <w:keepLines w:val="0"/>
        <w:pageBreakBefore w:val="0"/>
        <w:widowControl w:val="0"/>
        <w:kinsoku/>
        <w:wordWrap/>
        <w:overflowPunct/>
        <w:topLinePunct w:val="0"/>
        <w:autoSpaceDE/>
        <w:autoSpaceDN/>
        <w:bidi w:val="0"/>
        <w:adjustRightInd/>
        <w:snapToGrid/>
        <w:spacing w:line="360" w:lineRule="auto"/>
        <w:ind w:firstLine="1653" w:firstLineChars="588"/>
        <w:jc w:val="both"/>
        <w:textAlignment w:val="auto"/>
        <w:outlineLvl w:val="9"/>
        <w:rPr>
          <w:rFonts w:ascii="宋体" w:hAnsi="宋体" w:eastAsia="宋体" w:cs="宋体"/>
          <w:b/>
          <w:bCs/>
          <w:snapToGrid/>
          <w:color w:val="auto"/>
          <w:kern w:val="2"/>
          <w:sz w:val="28"/>
          <w:szCs w:val="28"/>
          <w:u w:val="single"/>
          <w:lang w:val="en-US" w:eastAsia="zh-CN" w:bidi="ar-SA"/>
        </w:rPr>
      </w:pPr>
      <w:r>
        <w:rPr>
          <w:rFonts w:hint="eastAsia" w:ascii="宋体" w:hAnsi="宋体" w:eastAsia="宋体" w:cs="宋体"/>
          <w:b/>
          <w:bCs/>
          <w:snapToGrid/>
          <w:color w:val="auto"/>
          <w:kern w:val="2"/>
          <w:sz w:val="28"/>
          <w:szCs w:val="28"/>
          <w:lang w:val="en-US" w:eastAsia="zh-CN" w:bidi="ar-SA"/>
        </w:rPr>
        <w:t>乙方：</w:t>
      </w:r>
      <w:r>
        <w:rPr>
          <w:rFonts w:hint="eastAsia" w:ascii="宋体" w:hAnsi="宋体" w:eastAsia="宋体" w:cs="宋体"/>
          <w:b/>
          <w:bCs/>
          <w:snapToGrid/>
          <w:color w:val="auto"/>
          <w:kern w:val="2"/>
          <w:sz w:val="28"/>
          <w:szCs w:val="28"/>
          <w:u w:val="single"/>
          <w:lang w:val="en-US" w:eastAsia="zh-CN" w:bidi="ar-SA"/>
        </w:rPr>
        <w:t xml:space="preserve">            成交供应商            </w:t>
      </w:r>
    </w:p>
    <w:p w14:paraId="0DECDFB2">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宋体" w:hAnsi="宋体" w:eastAsia="宋体" w:cs="宋体"/>
          <w:b/>
          <w:snapToGrid/>
          <w:color w:val="auto"/>
          <w:kern w:val="2"/>
          <w:sz w:val="28"/>
          <w:szCs w:val="28"/>
          <w:lang w:val="en-US" w:eastAsia="zh-CN" w:bidi="ar-SA"/>
        </w:rPr>
      </w:pPr>
      <w:r>
        <w:rPr>
          <w:rFonts w:hint="eastAsia" w:ascii="宋体" w:hAnsi="宋体" w:eastAsia="宋体" w:cs="宋体"/>
          <w:b/>
          <w:snapToGrid/>
          <w:color w:val="auto"/>
          <w:kern w:val="2"/>
          <w:sz w:val="28"/>
          <w:szCs w:val="28"/>
          <w:lang w:val="en-US" w:eastAsia="zh-CN" w:bidi="ar-SA"/>
        </w:rPr>
        <w:t>签订日期：</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年</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月</w:t>
      </w:r>
      <w:r>
        <w:rPr>
          <w:rFonts w:hint="eastAsia" w:ascii="宋体" w:hAnsi="宋体" w:eastAsia="宋体" w:cs="宋体"/>
          <w:b/>
          <w:snapToGrid/>
          <w:color w:val="auto"/>
          <w:kern w:val="2"/>
          <w:sz w:val="28"/>
          <w:szCs w:val="28"/>
          <w:u w:val="single"/>
          <w:lang w:val="en-US" w:eastAsia="zh-CN" w:bidi="ar-SA"/>
        </w:rPr>
        <w:t xml:space="preserve">    </w:t>
      </w:r>
      <w:r>
        <w:rPr>
          <w:rFonts w:hint="eastAsia" w:ascii="宋体" w:hAnsi="宋体" w:eastAsia="宋体" w:cs="宋体"/>
          <w:b/>
          <w:snapToGrid/>
          <w:color w:val="auto"/>
          <w:kern w:val="2"/>
          <w:sz w:val="28"/>
          <w:szCs w:val="28"/>
          <w:lang w:val="en-US" w:eastAsia="zh-CN" w:bidi="ar-SA"/>
        </w:rPr>
        <w:t>日</w:t>
      </w:r>
    </w:p>
    <w:p w14:paraId="7909FFAE">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ascii="宋体" w:hAnsi="宋体" w:eastAsia="宋体" w:cs="宋体"/>
          <w:b/>
          <w:snapToGrid/>
          <w:color w:val="auto"/>
          <w:kern w:val="2"/>
          <w:sz w:val="28"/>
          <w:szCs w:val="28"/>
          <w:lang w:val="en-US" w:eastAsia="zh-CN" w:bidi="ar-SA"/>
        </w:rPr>
      </w:pPr>
      <w:r>
        <w:rPr>
          <w:rFonts w:hint="eastAsia" w:ascii="宋体" w:hAnsi="宋体" w:eastAsia="宋体" w:cs="宋体"/>
          <w:b/>
          <w:snapToGrid/>
          <w:color w:val="auto"/>
          <w:kern w:val="2"/>
          <w:sz w:val="28"/>
          <w:szCs w:val="28"/>
          <w:lang w:val="en-US" w:eastAsia="zh-CN" w:bidi="ar-SA"/>
        </w:rPr>
        <w:br w:type="page"/>
      </w:r>
    </w:p>
    <w:p w14:paraId="1E76A7E7">
      <w:pPr>
        <w:keepNext/>
        <w:keepLines/>
        <w:widowControl w:val="0"/>
        <w:adjustRightInd w:val="0"/>
        <w:snapToGrid w:val="0"/>
        <w:spacing w:line="360" w:lineRule="auto"/>
        <w:jc w:val="center"/>
        <w:outlineLvl w:val="1"/>
        <w:rPr>
          <w:rFonts w:hint="default" w:ascii="黑体" w:hAnsi="华文中宋" w:eastAsia="黑体" w:cs="Times New Roman"/>
          <w:b/>
          <w:bCs/>
          <w:color w:val="auto"/>
          <w:kern w:val="2"/>
          <w:sz w:val="28"/>
          <w:szCs w:val="28"/>
          <w:lang w:val="en-US" w:eastAsia="zh-CN" w:bidi="ar-SA"/>
        </w:rPr>
      </w:pPr>
      <w:bookmarkStart w:id="0" w:name="_Toc256000049"/>
      <w:bookmarkStart w:id="1" w:name="_Toc98860381"/>
      <w:bookmarkStart w:id="2" w:name="_Toc72155446"/>
      <w:bookmarkStart w:id="3" w:name="_Toc90472919"/>
      <w:bookmarkStart w:id="4" w:name="_Toc86762163"/>
      <w:bookmarkStart w:id="5" w:name="_Toc83374896"/>
      <w:bookmarkStart w:id="6" w:name="_Toc31642"/>
      <w:r>
        <w:rPr>
          <w:rFonts w:hint="eastAsia" w:ascii="黑体" w:hAnsi="华文中宋" w:eastAsia="黑体" w:cs="Times New Roman"/>
          <w:b/>
          <w:bCs/>
          <w:color w:val="auto"/>
          <w:kern w:val="2"/>
          <w:sz w:val="28"/>
          <w:szCs w:val="28"/>
          <w:lang w:val="en-US" w:eastAsia="zh-CN" w:bidi="ar-SA"/>
        </w:rPr>
        <w:t>第一节 政府采购合同</w:t>
      </w:r>
      <w:bookmarkEnd w:id="0"/>
      <w:bookmarkEnd w:id="1"/>
      <w:bookmarkEnd w:id="2"/>
      <w:bookmarkEnd w:id="3"/>
      <w:bookmarkEnd w:id="4"/>
      <w:bookmarkEnd w:id="5"/>
      <w:r>
        <w:rPr>
          <w:rFonts w:hint="eastAsia" w:ascii="黑体" w:hAnsi="华文中宋" w:eastAsia="黑体" w:cs="Times New Roman"/>
          <w:b/>
          <w:bCs/>
          <w:color w:val="auto"/>
          <w:kern w:val="2"/>
          <w:sz w:val="28"/>
          <w:szCs w:val="28"/>
          <w:lang w:val="en-US" w:eastAsia="zh-CN" w:bidi="ar-SA"/>
        </w:rPr>
        <w:t>专用条款</w:t>
      </w:r>
      <w:bookmarkEnd w:id="6"/>
    </w:p>
    <w:p w14:paraId="1D55C28A">
      <w:pPr>
        <w:widowControl w:val="0"/>
        <w:jc w:val="center"/>
        <w:rPr>
          <w:rFonts w:hint="eastAsia" w:ascii="宋体" w:hAnsi="宋体" w:eastAsia="宋体" w:cs="Times New Roman"/>
          <w:b/>
          <w:color w:val="auto"/>
          <w:spacing w:val="20"/>
          <w:kern w:val="2"/>
          <w:sz w:val="28"/>
          <w:szCs w:val="28"/>
          <w:lang w:val="en-US" w:eastAsia="zh-CN" w:bidi="ar-SA"/>
        </w:rPr>
      </w:pPr>
      <w:r>
        <w:rPr>
          <w:rFonts w:hint="eastAsia" w:ascii="宋体" w:hAnsi="宋体" w:eastAsia="宋体" w:cs="Times New Roman"/>
          <w:b/>
          <w:color w:val="auto"/>
          <w:spacing w:val="20"/>
          <w:kern w:val="2"/>
          <w:sz w:val="28"/>
          <w:szCs w:val="28"/>
          <w:lang w:val="en-US" w:eastAsia="zh-CN" w:bidi="ar-SA"/>
        </w:rPr>
        <w:t>（本节内容仅供参考，具体合同内容以双方实际签订的合同为准）</w:t>
      </w:r>
    </w:p>
    <w:p w14:paraId="543A292D">
      <w:pPr>
        <w:keepNext w:val="0"/>
        <w:keepLines w:val="0"/>
        <w:pageBreakBefore w:val="0"/>
        <w:widowControl w:val="0"/>
        <w:kinsoku/>
        <w:wordWrap/>
        <w:overflowPunct/>
        <w:topLinePunct w:val="0"/>
        <w:autoSpaceDE/>
        <w:autoSpaceDN/>
        <w:bidi w:val="0"/>
        <w:adjustRightInd w:val="0"/>
        <w:snapToGrid w:val="0"/>
        <w:spacing w:before="156" w:beforeLines="50" w:line="360" w:lineRule="auto"/>
        <w:ind w:firstLine="480"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采购合同编号：</w:t>
      </w:r>
      <w:r>
        <w:rPr>
          <w:rFonts w:hint="eastAsia" w:ascii="宋体" w:hAnsi="宋体" w:eastAsia="宋体" w:cs="Times New Roman"/>
          <w:color w:val="auto"/>
          <w:kern w:val="2"/>
          <w:sz w:val="24"/>
          <w:szCs w:val="24"/>
          <w:u w:val="single"/>
          <w:lang w:val="en-US" w:eastAsia="zh-CN" w:bidi="ar-SA"/>
        </w:rPr>
        <w:t xml:space="preserve">                 </w:t>
      </w:r>
    </w:p>
    <w:p w14:paraId="491640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采购人（全称）：</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（甲方）</w:t>
      </w:r>
    </w:p>
    <w:p w14:paraId="32C4E21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供应商（全称）：</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（乙方）</w:t>
      </w:r>
    </w:p>
    <w:p w14:paraId="32E5DF48">
      <w:pPr>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为了保护甲、乙双方合法权益，根据《中华人民共和国民法典》、《中华人民共和国政府采购法》及其他有关法律、法规、规章，双方签订本合同协议书。</w:t>
      </w:r>
    </w:p>
    <w:p w14:paraId="53DD0D52">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1.项目信息</w:t>
      </w:r>
    </w:p>
    <w:p w14:paraId="6B7E7829">
      <w:pPr>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（1）采购项目名称：</w:t>
      </w:r>
      <w:r>
        <w:rPr>
          <w:rFonts w:hint="eastAsia" w:ascii="宋体" w:hAnsi="宋体" w:eastAsia="宋体" w:cs="Times New Roman"/>
          <w:color w:val="auto"/>
          <w:kern w:val="2"/>
          <w:sz w:val="24"/>
          <w:szCs w:val="24"/>
          <w:u w:val="single"/>
          <w:lang w:val="en-US" w:eastAsia="zh-CN" w:bidi="ar-SA"/>
        </w:rPr>
        <w:t xml:space="preserve">                          </w:t>
      </w:r>
    </w:p>
    <w:p w14:paraId="7C8CF1DA">
      <w:pPr>
        <w:keepNext w:val="0"/>
        <w:keepLines w:val="0"/>
        <w:pageBreakBefore w:val="0"/>
        <w:widowControl w:val="0"/>
        <w:kinsoku/>
        <w:wordWrap/>
        <w:overflowPunct/>
        <w:topLinePunct w:val="0"/>
        <w:autoSpaceDE/>
        <w:autoSpaceDN/>
        <w:bidi w:val="0"/>
        <w:adjustRightInd w:val="0"/>
        <w:snapToGrid w:val="0"/>
        <w:spacing w:after="0" w:line="360" w:lineRule="auto"/>
        <w:ind w:left="0" w:lef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（2）采购计划编号：</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w:t>
      </w:r>
    </w:p>
    <w:p w14:paraId="5AC38698">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（3）项目内容：</w:t>
      </w:r>
      <w:r>
        <w:rPr>
          <w:rFonts w:hint="eastAsia" w:ascii="宋体" w:hAnsi="宋体" w:eastAsia="宋体" w:cs="Times New Roman"/>
          <w:color w:val="auto"/>
          <w:kern w:val="2"/>
          <w:sz w:val="24"/>
          <w:szCs w:val="24"/>
          <w:u w:val="single"/>
          <w:lang w:val="en-US" w:eastAsia="zh-CN" w:bidi="ar-SA"/>
        </w:rPr>
        <w:t xml:space="preserve">                             </w:t>
      </w:r>
    </w:p>
    <w:p w14:paraId="2454EE4B">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（4）项目负责人：</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w:t>
      </w:r>
    </w:p>
    <w:p w14:paraId="4CACA8B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2.合同金额</w:t>
      </w:r>
    </w:p>
    <w:p w14:paraId="24CCC5F6">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（1）合同金额小写：</w:t>
      </w:r>
      <w:r>
        <w:rPr>
          <w:rFonts w:hint="eastAsia" w:ascii="宋体" w:hAnsi="宋体" w:eastAsia="宋体" w:cs="Times New Roman"/>
          <w:color w:val="auto"/>
          <w:kern w:val="2"/>
          <w:sz w:val="24"/>
          <w:szCs w:val="24"/>
          <w:u w:val="single"/>
          <w:lang w:val="en-US" w:eastAsia="zh-CN" w:bidi="ar-SA"/>
        </w:rPr>
        <w:t xml:space="preserve">                      </w:t>
      </w:r>
    </w:p>
    <w:p w14:paraId="789281E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大写：</w:t>
      </w:r>
      <w:r>
        <w:rPr>
          <w:rFonts w:hint="eastAsia" w:ascii="宋体" w:hAnsi="宋体" w:eastAsia="宋体" w:cs="Times New Roman"/>
          <w:color w:val="auto"/>
          <w:kern w:val="2"/>
          <w:sz w:val="24"/>
          <w:szCs w:val="24"/>
          <w:u w:val="single"/>
          <w:lang w:val="en-US" w:eastAsia="zh-CN" w:bidi="ar-SA"/>
        </w:rPr>
        <w:t xml:space="preserve">                      </w:t>
      </w:r>
    </w:p>
    <w:p w14:paraId="5FA51DE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（2）具体标的见附件。</w:t>
      </w:r>
    </w:p>
    <w:p w14:paraId="0874591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（3）合同价格形式：</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w:t>
      </w:r>
    </w:p>
    <w:p w14:paraId="5F7FB9C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b/>
          <w:color w:val="auto"/>
          <w:kern w:val="2"/>
          <w:sz w:val="24"/>
          <w:szCs w:val="24"/>
          <w:lang w:val="en-US" w:eastAsia="zh-CN" w:bidi="ar-SA"/>
        </w:rPr>
        <w:t>3.履行合同的时间、地点及方式</w:t>
      </w:r>
      <w:r>
        <w:rPr>
          <w:rFonts w:hint="eastAsia" w:ascii="宋体" w:hAnsi="宋体" w:eastAsia="宋体" w:cs="Times New Roman"/>
          <w:color w:val="auto"/>
          <w:kern w:val="2"/>
          <w:sz w:val="24"/>
          <w:szCs w:val="24"/>
          <w:u w:val="single"/>
          <w:lang w:val="en-US" w:eastAsia="zh-CN" w:bidi="ar-SA"/>
        </w:rPr>
        <w:t xml:space="preserve"> </w:t>
      </w:r>
    </w:p>
    <w:p w14:paraId="5BD501F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起始日期：</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年</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月</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日，完成日期：</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年</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月</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日。总日历天数：</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天。</w:t>
      </w:r>
    </w:p>
    <w:p w14:paraId="740804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u w:val="single"/>
          <w:lang w:val="en-US" w:eastAsia="zh-CN" w:bidi="ar-SA"/>
        </w:rPr>
      </w:pPr>
      <w:r>
        <w:rPr>
          <w:rFonts w:hint="eastAsia" w:ascii="宋体" w:hAnsi="宋体" w:eastAsia="宋体" w:cs="Times New Roman"/>
          <w:color w:val="auto"/>
          <w:kern w:val="2"/>
          <w:sz w:val="24"/>
          <w:szCs w:val="24"/>
          <w:lang w:val="en-US" w:eastAsia="zh-CN" w:bidi="ar-SA"/>
        </w:rPr>
        <w:t>地点</w:t>
      </w:r>
      <w:r>
        <w:rPr>
          <w:rFonts w:hint="eastAsia" w:ascii="宋体" w:hAnsi="宋体" w:eastAsia="宋体" w:cs="Times New Roman"/>
          <w:b/>
          <w:color w:val="auto"/>
          <w:kern w:val="2"/>
          <w:sz w:val="24"/>
          <w:szCs w:val="24"/>
          <w:lang w:val="en-US" w:eastAsia="zh-CN" w:bidi="ar-SA"/>
        </w:rPr>
        <w:t>：</w:t>
      </w:r>
      <w:r>
        <w:rPr>
          <w:rFonts w:hint="eastAsia" w:ascii="宋体" w:hAnsi="宋体" w:eastAsia="宋体" w:cs="Times New Roman"/>
          <w:color w:val="auto"/>
          <w:kern w:val="2"/>
          <w:sz w:val="24"/>
          <w:szCs w:val="24"/>
          <w:u w:val="single"/>
          <w:lang w:val="en-US" w:eastAsia="zh-CN" w:bidi="ar-SA"/>
        </w:rPr>
        <w:t xml:space="preserve">                             </w:t>
      </w:r>
    </w:p>
    <w:p w14:paraId="11D3D47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方式：</w:t>
      </w:r>
      <w:r>
        <w:rPr>
          <w:rFonts w:hint="eastAsia" w:ascii="宋体" w:hAnsi="宋体" w:eastAsia="宋体" w:cs="Times New Roman"/>
          <w:color w:val="auto"/>
          <w:kern w:val="2"/>
          <w:sz w:val="24"/>
          <w:szCs w:val="24"/>
          <w:u w:val="single"/>
          <w:lang w:val="en-US" w:eastAsia="zh-CN" w:bidi="ar-SA"/>
        </w:rPr>
        <w:t xml:space="preserve">                             </w:t>
      </w:r>
    </w:p>
    <w:p w14:paraId="06775101">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4.付款：</w:t>
      </w:r>
    </w:p>
    <w:p w14:paraId="4BD9CDF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bCs/>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w:t>
      </w:r>
    </w:p>
    <w:p w14:paraId="67B79AFE">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5.解决合同纠纷方式</w:t>
      </w:r>
    </w:p>
    <w:p w14:paraId="69BA47C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b w:val="0"/>
          <w:bCs/>
          <w:color w:val="auto"/>
          <w:kern w:val="2"/>
          <w:sz w:val="24"/>
          <w:szCs w:val="24"/>
          <w:lang w:val="en-US" w:eastAsia="zh-CN" w:bidi="ar-SA"/>
        </w:rPr>
      </w:pPr>
      <w:r>
        <w:rPr>
          <w:rFonts w:hint="eastAsia" w:ascii="宋体" w:hAnsi="宋体" w:eastAsia="宋体" w:cs="Times New Roman"/>
          <w:b w:val="0"/>
          <w:bCs/>
          <w:color w:val="auto"/>
          <w:kern w:val="2"/>
          <w:sz w:val="24"/>
          <w:szCs w:val="24"/>
          <w:lang w:val="en-US" w:eastAsia="zh-CN" w:bidi="ar-SA"/>
        </w:rPr>
        <w:t>甲乙双方对本合同内容产生的争议可予以协商，协商不成的，向甲方所在地的人民法院提起诉讼解决。</w:t>
      </w:r>
    </w:p>
    <w:p w14:paraId="2EB0E8BD">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6.组成合同的文件</w:t>
      </w:r>
    </w:p>
    <w:p w14:paraId="55DA258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本协议书与下列文件一起构成合同文件，如下述文件之间有任何抵触、矛盾或歧义，应按以下顺序解释：</w:t>
      </w:r>
    </w:p>
    <w:p w14:paraId="512C0B0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（1）在采购或合同履行过程中乙方作出的承诺以及双方协商达成的变更或补充协议</w:t>
      </w:r>
    </w:p>
    <w:p w14:paraId="10987D8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（2）本合同协议书</w:t>
      </w:r>
    </w:p>
    <w:p w14:paraId="549037C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（3）中标通知书</w:t>
      </w:r>
    </w:p>
    <w:p w14:paraId="572B2B3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（4）投标文件</w:t>
      </w:r>
    </w:p>
    <w:p w14:paraId="1CE36B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（5）政府采购合同专用条款</w:t>
      </w:r>
    </w:p>
    <w:p w14:paraId="36E2F9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（6）政府采购合同通用条款</w:t>
      </w:r>
    </w:p>
    <w:p w14:paraId="0AD88DD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（7）标准、规范及有关技术文件，图纸。</w:t>
      </w:r>
    </w:p>
    <w:p w14:paraId="3C326B4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（8）其他合同文件。</w:t>
      </w:r>
    </w:p>
    <w:p w14:paraId="71E1649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7.合同生效</w:t>
      </w:r>
    </w:p>
    <w:p w14:paraId="1DC65E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本合同自</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生效。</w:t>
      </w:r>
    </w:p>
    <w:p w14:paraId="2786AD8F">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both"/>
        <w:textAlignment w:val="auto"/>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8.合同份数</w:t>
      </w:r>
    </w:p>
    <w:p w14:paraId="4B57267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本合同一式</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份，采购人执</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份，供应商执</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份，均具有同等法律效力。</w:t>
      </w:r>
    </w:p>
    <w:p w14:paraId="048D0B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p>
    <w:p w14:paraId="6A39EB1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合同订立时间：</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年</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月</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日</w:t>
      </w:r>
    </w:p>
    <w:p w14:paraId="3602676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合同订立地点：</w:t>
      </w:r>
      <w:r>
        <w:rPr>
          <w:rFonts w:hint="eastAsia" w:ascii="宋体" w:hAnsi="宋体" w:eastAsia="宋体" w:cs="Times New Roman"/>
          <w:color w:val="auto"/>
          <w:kern w:val="2"/>
          <w:sz w:val="24"/>
          <w:szCs w:val="24"/>
          <w:u w:val="single"/>
          <w:lang w:val="en-US" w:eastAsia="zh-CN" w:bidi="ar-SA"/>
        </w:rPr>
        <w:t xml:space="preserve">                           </w:t>
      </w:r>
    </w:p>
    <w:p w14:paraId="483F9A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Times New Roman"/>
          <w:color w:val="auto"/>
          <w:kern w:val="2"/>
          <w:sz w:val="24"/>
          <w:szCs w:val="24"/>
          <w:lang w:val="en-US" w:eastAsia="zh-CN" w:bidi="ar-SA"/>
        </w:rPr>
      </w:pPr>
    </w:p>
    <w:p w14:paraId="38EECB93">
      <w:pPr>
        <w:widowControl w:val="0"/>
        <w:adjustRightInd w:val="0"/>
        <w:snapToGrid w:val="0"/>
        <w:spacing w:before="156" w:beforeLines="50"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甲      方：（公章）                     乙      方：（公章）</w:t>
      </w:r>
    </w:p>
    <w:p w14:paraId="1BEA7A24">
      <w:pPr>
        <w:widowControl w:val="0"/>
        <w:adjustRightInd w:val="0"/>
        <w:snapToGrid w:val="0"/>
        <w:spacing w:before="156" w:beforeLines="50"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法定代表人：</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法定代表人：</w:t>
      </w:r>
      <w:r>
        <w:rPr>
          <w:rFonts w:hint="eastAsia" w:ascii="宋体" w:hAnsi="宋体" w:eastAsia="宋体" w:cs="Times New Roman"/>
          <w:color w:val="auto"/>
          <w:kern w:val="2"/>
          <w:sz w:val="24"/>
          <w:szCs w:val="24"/>
          <w:u w:val="single"/>
          <w:lang w:val="en-US" w:eastAsia="zh-CN" w:bidi="ar-SA"/>
        </w:rPr>
        <w:t xml:space="preserve">                   </w:t>
      </w:r>
    </w:p>
    <w:p w14:paraId="676D2D43">
      <w:pPr>
        <w:widowControl w:val="0"/>
        <w:adjustRightInd w:val="0"/>
        <w:snapToGrid w:val="0"/>
        <w:spacing w:before="156" w:beforeLines="50"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委托代理人：</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委托代理人：</w:t>
      </w:r>
      <w:r>
        <w:rPr>
          <w:rFonts w:hint="eastAsia" w:ascii="宋体" w:hAnsi="宋体" w:eastAsia="宋体" w:cs="Times New Roman"/>
          <w:color w:val="auto"/>
          <w:kern w:val="2"/>
          <w:sz w:val="24"/>
          <w:szCs w:val="24"/>
          <w:u w:val="single"/>
          <w:lang w:val="en-US" w:eastAsia="zh-CN" w:bidi="ar-SA"/>
        </w:rPr>
        <w:t xml:space="preserve">                   </w:t>
      </w:r>
    </w:p>
    <w:p w14:paraId="501C45B2">
      <w:pPr>
        <w:widowControl w:val="0"/>
        <w:adjustRightInd w:val="0"/>
        <w:snapToGrid w:val="0"/>
        <w:spacing w:before="156" w:beforeLines="50"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电      话：</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电      话：</w:t>
      </w:r>
      <w:r>
        <w:rPr>
          <w:rFonts w:hint="eastAsia" w:ascii="宋体" w:hAnsi="宋体" w:eastAsia="宋体" w:cs="Times New Roman"/>
          <w:color w:val="auto"/>
          <w:kern w:val="2"/>
          <w:sz w:val="24"/>
          <w:szCs w:val="24"/>
          <w:u w:val="single"/>
          <w:lang w:val="en-US" w:eastAsia="zh-CN" w:bidi="ar-SA"/>
        </w:rPr>
        <w:t xml:space="preserve">                   </w:t>
      </w:r>
    </w:p>
    <w:p w14:paraId="0C5AB285">
      <w:pPr>
        <w:widowControl w:val="0"/>
        <w:adjustRightInd w:val="0"/>
        <w:snapToGrid w:val="0"/>
        <w:spacing w:before="156" w:beforeLines="50" w:line="360" w:lineRule="auto"/>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传      真：</w:t>
      </w:r>
      <w:r>
        <w:rPr>
          <w:rFonts w:hint="eastAsia" w:ascii="宋体" w:hAnsi="宋体" w:eastAsia="宋体" w:cs="Times New Roman"/>
          <w:color w:val="auto"/>
          <w:kern w:val="2"/>
          <w:sz w:val="24"/>
          <w:szCs w:val="24"/>
          <w:u w:val="single"/>
          <w:lang w:val="en-US" w:eastAsia="zh-CN" w:bidi="ar-SA"/>
        </w:rPr>
        <w:t xml:space="preserve">                   </w:t>
      </w:r>
      <w:r>
        <w:rPr>
          <w:rFonts w:hint="eastAsia" w:ascii="宋体" w:hAnsi="宋体" w:eastAsia="宋体" w:cs="Times New Roman"/>
          <w:color w:val="auto"/>
          <w:kern w:val="2"/>
          <w:sz w:val="24"/>
          <w:szCs w:val="24"/>
          <w:lang w:val="en-US" w:eastAsia="zh-CN" w:bidi="ar-SA"/>
        </w:rPr>
        <w:t xml:space="preserve">         传      真：</w:t>
      </w:r>
      <w:r>
        <w:rPr>
          <w:rFonts w:hint="eastAsia" w:ascii="宋体" w:hAnsi="宋体" w:eastAsia="宋体" w:cs="Times New Roman"/>
          <w:color w:val="auto"/>
          <w:kern w:val="2"/>
          <w:sz w:val="24"/>
          <w:szCs w:val="24"/>
          <w:u w:val="single"/>
          <w:lang w:val="en-US" w:eastAsia="zh-CN" w:bidi="ar-SA"/>
        </w:rPr>
        <w:t xml:space="preserve">                   </w:t>
      </w:r>
    </w:p>
    <w:p w14:paraId="056B1A35">
      <w:pPr>
        <w:widowControl w:val="0"/>
        <w:adjustRightInd w:val="0"/>
        <w:snapToGrid w:val="0"/>
        <w:spacing w:before="156" w:beforeLines="50" w:line="360" w:lineRule="auto"/>
        <w:ind w:firstLine="480" w:firstLineChars="200"/>
        <w:jc w:val="both"/>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 xml:space="preserve">                                    开 户 银 行：</w:t>
      </w:r>
      <w:r>
        <w:rPr>
          <w:rFonts w:hint="eastAsia" w:ascii="宋体" w:hAnsi="宋体" w:eastAsia="宋体" w:cs="Times New Roman"/>
          <w:color w:val="auto"/>
          <w:kern w:val="2"/>
          <w:sz w:val="24"/>
          <w:szCs w:val="24"/>
          <w:u w:val="single"/>
          <w:lang w:val="en-US" w:eastAsia="zh-CN" w:bidi="ar-SA"/>
        </w:rPr>
        <w:t xml:space="preserve">                   </w:t>
      </w:r>
    </w:p>
    <w:p w14:paraId="451FABE1">
      <w:pPr>
        <w:widowControl w:val="0"/>
        <w:adjustRightInd w:val="0"/>
        <w:snapToGrid w:val="0"/>
        <w:spacing w:before="156" w:beforeLines="50" w:line="360" w:lineRule="auto"/>
        <w:jc w:val="center"/>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 xml:space="preserve">                   帐       号：</w:t>
      </w:r>
      <w:r>
        <w:rPr>
          <w:rFonts w:hint="eastAsia" w:ascii="宋体" w:hAnsi="宋体" w:eastAsia="宋体" w:cs="Times New Roman"/>
          <w:color w:val="auto"/>
          <w:kern w:val="2"/>
          <w:sz w:val="24"/>
          <w:szCs w:val="24"/>
          <w:u w:val="single"/>
          <w:lang w:val="en-US" w:eastAsia="zh-CN" w:bidi="ar-SA"/>
        </w:rPr>
        <w:t xml:space="preserve">                 </w:t>
      </w:r>
    </w:p>
    <w:p w14:paraId="109C9E16">
      <w:pPr>
        <w:keepNext/>
        <w:keepLines/>
        <w:widowControl w:val="0"/>
        <w:adjustRightInd w:val="0"/>
        <w:snapToGrid w:val="0"/>
        <w:spacing w:line="360" w:lineRule="auto"/>
        <w:jc w:val="center"/>
        <w:outlineLvl w:val="1"/>
        <w:rPr>
          <w:rFonts w:hint="eastAsia" w:ascii="黑体" w:hAnsi="华文中宋" w:eastAsia="黑体" w:cs="Times New Roman"/>
          <w:b/>
          <w:bCs/>
          <w:color w:val="auto"/>
          <w:kern w:val="2"/>
          <w:sz w:val="28"/>
          <w:szCs w:val="28"/>
          <w:lang w:val="en-US" w:eastAsia="zh-CN" w:bidi="ar-SA"/>
        </w:rPr>
      </w:pPr>
      <w:bookmarkStart w:id="7" w:name="_Toc256000050"/>
      <w:bookmarkStart w:id="8" w:name="_Toc98860382"/>
      <w:bookmarkStart w:id="9" w:name="_Toc90472920"/>
      <w:bookmarkStart w:id="10" w:name="_Toc83374897"/>
      <w:bookmarkStart w:id="11" w:name="_Toc72155447"/>
      <w:bookmarkStart w:id="12" w:name="_Toc86762164"/>
      <w:r>
        <w:rPr>
          <w:rFonts w:hint="eastAsia" w:ascii="黑体" w:hAnsi="华文中宋" w:eastAsia="黑体" w:cs="Times New Roman"/>
          <w:b/>
          <w:bCs/>
          <w:color w:val="auto"/>
          <w:kern w:val="2"/>
          <w:sz w:val="28"/>
          <w:szCs w:val="28"/>
          <w:lang w:val="en-US" w:eastAsia="zh-CN" w:bidi="ar-SA"/>
        </w:rPr>
        <w:br w:type="page"/>
      </w:r>
      <w:bookmarkStart w:id="13" w:name="_Toc18076"/>
      <w:r>
        <w:rPr>
          <w:rFonts w:hint="eastAsia" w:ascii="黑体" w:hAnsi="华文中宋" w:eastAsia="黑体" w:cs="Times New Roman"/>
          <w:b/>
          <w:bCs/>
          <w:color w:val="auto"/>
          <w:kern w:val="2"/>
          <w:sz w:val="28"/>
          <w:szCs w:val="28"/>
          <w:lang w:val="en-US" w:eastAsia="zh-CN" w:bidi="ar-SA"/>
        </w:rPr>
        <w:t>第二节 政府采购合同通用条款</w:t>
      </w:r>
      <w:bookmarkEnd w:id="7"/>
      <w:bookmarkEnd w:id="8"/>
      <w:bookmarkEnd w:id="9"/>
      <w:bookmarkEnd w:id="10"/>
      <w:bookmarkEnd w:id="11"/>
      <w:bookmarkEnd w:id="12"/>
      <w:bookmarkEnd w:id="13"/>
    </w:p>
    <w:p w14:paraId="6720BDDA">
      <w:pPr>
        <w:widowControl w:val="0"/>
        <w:jc w:val="center"/>
        <w:rPr>
          <w:rFonts w:ascii="Times New Roman" w:hAnsi="Times New Roman" w:eastAsia="宋体" w:cs="Times New Roman"/>
          <w:b/>
          <w:color w:val="auto"/>
          <w:kern w:val="2"/>
          <w:sz w:val="21"/>
          <w:szCs w:val="22"/>
          <w:lang w:val="en-US" w:eastAsia="zh-CN" w:bidi="ar-SA"/>
        </w:rPr>
      </w:pPr>
      <w:r>
        <w:rPr>
          <w:rFonts w:hint="eastAsia" w:ascii="Times New Roman" w:hAnsi="Times New Roman" w:eastAsia="宋体" w:cs="Times New Roman"/>
          <w:b/>
          <w:color w:val="auto"/>
          <w:kern w:val="2"/>
          <w:sz w:val="21"/>
          <w:szCs w:val="22"/>
          <w:lang w:val="en-US" w:eastAsia="zh-CN" w:bidi="ar-SA"/>
        </w:rPr>
        <w:t>（本节内容与本章第一节有冲突时，以本章第一节的内容为准）</w:t>
      </w:r>
    </w:p>
    <w:p w14:paraId="2E323C0E">
      <w:pPr>
        <w:widowControl w:val="0"/>
        <w:tabs>
          <w:tab w:val="left" w:pos="8820"/>
          <w:tab w:val="left" w:pos="9345"/>
          <w:tab w:val="left" w:pos="9765"/>
        </w:tabs>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1.</w:t>
      </w:r>
      <w:r>
        <w:rPr>
          <w:rFonts w:hint="eastAsia" w:ascii="宋体" w:hAnsi="宋体" w:eastAsia="宋体" w:cs="Times New Roman"/>
          <w:b/>
          <w:bCs/>
          <w:color w:val="auto"/>
          <w:kern w:val="2"/>
          <w:sz w:val="24"/>
          <w:szCs w:val="24"/>
          <w:lang w:val="en-US" w:eastAsia="zh-CN" w:bidi="ar-SA"/>
        </w:rPr>
        <w:t>定义</w:t>
      </w:r>
    </w:p>
    <w:p w14:paraId="2E0F2217">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1.1合同当事人</w:t>
      </w:r>
    </w:p>
    <w:p w14:paraId="459625A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（1）采购人（以下称甲方）是指使用财政性资金，通过政府采购程序向供应商购买货物、服务的国家机关、事业单位、团体组织。本次采购的甲方名称、地址见</w:t>
      </w:r>
      <w:r>
        <w:rPr>
          <w:rFonts w:hint="eastAsia" w:ascii="宋体" w:hAnsi="宋体" w:eastAsia="宋体" w:cs="Times New Roman"/>
          <w:b/>
          <w:color w:val="auto"/>
          <w:kern w:val="2"/>
          <w:sz w:val="24"/>
          <w:szCs w:val="24"/>
          <w:lang w:val="en-US" w:eastAsia="zh-CN" w:bidi="ar-SA"/>
        </w:rPr>
        <w:t>【政府采购合同专用条款】。</w:t>
      </w:r>
    </w:p>
    <w:p w14:paraId="02F2334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（2）供应商（以下称乙方）是指参加政府采购活动而取得中标结果，并向采购人提供货物、服务的法人、其他组织或者自然人。</w:t>
      </w:r>
    </w:p>
    <w:p w14:paraId="470FBB6E">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1.2本合同下列术语应解释为：</w:t>
      </w:r>
    </w:p>
    <w:p w14:paraId="40E9B668">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（1）“合同”系指甲乙双方签署的、政府采购合同协议书中载明的甲乙双方所达成的协议，包括所有的附件、附录和上述文件所提到的构成合同的所有文件。</w:t>
      </w:r>
    </w:p>
    <w:p w14:paraId="1134EC4C">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（2）“合同价”系指根据本合同规定乙方在正确地完全履行合同义务后甲方应支付给乙方的价款。</w:t>
      </w:r>
    </w:p>
    <w:p w14:paraId="5B42F2BC">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（3）“货物”系指乙方根据本合同规定须向甲方提供的各种形态和种类的物品，包括原材料、设备、产品（包括软件）及相关的其备品备件、工具、手册及其它技术资料和材料。</w:t>
      </w:r>
    </w:p>
    <w:p w14:paraId="6A76C17D">
      <w:pPr>
        <w:widowControl w:val="0"/>
        <w:tabs>
          <w:tab w:val="left" w:pos="570"/>
          <w:tab w:val="left" w:pos="888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服务”系指根据合同规定，乙方应提供的技术、管理和其它服务，包括但不限于：管理和质量保证、运输、保险、检验、现场准备、安装、集成、调试、培训、维修、技术支持等以及合同中规定乙方应承担的其它义务。</w:t>
      </w:r>
    </w:p>
    <w:p w14:paraId="255D7D66">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（5）“合同条款”系指本合同条款。</w:t>
      </w:r>
    </w:p>
    <w:p w14:paraId="6AF55DA2">
      <w:pPr>
        <w:widowControl w:val="0"/>
        <w:tabs>
          <w:tab w:val="left" w:pos="570"/>
          <w:tab w:val="left" w:pos="9240"/>
          <w:tab w:val="left" w:pos="9555"/>
        </w:tabs>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（6）“项目现场”系指本合同项下货物安装、运行的现场，其名称见</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w:t>
      </w:r>
    </w:p>
    <w:p w14:paraId="5871801B">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2.合同的适用范围</w:t>
      </w:r>
    </w:p>
    <w:p w14:paraId="5DC272A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2.1 本合同条款适用于没有被本合同其他部分的条款所取代的范围。</w:t>
      </w:r>
    </w:p>
    <w:p w14:paraId="35AA3EEA">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2.2 合同内容根据招标文件、投标文件而确定。</w:t>
      </w:r>
    </w:p>
    <w:p w14:paraId="741AC955">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3.</w:t>
      </w:r>
      <w:r>
        <w:rPr>
          <w:rFonts w:hint="eastAsia" w:ascii="宋体" w:hAnsi="宋体" w:eastAsia="宋体" w:cs="Times New Roman"/>
          <w:b/>
          <w:color w:val="auto"/>
          <w:kern w:val="2"/>
          <w:sz w:val="24"/>
          <w:szCs w:val="24"/>
          <w:lang w:val="en-US" w:eastAsia="zh-CN" w:bidi="ar-SA"/>
        </w:rPr>
        <w:t>合同标的及金额</w:t>
      </w:r>
    </w:p>
    <w:p w14:paraId="22BA3BC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3.1 合同标的及金额应与中标结果一致。</w:t>
      </w:r>
    </w:p>
    <w:p w14:paraId="67108D05">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4.</w:t>
      </w:r>
      <w:r>
        <w:rPr>
          <w:rFonts w:hint="eastAsia" w:ascii="宋体" w:hAnsi="宋体" w:eastAsia="宋体" w:cs="Times New Roman"/>
          <w:b/>
          <w:color w:val="auto"/>
          <w:kern w:val="2"/>
          <w:sz w:val="24"/>
          <w:szCs w:val="24"/>
          <w:lang w:val="en-US" w:eastAsia="zh-CN" w:bidi="ar-SA"/>
        </w:rPr>
        <w:t>合同价款</w:t>
      </w:r>
    </w:p>
    <w:p w14:paraId="045125B5">
      <w:pPr>
        <w:widowControl w:val="0"/>
        <w:adjustRightInd w:val="0"/>
        <w:snapToGrid w:val="0"/>
        <w:spacing w:before="50" w:line="360" w:lineRule="auto"/>
        <w:ind w:firstLine="480" w:firstLineChars="200"/>
        <w:jc w:val="left"/>
        <w:rPr>
          <w:rFonts w:hint="eastAsia" w:ascii="宋体" w:hAnsi="宋体" w:eastAsia="宋体" w:cs="Times New Roman"/>
          <w:b/>
          <w:bCs/>
          <w:i/>
          <w:iCs/>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4.1具体合同价款见本合同第3.1条。乙方为履行本合同而发生的所有费用均应包含在合同价款中，甲方不再另行支付其它任何费用。</w:t>
      </w:r>
    </w:p>
    <w:p w14:paraId="328A3F58">
      <w:pPr>
        <w:widowControl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5.履行合同的时间、地点和方式</w:t>
      </w:r>
    </w:p>
    <w:p w14:paraId="5F68A2CB">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5.1 乙方应当在甲方确定的时间、指定的地点履行合同，具体的交货时间、地点和方式见</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w:t>
      </w:r>
    </w:p>
    <w:p w14:paraId="49A7562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5.2 乙方提供服务的应当在甲方指定的地点完成服务项目。</w:t>
      </w:r>
    </w:p>
    <w:p w14:paraId="0493A277">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6.</w:t>
      </w:r>
      <w:r>
        <w:rPr>
          <w:rFonts w:hint="eastAsia" w:ascii="宋体" w:hAnsi="宋体" w:eastAsia="宋体" w:cs="Times New Roman"/>
          <w:b/>
          <w:color w:val="auto"/>
          <w:kern w:val="2"/>
          <w:sz w:val="24"/>
          <w:szCs w:val="24"/>
          <w:lang w:val="en-US" w:eastAsia="zh-CN" w:bidi="ar-SA"/>
        </w:rPr>
        <w:t>货物的验收</w:t>
      </w:r>
    </w:p>
    <w:p w14:paraId="6EF7806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6.1 甲方在收到乙方交付的货物后应当及时组织验收。</w:t>
      </w:r>
    </w:p>
    <w:p w14:paraId="17A9B92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6.2 货物的表面瑕疵，甲方应在验收时当面提出；对质量问题有异议的应在安装调试后十个工作日内提出。</w:t>
      </w:r>
    </w:p>
    <w:p w14:paraId="5ABD7952">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6.3 在验收过程中发现数量不足或有质量、技术等问题，乙方应负责按照甲方的要求采取补足、更换或退货等处理措施，并承担由此发生的一切费用和损失。</w:t>
      </w:r>
    </w:p>
    <w:p w14:paraId="5AE2D59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6.4 甲方在乙方按合同规定交货或安装、调试后，无正当理由而拖延接收、验收或拒绝接收、验收的，应承担因此给乙方造成的直接损失。</w:t>
      </w:r>
    </w:p>
    <w:p w14:paraId="64BE6A1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6.5 甲方对货物进行检查验收合格后，应当收取发票并在《交货验收单》上签署验收意见及加盖单位印章。</w:t>
      </w:r>
    </w:p>
    <w:p w14:paraId="39AE48F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6.6 大型或者复杂的货物采购项目，甲方可以邀请国家认可的质量检测机构参加验收工作，并由其出具验收报告单。</w:t>
      </w:r>
    </w:p>
    <w:p w14:paraId="30801CD2">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6.7 乙方提供的进口产品，乙方应出示中华人民共和国进出口商品检验部门出具的检验证书（招标文件第五章采购需求另有约定的除外）。</w:t>
      </w:r>
    </w:p>
    <w:p w14:paraId="38F9A0F8">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7.货物包装要求</w:t>
      </w:r>
    </w:p>
    <w:p w14:paraId="1DF75D8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7.1 乙方所出售的全部货物均应按标准保护措施进行包装，包装应适应于远距离运输、防潮、防震、防锈和防野蛮装卸等要求，以确保货物安全无损地运抵指定现场。由于包装防护措施不妥而引起的损坏、丢失由乙方负责。</w:t>
      </w:r>
    </w:p>
    <w:p w14:paraId="7122D5B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7.2 每一个包装箱内应附一份详细装箱单、质量证书和保修保养证书。</w:t>
      </w:r>
    </w:p>
    <w:p w14:paraId="2FB73975">
      <w:pPr>
        <w:widowControl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8.运输和保险</w:t>
      </w:r>
    </w:p>
    <w:p w14:paraId="3A194204">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8.1乙方负责办理将货物运抵本合同第5.1条规定的交货地点的一切运输事项，相关费用应包括在合同总价中。</w:t>
      </w:r>
    </w:p>
    <w:p w14:paraId="1E129777">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8.2乙方应向保险公司投保以甲方为受益人的发运合同货物发票金额的110％运输一切险。</w:t>
      </w:r>
    </w:p>
    <w:p w14:paraId="38290338">
      <w:pPr>
        <w:widowControl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9.质量标准和保证</w:t>
      </w:r>
    </w:p>
    <w:p w14:paraId="0758CA66">
      <w:pPr>
        <w:widowControl w:val="0"/>
        <w:adjustRightInd w:val="0"/>
        <w:snapToGrid w:val="0"/>
        <w:spacing w:before="50" w:line="360" w:lineRule="auto"/>
        <w:ind w:firstLine="480" w:firstLineChars="200"/>
        <w:jc w:val="left"/>
        <w:rPr>
          <w:rFonts w:hint="eastAsia" w:ascii="宋体" w:hAnsi="宋体" w:eastAsia="宋体" w:cs="Courier New"/>
          <w:b/>
          <w:color w:val="auto"/>
          <w:kern w:val="2"/>
          <w:sz w:val="24"/>
          <w:szCs w:val="24"/>
          <w:lang w:val="en-US" w:eastAsia="zh-CN" w:bidi="ar-SA"/>
        </w:rPr>
      </w:pPr>
      <w:r>
        <w:rPr>
          <w:rFonts w:hint="eastAsia" w:ascii="Times New Roman" w:hAnsi="宋体" w:eastAsia="宋体" w:cs="Times New Roman"/>
          <w:color w:val="auto"/>
          <w:kern w:val="2"/>
          <w:sz w:val="24"/>
          <w:szCs w:val="24"/>
          <w:lang w:val="en-US" w:eastAsia="zh-CN" w:bidi="ar-SA"/>
        </w:rPr>
        <w:t>9.1 质量标准</w:t>
      </w:r>
    </w:p>
    <w:p w14:paraId="3F2D3F7B">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（1）本合同下交付的货物应符合招标文件第四章“技术规格、参数与要求”所述的标准。如果没有提及适用标准，则应符合中华人民共和国有关机构发布的最新版本的标准。</w:t>
      </w:r>
    </w:p>
    <w:p w14:paraId="57E22A22">
      <w:pPr>
        <w:widowControl w:val="0"/>
        <w:adjustRightInd w:val="0"/>
        <w:snapToGrid w:val="0"/>
        <w:spacing w:before="50" w:line="360" w:lineRule="auto"/>
        <w:ind w:firstLine="480" w:firstLineChars="200"/>
        <w:jc w:val="left"/>
        <w:rPr>
          <w:rFonts w:hint="eastAsia" w:ascii="宋体" w:hAnsi="宋体" w:eastAsia="宋体" w:cs="Courier New"/>
          <w:color w:val="auto"/>
          <w:kern w:val="2"/>
          <w:sz w:val="24"/>
          <w:szCs w:val="24"/>
          <w:lang w:val="en-US" w:eastAsia="zh-CN" w:bidi="ar-SA"/>
        </w:rPr>
      </w:pPr>
      <w:r>
        <w:rPr>
          <w:rFonts w:hint="eastAsia" w:ascii="Times New Roman" w:hAnsi="宋体" w:eastAsia="宋体" w:cs="Times New Roman"/>
          <w:color w:val="auto"/>
          <w:kern w:val="2"/>
          <w:sz w:val="24"/>
          <w:szCs w:val="24"/>
          <w:lang w:val="en-US" w:eastAsia="zh-CN" w:bidi="ar-SA"/>
        </w:rPr>
        <w:t>（2）采用中华人民共和国法定计量单位。</w:t>
      </w:r>
    </w:p>
    <w:p w14:paraId="62F1320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（3）乙方所出售的货物还应符合国家有关安全、环保、卫生之规定。</w:t>
      </w:r>
    </w:p>
    <w:p w14:paraId="5B745D6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9.2 保证</w:t>
      </w:r>
    </w:p>
    <w:p w14:paraId="0B37A4C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乙方应保证所供货物是全新的、未使用过的，并完全符合合同规定的质量、规格和性能的要求。乙方应保证其货物在正确安装、正常使用和保养条件下，在其使用寿命期内应具有满意的性能，或者没有因乙方的行为或疏忽而产生的缺陷。在货物最终交付验收后不少于</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规定或乙方承诺（两者以较长的为准）的质量保证期内，本保证保持有效。</w:t>
      </w:r>
    </w:p>
    <w:p w14:paraId="5963AA5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（2）在质量保证期内所发现的缺陷，甲方应尽快以书面形式通知乙方。</w:t>
      </w:r>
    </w:p>
    <w:p w14:paraId="68A0025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（3）乙方收到通知后应在</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规定的响应时间内以合理的速度免费维修或更换有缺陷的货物或部件。</w:t>
      </w:r>
    </w:p>
    <w:p w14:paraId="55904CC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（4）在质量保证期内，如果货物的质量或规格与合同不符，或证实货物是有缺陷的，包括潜在的缺陷或使用不符合要求的材料等，甲方可以根据本合同第15.1条规定以书面形式向乙方提出补救措施或索赔。</w:t>
      </w:r>
    </w:p>
    <w:p w14:paraId="53C48311">
      <w:pPr>
        <w:widowControl w:val="0"/>
        <w:adjustRightInd w:val="0"/>
        <w:snapToGrid w:val="0"/>
        <w:spacing w:before="50" w:line="360" w:lineRule="auto"/>
        <w:ind w:firstLine="480" w:firstLineChars="200"/>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（5）乙方在约定的时间内未能弥补缺陷，甲方可采取必要的补救措施，但其风险和费用将由乙方承担，甲方根据合同规定对乙方行使的其他权利不受影响。</w:t>
      </w:r>
    </w:p>
    <w:p w14:paraId="6AC23B85">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10.权利瑕疵担保</w:t>
      </w:r>
    </w:p>
    <w:p w14:paraId="71250A77">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10.1 乙方保证对其出售的货物享有合法的权利。</w:t>
      </w:r>
    </w:p>
    <w:p w14:paraId="24FFE2CC">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10.2 乙方保证在其出售的货物上不存在任何未曾向甲方透露的担保物权，如抵押权、质押权、留置权等。</w:t>
      </w:r>
    </w:p>
    <w:p w14:paraId="5B30F21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10.3 如甲方使用该货物构成上述侵权的，则由乙方承担全部责任。</w:t>
      </w:r>
    </w:p>
    <w:p w14:paraId="7F2E5970">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11.知识产权保护</w:t>
      </w:r>
    </w:p>
    <w:p w14:paraId="3A6388D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11.1 乙方对其所销售的货物应当享有知识产权或经权利人合法授权，保证没有侵犯任何第三人的知识产权和商业秘密等权利。</w:t>
      </w:r>
    </w:p>
    <w:p w14:paraId="1432703B">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11.2 甲方使用乙方提供的货物对第三人构成侵权的，应当由乙方承担全部法律责任，给甲方造成损害的，乙方应当承担赔偿责任。</w:t>
      </w:r>
    </w:p>
    <w:p w14:paraId="6931CA3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11.3 甲方委托乙方开发的产品，甲方享有知识产权，未经甲方许可不得转让任何第三人。</w:t>
      </w:r>
    </w:p>
    <w:p w14:paraId="50ACBFA8">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12.保密义务</w:t>
      </w:r>
    </w:p>
    <w:p w14:paraId="2EBB7C09">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highlight w:val="green"/>
          <w:lang w:val="en-US" w:eastAsia="zh-CN" w:bidi="ar-SA"/>
        </w:rPr>
      </w:pPr>
      <w:r>
        <w:rPr>
          <w:rFonts w:hint="eastAsia" w:ascii="宋体" w:hAnsi="宋体" w:eastAsia="宋体" w:cs="Times New Roman"/>
          <w:color w:val="auto"/>
          <w:kern w:val="2"/>
          <w:sz w:val="24"/>
          <w:szCs w:val="24"/>
          <w:lang w:val="en-US" w:eastAsia="zh-CN" w:bidi="ar-SA"/>
        </w:rPr>
        <w:t>12.1 甲、乙双方在采购和履行合同过程中所获悉的对方属于保密的内容，双方均有保密义务</w:t>
      </w:r>
      <w:r>
        <w:rPr>
          <w:rFonts w:hint="eastAsia" w:ascii="宋体" w:hAnsi="宋体" w:cs="Times New Roman"/>
          <w:color w:val="auto"/>
          <w:kern w:val="2"/>
          <w:sz w:val="24"/>
          <w:szCs w:val="24"/>
          <w:lang w:val="en-US" w:eastAsia="zh-CN" w:bidi="ar-SA"/>
        </w:rPr>
        <w:t>，保密期限为无限期。</w:t>
      </w:r>
    </w:p>
    <w:p w14:paraId="6456E8F6">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13.合同价款支付</w:t>
      </w:r>
    </w:p>
    <w:p w14:paraId="106512A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cs="Times New Roman"/>
          <w:color w:val="auto"/>
          <w:kern w:val="2"/>
          <w:sz w:val="24"/>
          <w:szCs w:val="24"/>
          <w:lang w:val="en-US" w:eastAsia="zh-CN" w:bidi="ar-SA"/>
        </w:rPr>
        <w:t>13.1</w:t>
      </w:r>
      <w:r>
        <w:rPr>
          <w:rFonts w:hint="eastAsia" w:ascii="宋体" w:hAnsi="宋体" w:eastAsia="宋体" w:cs="Times New Roman"/>
          <w:color w:val="auto"/>
          <w:kern w:val="2"/>
          <w:sz w:val="24"/>
          <w:szCs w:val="24"/>
          <w:lang w:val="en-US" w:eastAsia="zh-CN" w:bidi="ar-SA"/>
        </w:rPr>
        <w:t>对于满足支付条件的，付款前成交供应商须向采购人提供合法、有效的发票，采购人收到发票后通过银行转账支付，如遇政府财政经费拨付原因推迟，不视为采购人违约，采购单位应于财政经费到达后按规定支付。</w:t>
      </w:r>
    </w:p>
    <w:p w14:paraId="7006D6F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cs="Times New Roman"/>
          <w:color w:val="auto"/>
          <w:kern w:val="2"/>
          <w:sz w:val="24"/>
          <w:szCs w:val="24"/>
          <w:lang w:val="en-US" w:eastAsia="zh-CN" w:bidi="ar-SA"/>
        </w:rPr>
        <w:t>13.2</w:t>
      </w:r>
      <w:r>
        <w:rPr>
          <w:rFonts w:hint="eastAsia" w:ascii="宋体" w:hAnsi="宋体" w:eastAsia="宋体" w:cs="Times New Roman"/>
          <w:color w:val="auto"/>
          <w:kern w:val="2"/>
          <w:sz w:val="24"/>
          <w:szCs w:val="24"/>
          <w:lang w:val="en-US" w:eastAsia="zh-CN" w:bidi="ar-SA"/>
        </w:rPr>
        <w:t>项目费用分3次支付：</w:t>
      </w:r>
    </w:p>
    <w:p w14:paraId="3293174C">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第一次付款时间：合同签订后，采购人在收到成交供应商开具的发票后在规定时间内支付合同总额50%的款项；</w:t>
      </w:r>
    </w:p>
    <w:p w14:paraId="6AC931D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第二次付款时间：年度中期评估为合格以上的，在收到成交供应商开具的发票后在规定时间内支付合同总额30%的款项；</w:t>
      </w:r>
    </w:p>
    <w:p w14:paraId="10FB076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第三次支付时间：年度末期评估为合格以上的，在收到成交供应商开具的发票后在规定时间内支付合同总额20%的款项。</w:t>
      </w:r>
    </w:p>
    <w:p w14:paraId="1BE5B58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13.</w:t>
      </w:r>
      <w:r>
        <w:rPr>
          <w:rFonts w:hint="eastAsia" w:ascii="宋体" w:hAnsi="宋体" w:cs="Times New Roman"/>
          <w:color w:val="auto"/>
          <w:kern w:val="2"/>
          <w:sz w:val="24"/>
          <w:szCs w:val="24"/>
          <w:lang w:val="en-US" w:eastAsia="zh-CN" w:bidi="ar-SA"/>
        </w:rPr>
        <w:t>3</w:t>
      </w:r>
      <w:r>
        <w:rPr>
          <w:rFonts w:hint="eastAsia" w:ascii="宋体" w:hAnsi="宋体" w:eastAsia="宋体" w:cs="Times New Roman"/>
          <w:color w:val="auto"/>
          <w:kern w:val="2"/>
          <w:sz w:val="24"/>
          <w:szCs w:val="24"/>
          <w:lang w:val="en-US" w:eastAsia="zh-CN" w:bidi="ar-SA"/>
        </w:rPr>
        <w:t>合同价款支付方式</w:t>
      </w:r>
      <w:r>
        <w:rPr>
          <w:rFonts w:hint="eastAsia" w:ascii="宋体" w:hAnsi="宋体" w:eastAsia="宋体" w:cs="Times New Roman"/>
          <w:bCs/>
          <w:color w:val="auto"/>
          <w:kern w:val="2"/>
          <w:sz w:val="24"/>
          <w:szCs w:val="24"/>
          <w:lang w:val="en-US" w:eastAsia="zh-CN" w:bidi="ar-SA"/>
        </w:rPr>
        <w:t>和条件在</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中另有规定。</w:t>
      </w:r>
    </w:p>
    <w:p w14:paraId="64CAD9ED">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14.</w:t>
      </w:r>
      <w:r>
        <w:rPr>
          <w:rFonts w:hint="eastAsia" w:ascii="Times New Roman" w:hAnsi="Times New Roman" w:eastAsia="宋体" w:cs="Times New Roman"/>
          <w:b/>
          <w:color w:val="auto"/>
          <w:kern w:val="2"/>
          <w:sz w:val="24"/>
          <w:szCs w:val="24"/>
          <w:lang w:val="en-US" w:eastAsia="zh-CN" w:bidi="ar-SA"/>
        </w:rPr>
        <w:t>乙方应提供的</w:t>
      </w:r>
      <w:r>
        <w:rPr>
          <w:rFonts w:hint="eastAsia" w:ascii="宋体" w:hAnsi="宋体" w:eastAsia="宋体" w:cs="Times New Roman"/>
          <w:b/>
          <w:color w:val="auto"/>
          <w:kern w:val="2"/>
          <w:sz w:val="24"/>
          <w:szCs w:val="24"/>
          <w:lang w:val="en-US" w:eastAsia="zh-CN" w:bidi="ar-SA"/>
        </w:rPr>
        <w:t>服务</w:t>
      </w:r>
    </w:p>
    <w:p w14:paraId="4E6E59F4">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14.1 乙方应向甲方提交所提供货物的技术文件，包括相应的中文技术文件，如：产品目录、图纸、操作手册、使用说明、维护手册或服务指南。这些文件应包装好随同货物一起发运。</w:t>
      </w:r>
    </w:p>
    <w:p w14:paraId="6232777C">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14.2 乙方还应提供下列服务：</w:t>
      </w:r>
    </w:p>
    <w:p w14:paraId="2C488B59">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（1）货物的现场移动、安装、调试、启动监督及技术支持；</w:t>
      </w:r>
    </w:p>
    <w:p w14:paraId="118FD7CA">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（2）提供货物组装和维修所需的专用工具和辅助材料；</w:t>
      </w:r>
    </w:p>
    <w:p w14:paraId="64B49B5D">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（3）在合同各方商定的一定期限内对所有的货物实施运行监督、维修，但前提条件是该服务并不能免除乙方在质量保证期内所承担的义务；</w:t>
      </w:r>
    </w:p>
    <w:p w14:paraId="07B2684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（4）在制造商或项目现场就货物的安装、启动、运营、维护对甲方操作人员进行培训；</w:t>
      </w:r>
    </w:p>
    <w:p w14:paraId="74D713A8">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规定由乙方提供的其他服务。</w:t>
      </w:r>
    </w:p>
    <w:p w14:paraId="1CD74AA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14.3 乙方提供的服务的费用应包含在合同价款中，甲方不再另行支付。</w:t>
      </w:r>
    </w:p>
    <w:p w14:paraId="767C89C6">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15.违约责任</w:t>
      </w:r>
    </w:p>
    <w:p w14:paraId="4A8C9C98">
      <w:pPr>
        <w:widowControl w:val="0"/>
        <w:adjustRightInd w:val="0"/>
        <w:snapToGrid w:val="0"/>
        <w:spacing w:before="50" w:line="360" w:lineRule="auto"/>
        <w:ind w:firstLine="480" w:firstLineChars="200"/>
        <w:jc w:val="left"/>
        <w:rPr>
          <w:rFonts w:hint="eastAsia" w:ascii="宋体" w:hAnsi="宋体" w:eastAsia="宋体" w:cs="Times New Roman"/>
          <w:bCs/>
          <w:color w:val="auto"/>
          <w:kern w:val="2"/>
          <w:sz w:val="24"/>
          <w:szCs w:val="24"/>
          <w:lang w:val="en-US" w:eastAsia="zh-CN" w:bidi="ar-SA"/>
        </w:rPr>
      </w:pPr>
      <w:r>
        <w:rPr>
          <w:rFonts w:hint="eastAsia" w:ascii="宋体" w:hAnsi="宋体" w:eastAsia="宋体" w:cs="Times New Roman"/>
          <w:bCs/>
          <w:color w:val="auto"/>
          <w:kern w:val="2"/>
          <w:sz w:val="24"/>
          <w:szCs w:val="24"/>
          <w:lang w:val="en-US" w:eastAsia="zh-CN" w:bidi="ar-SA"/>
        </w:rPr>
        <w:t>15.1质量瑕疵的补救措施和索赔</w:t>
      </w:r>
    </w:p>
    <w:p w14:paraId="1C5B09B1">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如果乙方提供的产品不符合质量标准或存在产品质量缺陷，而甲方在合同条款第9条或合同的其他条款规定的检验、安装、调试、验收和质量保证期内，根据法定质量检测部门出具的检验证书向乙方提出了索赔，乙方应按照甲方同意的下列一种或几种方式结合起来解决索赔事宜：</w:t>
      </w:r>
    </w:p>
    <w:p w14:paraId="27FD482E">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①乙方同意退货并将货款退还给甲方，由此发生的一切费用和损失由乙方承担。</w:t>
      </w:r>
    </w:p>
    <w:p w14:paraId="2408341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②根据货物的质量状况以及甲方所遭受的损失，经过甲乙双方商定降低货物的价格。</w:t>
      </w:r>
    </w:p>
    <w:p w14:paraId="32F105A1">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③乙方应在接到甲方通知后七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1AD4D741">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如果在甲方发出索赔通知后十日内乙方未作答复，上述索赔应视为已被乙方接受。如果乙方未能在甲方发出索赔通知后十日内或甲方同意延长的期限内，按照上述规定的任何一种方法采取补救措施，甲方有权从应付货款中扣除索赔金额或者没收质量保证金，如不足以弥补甲方损失的，甲方有权进一步要求乙方赔偿。</w:t>
      </w:r>
    </w:p>
    <w:p w14:paraId="4BB8B074">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bCs/>
          <w:color w:val="auto"/>
          <w:kern w:val="2"/>
          <w:sz w:val="24"/>
          <w:szCs w:val="24"/>
          <w:lang w:val="en-US" w:eastAsia="zh-CN" w:bidi="ar-SA"/>
        </w:rPr>
      </w:pPr>
      <w:r>
        <w:rPr>
          <w:rFonts w:hint="eastAsia" w:ascii="宋体" w:hAnsi="宋体" w:eastAsia="宋体" w:cs="Times New Roman"/>
          <w:bCs/>
          <w:color w:val="auto"/>
          <w:kern w:val="2"/>
          <w:sz w:val="24"/>
          <w:szCs w:val="24"/>
          <w:lang w:val="en-US" w:eastAsia="zh-CN" w:bidi="ar-SA"/>
        </w:rPr>
        <w:t>15.2 迟延交货的违约责任</w:t>
      </w:r>
    </w:p>
    <w:p w14:paraId="29ACC714">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乙方应按照本合同规定的时间、地点交货和提供服务。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01E29E4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（2）除本合同</w:t>
      </w:r>
      <w:r>
        <w:rPr>
          <w:rFonts w:hint="eastAsia" w:ascii="宋体" w:hAnsi="宋体" w:eastAsia="宋体" w:cs="Times New Roman"/>
          <w:bCs/>
          <w:color w:val="auto"/>
          <w:kern w:val="2"/>
          <w:sz w:val="24"/>
          <w:szCs w:val="24"/>
          <w:highlight w:val="none"/>
          <w:lang w:val="en-US" w:eastAsia="zh-CN" w:bidi="ar-SA"/>
        </w:rPr>
        <w:t>第20条</w:t>
      </w:r>
      <w:r>
        <w:rPr>
          <w:rFonts w:hint="eastAsia" w:ascii="宋体" w:hAnsi="宋体" w:eastAsia="宋体" w:cs="Times New Roman"/>
          <w:color w:val="auto"/>
          <w:kern w:val="2"/>
          <w:sz w:val="24"/>
          <w:szCs w:val="24"/>
          <w:highlight w:val="none"/>
          <w:lang w:val="en-US" w:eastAsia="zh-CN" w:bidi="ar-SA"/>
        </w:rPr>
        <w:t>规定情况外，如果乙方没有按照合同规定的时间交货和提供服务，甲方有权从货款中扣除误期赔偿费而不影响合同项下的其他补救方法，赔偿费按每周（一周按七天计算，不足七日按一周计算）赔偿迟交货物的交货价或延期服务的服务费用的百分之零点五（0.5%）计收，直至交货或提供服务为止。但误期赔偿费的最高限额不超过合同价的百分之五（5%）。</w:t>
      </w:r>
    </w:p>
    <w:p w14:paraId="3DB85251">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（3）如果乙方迟延交货</w:t>
      </w:r>
      <w:r>
        <w:rPr>
          <w:rFonts w:hint="eastAsia" w:ascii="宋体" w:hAnsi="宋体" w:cs="Times New Roman"/>
          <w:color w:val="auto"/>
          <w:kern w:val="2"/>
          <w:sz w:val="24"/>
          <w:szCs w:val="24"/>
          <w:highlight w:val="none"/>
          <w:lang w:val="en-US" w:eastAsia="zh-CN" w:bidi="ar-SA"/>
        </w:rPr>
        <w:t>或延迟提供服务的</w:t>
      </w:r>
      <w:r>
        <w:rPr>
          <w:rFonts w:hint="eastAsia" w:ascii="宋体" w:hAnsi="宋体" w:eastAsia="宋体" w:cs="Times New Roman"/>
          <w:color w:val="auto"/>
          <w:kern w:val="2"/>
          <w:sz w:val="24"/>
          <w:szCs w:val="24"/>
          <w:highlight w:val="none"/>
          <w:lang w:val="en-US" w:eastAsia="zh-CN" w:bidi="ar-SA"/>
        </w:rPr>
        <w:t>，甲方有权终止全部或部分合同，</w:t>
      </w:r>
      <w:r>
        <w:rPr>
          <w:rFonts w:hint="eastAsia" w:ascii="宋体" w:hAnsi="宋体" w:eastAsia="宋体" w:cs="Times New Roman"/>
          <w:color w:val="auto"/>
          <w:kern w:val="2"/>
          <w:sz w:val="24"/>
          <w:szCs w:val="24"/>
          <w:highlight w:val="none"/>
          <w:lang w:val="en-US" w:eastAsia="zh-CN" w:bidi="ar-SA"/>
        </w:rPr>
        <w:t>并依其认为适当的条件和方法购买与未交货物类似的货物，乙方应对购买类似货物所超出的那部分费用负责。但是，乙方应继续执行合同中未终止的部分。</w:t>
      </w:r>
      <w:bookmarkStart w:id="14" w:name="_GoBack"/>
      <w:bookmarkEnd w:id="14"/>
    </w:p>
    <w:p w14:paraId="079CE6B3">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16.合同的变更</w:t>
      </w:r>
    </w:p>
    <w:p w14:paraId="59772D3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16.1 在合同履行过程中，甲、乙双方可就合同履行的时间、地点和方式等协商进行变更。协商一致后，双方应签订书面的补充协议。</w:t>
      </w:r>
    </w:p>
    <w:p w14:paraId="054B7AC8">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16.2 在不改变合同其他条款的前提下，甲方有权在合同价款百分之十的范围内追加与合同标的相同的货物或服务，并就此与乙方签订补充合同，乙方不得拒绝。</w:t>
      </w:r>
    </w:p>
    <w:p w14:paraId="3CD08A1C">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16.3 除双方签署书面协议，并成为合同不可分割的一部分外，本合同条件不得有任何变更。</w:t>
      </w:r>
    </w:p>
    <w:p w14:paraId="0420D37F">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17.合同中止与终止</w:t>
      </w:r>
    </w:p>
    <w:p w14:paraId="188E169F">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17.1合同的中止</w:t>
      </w:r>
    </w:p>
    <w:p w14:paraId="40C7027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（1）合同在履行过程中，因采购计划调整，甲方可以要求中止履行，待计划确定后继续履行；</w:t>
      </w:r>
    </w:p>
    <w:p w14:paraId="0183A19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（2）合同履行过程中因供应商就采购过程或结果提起投诉的，甲方认为有必要或财政部门责令中止的，应当中止合同的履行。</w:t>
      </w:r>
    </w:p>
    <w:p w14:paraId="23918817">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17.2合同的终止</w:t>
      </w:r>
    </w:p>
    <w:p w14:paraId="7A736805">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（1）合同因有效期限届满而终止；</w:t>
      </w:r>
    </w:p>
    <w:p w14:paraId="5C3ED1B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（2）乙方未能依照本合同约定条件履行合同，已构成根本性违约的，甲方有权终止本合同，并追究乙方的违约责任。</w:t>
      </w:r>
    </w:p>
    <w:p w14:paraId="07138529">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（3）如果乙方丧失履约能力或被宣告破产，甲方可在任何时候以书面形式通知乙方终止合同而不给乙方补偿。</w:t>
      </w:r>
    </w:p>
    <w:p w14:paraId="1F671CB4">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（4）如果乙方在履行合同过程中有不正当竞争行为，甲方有权解除合同，并按《中华人民共和国反不正当竞争法》规定由有关部门追究其法律责任。</w:t>
      </w:r>
    </w:p>
    <w:p w14:paraId="1944156D">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（5）如果合同的履行将损害国家利益或社会公共利益，甲方有权终止合同的履行，给乙方造成损失的予以相应补偿。</w:t>
      </w:r>
    </w:p>
    <w:p w14:paraId="7D0CA5EB">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18.合同转让和分包</w:t>
      </w:r>
    </w:p>
    <w:p w14:paraId="04F5CA82">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18.1 乙方不得以任何形式将合同转包。</w:t>
      </w:r>
    </w:p>
    <w:p w14:paraId="2223FAFD">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18.2 乙方未在投标文件中说明，不得将</w:t>
      </w:r>
      <w:r>
        <w:rPr>
          <w:rFonts w:hint="eastAsia" w:ascii="宋体" w:hAnsi="宋体" w:eastAsia="宋体" w:cs="Times New Roman"/>
          <w:bCs/>
          <w:color w:val="auto"/>
          <w:kern w:val="2"/>
          <w:sz w:val="24"/>
          <w:szCs w:val="24"/>
          <w:lang w:val="en-US" w:eastAsia="zh-CN" w:bidi="ar-SA"/>
        </w:rPr>
        <w:t>合同</w:t>
      </w:r>
      <w:r>
        <w:rPr>
          <w:rFonts w:hint="eastAsia" w:ascii="宋体" w:hAnsi="宋体" w:eastAsia="宋体" w:cs="Times New Roman"/>
          <w:color w:val="auto"/>
          <w:kern w:val="2"/>
          <w:sz w:val="24"/>
          <w:szCs w:val="24"/>
          <w:lang w:val="en-US" w:eastAsia="zh-CN" w:bidi="ar-SA"/>
        </w:rPr>
        <w:t>的非主体、非关键性工作分包给他人。</w:t>
      </w:r>
    </w:p>
    <w:p w14:paraId="25C8F01F">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19.不可抗力</w:t>
      </w:r>
    </w:p>
    <w:p w14:paraId="2F440EBC">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19.1 不可抗力是指合同双方不可预见、不可避免、不可克服的自然灾害和社会事件。</w:t>
      </w:r>
    </w:p>
    <w:p w14:paraId="73535BA8">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19.2 任何一方对由于不可抗力造成的部分或全部不能履行合同不承担违约责任。但迟延履行后发生不可抗力的，不能免除责任。</w:t>
      </w:r>
    </w:p>
    <w:p w14:paraId="52FFA9A0">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19.3 遇有不可抗力的一方，应在三日内将事件的情况以书面形式通知另一方，并在事件发生后十日内，向另一方提交合同不能履行或部分不能履行或需要延期履行理由的报告。</w:t>
      </w:r>
    </w:p>
    <w:p w14:paraId="0E25CF94">
      <w:pPr>
        <w:widowControl w:val="0"/>
        <w:autoSpaceDE w:val="0"/>
        <w:autoSpaceDN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20.解决争议的方法</w:t>
      </w:r>
    </w:p>
    <w:p w14:paraId="02C37CF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20.1 合同各方应通过友好协商，解决在执行合同过程中所发生的或与合同有关的一切争端。如从协商开始后十日内仍不能解决，可以向财政部门提请调解。</w:t>
      </w:r>
    </w:p>
    <w:p w14:paraId="0839E101">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20.2 调解不成可以按</w:t>
      </w:r>
      <w:r>
        <w:rPr>
          <w:rFonts w:hint="eastAsia" w:ascii="宋体" w:hAnsi="宋体" w:eastAsia="宋体" w:cs="Times New Roman"/>
          <w:b/>
          <w:color w:val="auto"/>
          <w:kern w:val="2"/>
          <w:sz w:val="24"/>
          <w:szCs w:val="24"/>
          <w:lang w:val="en-US" w:eastAsia="zh-CN" w:bidi="ar-SA"/>
        </w:rPr>
        <w:t>【政府采购合同专用条款】</w:t>
      </w:r>
      <w:r>
        <w:rPr>
          <w:rFonts w:hint="eastAsia" w:ascii="宋体" w:hAnsi="宋体" w:eastAsia="宋体" w:cs="Times New Roman"/>
          <w:color w:val="auto"/>
          <w:kern w:val="2"/>
          <w:sz w:val="24"/>
          <w:szCs w:val="24"/>
          <w:lang w:val="en-US" w:eastAsia="zh-CN" w:bidi="ar-SA"/>
        </w:rPr>
        <w:t>中约定中规定下列方式之一提起仲裁或诉讼：</w:t>
      </w:r>
    </w:p>
    <w:p w14:paraId="5D6B36C2">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（1）向甲方所在地仲裁机构提起仲裁；</w:t>
      </w:r>
    </w:p>
    <w:p w14:paraId="532FAC03">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（2）向甲方所在地人民法院提起诉讼。</w:t>
      </w:r>
    </w:p>
    <w:p w14:paraId="50AB790F">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20.3 如仲裁或诉讼事项不影响合同其它部分的履行，则在仲裁或诉讼期间，除正在进行仲裁或诉讼的部分外，合同的其它部分应继续执行。</w:t>
      </w:r>
    </w:p>
    <w:p w14:paraId="21C327CB">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color w:val="auto"/>
          <w:kern w:val="2"/>
          <w:sz w:val="24"/>
          <w:szCs w:val="24"/>
          <w:lang w:val="en-US" w:eastAsia="zh-CN" w:bidi="ar-SA"/>
        </w:rPr>
        <w:t>21.法律适用</w:t>
      </w:r>
    </w:p>
    <w:p w14:paraId="1DA45636">
      <w:pPr>
        <w:widowControl w:val="0"/>
        <w:autoSpaceDE w:val="0"/>
        <w:autoSpaceDN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21.1 本合同适用中华人民共和国现行法律、行政法规和规章，如合同条款与法律、行政法规和规章不一致的，按照法律、行政法规和规章修改本合同。</w:t>
      </w:r>
    </w:p>
    <w:p w14:paraId="18579820">
      <w:pPr>
        <w:widowControl w:val="0"/>
        <w:autoSpaceDE w:val="0"/>
        <w:autoSpaceDN w:val="0"/>
        <w:adjustRightInd w:val="0"/>
        <w:snapToGrid w:val="0"/>
        <w:spacing w:before="50" w:line="360" w:lineRule="auto"/>
        <w:jc w:val="left"/>
        <w:rPr>
          <w:rFonts w:hint="eastAsia" w:ascii="宋体" w:hAnsi="宋体" w:eastAsia="宋体" w:cs="Times New Roman"/>
          <w:b/>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22.</w:t>
      </w:r>
      <w:r>
        <w:rPr>
          <w:rFonts w:hint="eastAsia" w:ascii="宋体" w:hAnsi="宋体" w:eastAsia="宋体" w:cs="Times New Roman"/>
          <w:b/>
          <w:color w:val="auto"/>
          <w:kern w:val="2"/>
          <w:sz w:val="24"/>
          <w:szCs w:val="24"/>
          <w:lang w:val="en-US" w:eastAsia="zh-CN" w:bidi="ar-SA"/>
        </w:rPr>
        <w:t>通知</w:t>
      </w:r>
    </w:p>
    <w:p w14:paraId="2A4799D7">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22.1本合同一方给另一方的通知均应采用书面形式，传真或快递送到本合同中规定的对方的地址和办理签收手续，</w:t>
      </w:r>
    </w:p>
    <w:p w14:paraId="05609457">
      <w:pPr>
        <w:widowControl w:val="0"/>
        <w:adjustRightInd w:val="0"/>
        <w:snapToGrid w:val="0"/>
        <w:spacing w:before="50" w:line="360" w:lineRule="auto"/>
        <w:ind w:firstLine="480" w:firstLineChars="200"/>
        <w:jc w:val="left"/>
        <w:rPr>
          <w:rFonts w:hint="eastAsia" w:ascii="宋体" w:hAnsi="宋体" w:eastAsia="宋体" w:cs="Times New Roman"/>
          <w:color w:val="auto"/>
          <w:kern w:val="2"/>
          <w:sz w:val="24"/>
          <w:szCs w:val="24"/>
          <w:lang w:val="en-US" w:eastAsia="zh-CN" w:bidi="ar-SA"/>
        </w:rPr>
      </w:pPr>
      <w:r>
        <w:rPr>
          <w:rFonts w:hint="eastAsia" w:ascii="宋体" w:hAnsi="宋体" w:eastAsia="宋体" w:cs="Times New Roman"/>
          <w:color w:val="auto"/>
          <w:kern w:val="2"/>
          <w:sz w:val="24"/>
          <w:szCs w:val="24"/>
          <w:lang w:val="en-US" w:eastAsia="zh-CN" w:bidi="ar-SA"/>
        </w:rPr>
        <w:t>22.2通知以送到之日或通知书中规定的生效之日起生效，两者中以较迟之日为准。</w:t>
      </w:r>
    </w:p>
    <w:p w14:paraId="07D3BF8B">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23. 合同未尽事项</w:t>
      </w:r>
    </w:p>
    <w:p w14:paraId="77286986">
      <w:pPr>
        <w:widowControl w:val="0"/>
        <w:adjustRightInd w:val="0"/>
        <w:snapToGrid w:val="0"/>
        <w:spacing w:before="50" w:line="360" w:lineRule="auto"/>
        <w:ind w:firstLine="480" w:firstLineChars="200"/>
        <w:jc w:val="left"/>
        <w:rPr>
          <w:rFonts w:hint="eastAsia" w:ascii="宋体" w:hAnsi="宋体" w:eastAsia="宋体" w:cs="Times New Roman"/>
          <w:bCs/>
          <w:color w:val="auto"/>
          <w:kern w:val="2"/>
          <w:sz w:val="24"/>
          <w:szCs w:val="24"/>
          <w:lang w:val="en-US" w:eastAsia="zh-CN" w:bidi="ar-SA"/>
        </w:rPr>
      </w:pPr>
      <w:r>
        <w:rPr>
          <w:rFonts w:hint="eastAsia" w:ascii="宋体" w:hAnsi="宋体" w:eastAsia="宋体" w:cs="Times New Roman"/>
          <w:bCs/>
          <w:color w:val="auto"/>
          <w:kern w:val="2"/>
          <w:sz w:val="24"/>
          <w:szCs w:val="24"/>
          <w:lang w:val="en-US" w:eastAsia="zh-CN" w:bidi="ar-SA"/>
        </w:rPr>
        <w:t>23.1合同未尽事项见</w:t>
      </w:r>
      <w:r>
        <w:rPr>
          <w:rFonts w:hint="eastAsia" w:ascii="宋体" w:hAnsi="宋体" w:eastAsia="宋体" w:cs="Times New Roman"/>
          <w:b/>
          <w:color w:val="auto"/>
          <w:kern w:val="2"/>
          <w:sz w:val="24"/>
          <w:szCs w:val="24"/>
          <w:lang w:val="en-US" w:eastAsia="zh-CN" w:bidi="ar-SA"/>
        </w:rPr>
        <w:t>【政府采购合同专用条款】。</w:t>
      </w:r>
    </w:p>
    <w:p w14:paraId="35428944">
      <w:pPr>
        <w:widowControl w:val="0"/>
        <w:adjustRightInd w:val="0"/>
        <w:snapToGrid w:val="0"/>
        <w:spacing w:before="50" w:line="360" w:lineRule="auto"/>
        <w:jc w:val="left"/>
        <w:rPr>
          <w:rFonts w:hint="eastAsia" w:ascii="宋体" w:hAnsi="宋体" w:eastAsia="宋体" w:cs="Times New Roman"/>
          <w:b/>
          <w:bCs/>
          <w:color w:val="auto"/>
          <w:kern w:val="2"/>
          <w:sz w:val="24"/>
          <w:szCs w:val="24"/>
          <w:lang w:val="en-US" w:eastAsia="zh-CN" w:bidi="ar-SA"/>
        </w:rPr>
      </w:pPr>
      <w:r>
        <w:rPr>
          <w:rFonts w:hint="eastAsia" w:ascii="宋体" w:hAnsi="宋体" w:eastAsia="宋体" w:cs="Times New Roman"/>
          <w:b/>
          <w:bCs/>
          <w:color w:val="auto"/>
          <w:kern w:val="2"/>
          <w:sz w:val="24"/>
          <w:szCs w:val="24"/>
          <w:lang w:val="en-US" w:eastAsia="zh-CN" w:bidi="ar-SA"/>
        </w:rPr>
        <w:t>24.合同生效</w:t>
      </w:r>
    </w:p>
    <w:p w14:paraId="1085E090">
      <w:pPr>
        <w:spacing w:line="560" w:lineRule="exact"/>
        <w:ind w:firstLine="480" w:firstLineChars="200"/>
        <w:jc w:val="left"/>
        <w:rPr>
          <w:rFonts w:hint="eastAsia" w:hAnsi="仿宋"/>
          <w:color w:val="auto"/>
          <w:sz w:val="24"/>
          <w:szCs w:val="24"/>
          <w:highlight w:val="none"/>
        </w:rPr>
      </w:pPr>
      <w:r>
        <w:rPr>
          <w:rFonts w:hint="eastAsia" w:ascii="宋体" w:hAnsi="宋体" w:eastAsia="宋体" w:cs="Times New Roman"/>
          <w:color w:val="auto"/>
          <w:kern w:val="2"/>
          <w:sz w:val="24"/>
          <w:szCs w:val="24"/>
          <w:lang w:val="en-US" w:eastAsia="zh-CN" w:bidi="ar-SA"/>
        </w:rPr>
        <w:t>24.1 本合同在合同双方签字盖章后生效。</w:t>
      </w:r>
    </w:p>
    <w:p w14:paraId="57415F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4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7C27C6"/>
    <w:rsid w:val="280550C0"/>
    <w:rsid w:val="29400385"/>
    <w:rsid w:val="47E80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line="460" w:lineRule="exact"/>
      <w:ind w:firstLine="480" w:firstLineChars="200"/>
    </w:pPr>
    <w:rPr>
      <w:rFonts w:ascii="宋体" w:hAnsi="宋体" w:eastAsia="宋体" w:cs="Times New Roman"/>
      <w:sz w:val="24"/>
    </w:rPr>
  </w:style>
  <w:style w:type="paragraph" w:styleId="3">
    <w:name w:val="Body Text First Indent 2"/>
    <w:basedOn w:val="2"/>
    <w:qFormat/>
    <w:uiPriority w:val="0"/>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5656</Words>
  <Characters>5864</Characters>
  <Lines>0</Lines>
  <Paragraphs>0</Paragraphs>
  <TotalTime>7</TotalTime>
  <ScaleCrop>false</ScaleCrop>
  <LinksUpToDate>false</LinksUpToDate>
  <CharactersWithSpaces>6836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2025-05-12T13:09:00Z</dcterms:created>
  <dc:creator>筱筱</dc:creator>
  <cp:lastModifiedBy>881</cp:lastModifiedBy>
  <dcterms:modified xsi:type="dcterms:W3CDTF">2025-09-19T14:29:30Z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eyJoZGlkIjoiZWUxZGQwZjk1OWZiZTM4Mjk3OWZiOTI2NzgxZTdlYTIiLCJ1c2VySWQiOiIyODE1NzYyMDUifQ==</vt:lpwstr>
  </property>
  <property fmtid="{D5CDD505-2E9C-101B-9397-08002B2CF9AE}" pid="4" name="ICV">
    <vt:lpwstr>DA6758AB70A2497BBC3F76CA5B6E8D09_13</vt:lpwstr>
  </property>
</Properties>
</file>