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C5A0E">
      <w:pPr>
        <w:spacing w:line="560" w:lineRule="exact"/>
        <w:ind w:firstLine="640" w:firstLineChars="200"/>
        <w:jc w:val="left"/>
        <w:outlineLvl w:val="1"/>
        <w:rPr>
          <w:rFonts w:hint="default" w:ascii="楷体_GB2312" w:hAnsi="楷体" w:eastAsia="楷体_GB2312"/>
          <w:sz w:val="32"/>
          <w:szCs w:val="32"/>
          <w:lang w:val="en-US" w:eastAsia="zh-CN"/>
        </w:rPr>
      </w:pPr>
      <w:r>
        <w:rPr>
          <w:rFonts w:hint="eastAsia" w:ascii="楷体_GB2312" w:hAnsi="楷体" w:eastAsia="楷体_GB2312"/>
          <w:sz w:val="32"/>
          <w:szCs w:val="32"/>
        </w:rPr>
        <w:t>★ （</w:t>
      </w:r>
      <w:r>
        <w:rPr>
          <w:rFonts w:hint="eastAsia" w:ascii="楷体_GB2312" w:hAnsi="楷体" w:eastAsia="楷体_GB2312"/>
          <w:sz w:val="32"/>
          <w:szCs w:val="32"/>
          <w:lang w:val="en-US" w:eastAsia="zh-CN"/>
        </w:rPr>
        <w:t>一</w:t>
      </w:r>
      <w:r>
        <w:rPr>
          <w:rFonts w:hint="eastAsia" w:ascii="楷体_GB2312" w:hAnsi="楷体" w:eastAsia="楷体_GB2312"/>
          <w:sz w:val="32"/>
          <w:szCs w:val="32"/>
        </w:rPr>
        <w:t>）</w:t>
      </w:r>
      <w:r>
        <w:rPr>
          <w:rFonts w:hint="eastAsia" w:ascii="楷体_GB2312" w:hAnsi="楷体" w:eastAsia="楷体_GB2312"/>
          <w:sz w:val="32"/>
          <w:szCs w:val="32"/>
          <w:lang w:val="en-US" w:eastAsia="zh-CN"/>
        </w:rPr>
        <w:t>采购需求</w:t>
      </w:r>
    </w:p>
    <w:p w14:paraId="6D9823EC">
      <w:pPr>
        <w:spacing w:line="560" w:lineRule="exact"/>
        <w:ind w:firstLine="960" w:firstLineChars="300"/>
        <w:jc w:val="left"/>
        <w:outlineLvl w:val="2"/>
        <w:rPr>
          <w:rFonts w:hint="eastAsia" w:ascii="仿宋_GB2312" w:hAnsi="仿宋" w:eastAsia="仿宋_GB2312"/>
          <w:sz w:val="32"/>
          <w:szCs w:val="32"/>
          <w:lang w:eastAsia="zh-CN"/>
        </w:rPr>
      </w:pPr>
      <w:r>
        <w:rPr>
          <w:rFonts w:hint="eastAsia" w:hAnsi="仿宋"/>
          <w:sz w:val="32"/>
          <w:szCs w:val="32"/>
          <w:lang w:val="en-US" w:eastAsia="zh-CN"/>
        </w:rPr>
        <w:t>1</w:t>
      </w:r>
      <w:r>
        <w:rPr>
          <w:rFonts w:hint="eastAsia" w:ascii="仿宋_GB2312" w:hAnsi="仿宋" w:eastAsia="仿宋_GB2312"/>
          <w:sz w:val="32"/>
          <w:szCs w:val="32"/>
        </w:rPr>
        <w:t>.包</w:t>
      </w:r>
      <w:r>
        <w:rPr>
          <w:rFonts w:hint="eastAsia" w:hAnsi="仿宋"/>
          <w:sz w:val="32"/>
          <w:szCs w:val="32"/>
          <w:lang w:val="en-US" w:eastAsia="zh-CN"/>
        </w:rPr>
        <w:t>1</w:t>
      </w:r>
    </w:p>
    <w:p w14:paraId="4DFBEB30">
      <w:pPr>
        <w:spacing w:line="560" w:lineRule="exact"/>
        <w:ind w:firstLine="640" w:firstLineChars="200"/>
        <w:jc w:val="left"/>
        <w:outlineLvl w:val="3"/>
        <w:rPr>
          <w:rFonts w:ascii="仿宋_GB2312" w:hAnsi="仿宋" w:eastAsia="仿宋_GB2312"/>
          <w:sz w:val="32"/>
          <w:szCs w:val="32"/>
        </w:rPr>
      </w:pPr>
      <w:r>
        <w:rPr>
          <w:rFonts w:hint="eastAsia" w:hAnsi="仿宋"/>
          <w:sz w:val="32"/>
          <w:szCs w:val="32"/>
          <w:lang w:val="en-US" w:eastAsia="zh-CN"/>
        </w:rPr>
        <w:t>一、</w:t>
      </w:r>
      <w:r>
        <w:rPr>
          <w:rFonts w:hint="eastAsia" w:ascii="仿宋_GB2312" w:hAnsi="仿宋" w:eastAsia="仿宋_GB2312"/>
          <w:sz w:val="32"/>
          <w:szCs w:val="32"/>
        </w:rPr>
        <w:t>技术要求</w:t>
      </w:r>
    </w:p>
    <w:p w14:paraId="31000226">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（一）服务地域范围</w:t>
      </w:r>
    </w:p>
    <w:p w14:paraId="2930646A">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灵山镇、三江镇、新埠街道、白沙街道</w:t>
      </w:r>
    </w:p>
    <w:p w14:paraId="37CCEE5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（二）服务要求</w:t>
      </w:r>
    </w:p>
    <w:p w14:paraId="1BDF025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1.基础运营服务</w:t>
      </w:r>
    </w:p>
    <w:p w14:paraId="4EE646F2">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（1）保障服务站每日正常开放，负责接待群众咨询、登记服务需求、引导服务流程。</w:t>
      </w:r>
    </w:p>
    <w:p w14:paraId="04E9AC9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（2）维护服务站场地及设施设备完好，包括桌椅、资料柜、档案柜等办公家具和电脑、打印机（复印机）以及与民政服务相关的便民服务工具，定期检修，确保无故障运行。</w:t>
      </w:r>
    </w:p>
    <w:p w14:paraId="41575C7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（3）建立服务台账，详细记录群众咨询事项、服务办理情况、物资领用等信息，每月整理归档，接受采购方检查。</w:t>
      </w:r>
    </w:p>
    <w:p w14:paraId="689E5E7F">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2.专项民政服务</w:t>
      </w:r>
    </w:p>
    <w:p w14:paraId="786D9D2A">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定期排查辖区内低保户、特困人员、残疾人等困难群体，了解生活需求，协助申请民政补贴（如低保金、临时救助金），健全特困人员科学精准认定体系，规范特困人员自理能力评估，全面签订特困人员委托照料服务协议，规范委托照料服务行为，明确服务内容、服务要求和责任追究等事项。根据实际需要因户施策给予低保边缘家庭相应的医疗、住房、教育、就业等专项救助，为农村低收入人口提供更有针对性的帮扶。</w:t>
      </w:r>
    </w:p>
    <w:p w14:paraId="7CE42492">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（2）应建立本区域民政对象基础数据库，收集、评估辖区居民的服务需求，并按不同需求分类。 </w:t>
      </w:r>
    </w:p>
    <w:p w14:paraId="37829DA9">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（3）应结合辖区情况及民政服务站自身建设情况，选择服务内容，开展民政领域工作。包括但不限于： </w:t>
      </w:r>
    </w:p>
    <w:p w14:paraId="7B9A633D">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①开展老龄工作、养老、儿童福利、社会救助、殡葬、婚姻、残疾人福利、流浪乞讨救助管理、社会组织登记管理、慈善事业促进、区划地名等民政领域政策宣传和政策咨询； </w:t>
      </w:r>
    </w:p>
    <w:p w14:paraId="56C265A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②协助乡镇人民政府（街道办事处）开展老年人高龄补贴发放，协助提供养老服务资源链接、咨询、权益维护等服务； </w:t>
      </w:r>
    </w:p>
    <w:p w14:paraId="10A6AE4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③为孤儿、事实无人抚养儿童、农村留守儿童、困境儿童、流动儿童、残疾儿童分类建立台账，针对不同特点提供心理疏导、精神关爱、家庭教育指导、未成年人保护、权益维护等服务； </w:t>
      </w:r>
    </w:p>
    <w:p w14:paraId="2C11D9B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④协助乡镇人民政府（街道办事处）审核确认民政救助对象、参与民政救助日常管理、年度核查、经济状况调查等工作； </w:t>
      </w:r>
    </w:p>
    <w:p w14:paraId="419616E0">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⑤开展婚姻家庭辅导服务； </w:t>
      </w:r>
    </w:p>
    <w:p w14:paraId="0FAA75E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⑥为街面流浪乞讨人员提供临时救助等帮助； </w:t>
      </w:r>
    </w:p>
    <w:p w14:paraId="5EE9476D">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⑦协助开展精神障碍社区康复服务； </w:t>
      </w:r>
    </w:p>
    <w:p w14:paraId="08909D5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⑧孵化培育社区社会组织，引导社会组织积极发挥作用； </w:t>
      </w:r>
    </w:p>
    <w:p w14:paraId="4A5736E6">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⑨培育社区慈善组织、对接慈善资源、弘扬慈善文化，引导社会力量和公众参与慈善事业； </w:t>
      </w:r>
    </w:p>
    <w:p w14:paraId="576CC5AD">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⑩协助乡镇人民政府（街道办事处）开展地名文化挖掘、宣传和保护以及平安边界创建工作。 </w:t>
      </w:r>
    </w:p>
    <w:p w14:paraId="323E6A2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（4）应根据民政对象特点，差别化、针对性地开展服务，老年人服务宜符合 MZ/T 064 的规定，儿童服务宜符合 MZ/T 058 的规定。 </w:t>
      </w:r>
    </w:p>
    <w:p w14:paraId="33FE9E47">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5）根据辖区具体情况，达到以下要求：创建特色民政服务品牌（已制定方案，开始执行，获得区级及以上认可并宣传），或者获得省级及以上媒体（包括但不限于报刊、杂志、电视、广播、网络）对民政服务站开展服务的正面报道，或者服务年度内的个案、小组、社区的案例被市级民政部门评为优秀案例（供应商提供承诺函加盖单位公章）。</w:t>
      </w:r>
    </w:p>
    <w:p w14:paraId="7E39C8E3">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3.服务规范</w:t>
      </w:r>
    </w:p>
    <w:p w14:paraId="7020CE89">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定期报告。政府购买服务承接机构负责做好驻站人员配备，组织开展需求调研、制定服务计划、提供专业服务，做好资料归档、动态推送、进度简报、经验总结等工作，并按时向民政部门提交月度工作简报、年度中期工作报告和末期工作报告。遇到重大事件、紧急情况等及时向有关部门报告。</w:t>
      </w:r>
    </w:p>
    <w:p w14:paraId="0D10BEBA">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精准服务。民政服务站对辖区服务对象的困难和需求进行精准分类，运用专业理念和方法，针对不同对象特点制定个案、小组、社区等服务方案；聚焦重点服务人员，整合各类资源，深入镇街（社区）上门上户提供服务，为服务对象进行资源链接、困难纾解、关系调适、精神抚慰、增权赋能、社会融入等更精准的关爱服务。</w:t>
      </w:r>
    </w:p>
    <w:p w14:paraId="433C7E53">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一人一档。民政服务站围绕辖区最集中、最迫切、最需要的民政服务对象，通过开展需求调查、探视巡访等形式，建立完善服务对象“一人一档”服务记录台账。完善服务跟踪、服务对象反馈和评价机制，畅通群众与民政服务站沟通渠道。</w:t>
      </w:r>
    </w:p>
    <w:p w14:paraId="0AB4460D">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（4）活动常态。民政服务站（慈善工作站）按照“年度有计划、月度有重点”制定工作计划，根据辖区特点和服务对象需求,在社会救助、“一老一小”“一残一困”等领域开展特色化品牌服务项目。</w:t>
      </w:r>
    </w:p>
    <w:p w14:paraId="4164AA7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（5）评估机制。每年开展年中考核与年末评估工作。</w:t>
      </w:r>
    </w:p>
    <w:p w14:paraId="36CF22D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（三）运营主体、人员配置要求</w:t>
      </w:r>
    </w:p>
    <w:p w14:paraId="1BFCC3A0">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1.运营主体：</w:t>
      </w:r>
      <w:r>
        <w:rPr>
          <w:rFonts w:hint="eastAsia" w:ascii="仿宋_GB2312" w:hAnsi="仿宋_GB2312" w:eastAsia="仿宋_GB2312" w:cs="仿宋_GB2312"/>
          <w:color w:val="auto"/>
          <w:kern w:val="2"/>
          <w:sz w:val="24"/>
          <w:szCs w:val="24"/>
          <w:lang w:val="en-US" w:eastAsia="zh-CN" w:bidi="ar-SA"/>
        </w:rPr>
        <w:t>由具有独立法人资格的社会组织、事业单位、企业等社会力量负责运营，运营主体职责包括：配置工作人员；提供行政、人事、财务等日常管理；组织工作人员培训（包含对工作人员进行岗前培训，培训内容包括相关政策法规、管理制度、服务内容及要求等），开展能力建设；督导工作人员为儿童、老年人、残障人士、社会救助对象等开展专业化服务。</w:t>
      </w:r>
    </w:p>
    <w:p w14:paraId="7DDB197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2"/>
          <w:sz w:val="24"/>
          <w:szCs w:val="24"/>
          <w:lang w:val="en-US" w:eastAsia="zh-CN" w:bidi="ar-SA"/>
        </w:rPr>
        <w:t>2.人员要求</w:t>
      </w:r>
      <w:r>
        <w:rPr>
          <w:rFonts w:hint="eastAsia" w:ascii="仿宋_GB2312" w:hAnsi="仿宋_GB2312" w:eastAsia="仿宋_GB2312" w:cs="仿宋_GB2312"/>
          <w:color w:val="auto"/>
          <w:sz w:val="24"/>
          <w:szCs w:val="24"/>
        </w:rPr>
        <w:t>：</w:t>
      </w:r>
    </w:p>
    <w:p w14:paraId="2BD14284">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民政服务站（慈善工作站）应设1名站长，负责民政服务站的全面工作，工作人员应佩戴工作牌或穿着工作服，着装得体大方。</w:t>
      </w:r>
    </w:p>
    <w:p w14:paraId="7641EA53">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3.工作人员职业素质：</w:t>
      </w:r>
    </w:p>
    <w:p w14:paraId="40C1DC4F">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（1）遵纪守法、诚实守信、 自律守节，严谨求实； </w:t>
      </w:r>
    </w:p>
    <w:p w14:paraId="4C539460">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（2）热爱民政服务事业，责任心强，具有大专（含）以上学历； </w:t>
      </w:r>
    </w:p>
    <w:p w14:paraId="6658BE76">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（3）熟练掌握民政领域工作相关知识； </w:t>
      </w:r>
    </w:p>
    <w:p w14:paraId="2BA673F2">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（4）能熟练使用民政服务站的办公设备。</w:t>
      </w:r>
    </w:p>
    <w:p w14:paraId="302AAD52">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（四）区域功能</w:t>
      </w:r>
    </w:p>
    <w:p w14:paraId="2E1CD88D">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1.应配置办公区，用于日常办公、休息。 </w:t>
      </w:r>
    </w:p>
    <w:p w14:paraId="77375DCA">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2.应配置展示区或展示墙，内容包括但不限于组织架构、职责分工、服务内容、服务流程等。 </w:t>
      </w:r>
    </w:p>
    <w:p w14:paraId="202D721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3.应配置档案存放区，用于存放民政对象档案、服务项目资料等。 </w:t>
      </w:r>
    </w:p>
    <w:p w14:paraId="7148FD5C">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4.应配置综合接待区，用于接待来访群众、受理服务需求。 </w:t>
      </w:r>
    </w:p>
    <w:p w14:paraId="57F2C9B9">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5.应配置多功能室，用于开展相关培训、会议和主题活动等。 </w:t>
      </w:r>
    </w:p>
    <w:p w14:paraId="62285382">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6.应配置储物室，用于存放活动物资、活动材料等。</w:t>
      </w:r>
    </w:p>
    <w:p w14:paraId="291C0F9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（五）服务质量标准</w:t>
      </w:r>
    </w:p>
    <w:p w14:paraId="6607C9E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bCs w:val="0"/>
          <w:color w:val="auto"/>
          <w:sz w:val="24"/>
          <w:szCs w:val="24"/>
          <w:highlight w:val="none"/>
          <w:shd w:val="clear" w:color="auto" w:fill="auto"/>
        </w:rPr>
      </w:pPr>
      <w:r>
        <w:rPr>
          <w:rFonts w:hint="eastAsia" w:ascii="仿宋_GB2312" w:hAnsi="仿宋_GB2312" w:eastAsia="仿宋_GB2312" w:cs="仿宋_GB2312"/>
          <w:bCs w:val="0"/>
          <w:color w:val="auto"/>
          <w:sz w:val="24"/>
          <w:szCs w:val="24"/>
          <w:highlight w:val="none"/>
          <w:shd w:val="clear" w:color="auto" w:fill="auto"/>
        </w:rPr>
        <w:t>各民政服务站（慈善工作站）以“1</w:t>
      </w:r>
      <w:r>
        <w:rPr>
          <w:rFonts w:hint="eastAsia" w:ascii="仿宋_GB2312" w:hAnsi="仿宋_GB2312" w:eastAsia="仿宋_GB2312" w:cs="仿宋_GB2312"/>
          <w:bCs w:val="0"/>
          <w:color w:val="auto"/>
          <w:sz w:val="24"/>
          <w:szCs w:val="24"/>
          <w:highlight w:val="none"/>
          <w:shd w:val="clear" w:color="auto" w:fill="auto"/>
          <w:lang w:val="en-US" w:eastAsia="zh-CN"/>
        </w:rPr>
        <w:t>+</w:t>
      </w:r>
      <w:r>
        <w:rPr>
          <w:rFonts w:hint="eastAsia" w:ascii="仿宋_GB2312" w:hAnsi="仿宋_GB2312" w:eastAsia="仿宋_GB2312" w:cs="仿宋_GB2312"/>
          <w:bCs w:val="0"/>
          <w:color w:val="auto"/>
          <w:sz w:val="24"/>
          <w:szCs w:val="24"/>
          <w:highlight w:val="none"/>
          <w:shd w:val="clear" w:color="auto" w:fill="auto"/>
          <w:lang w:eastAsia="zh-CN"/>
        </w:rPr>
        <w:t>6</w:t>
      </w:r>
      <w:r>
        <w:rPr>
          <w:rFonts w:hint="eastAsia" w:ascii="仿宋_GB2312" w:hAnsi="仿宋_GB2312" w:eastAsia="仿宋_GB2312" w:cs="仿宋_GB2312"/>
          <w:bCs w:val="0"/>
          <w:color w:val="auto"/>
          <w:sz w:val="24"/>
          <w:szCs w:val="24"/>
          <w:highlight w:val="none"/>
          <w:shd w:val="clear" w:color="auto" w:fill="auto"/>
          <w:lang w:val="en-US" w:eastAsia="zh-CN"/>
        </w:rPr>
        <w:t>+</w:t>
      </w:r>
      <w:r>
        <w:rPr>
          <w:rFonts w:hint="eastAsia" w:ascii="仿宋_GB2312" w:hAnsi="仿宋_GB2312" w:eastAsia="仿宋_GB2312" w:cs="仿宋_GB2312"/>
          <w:bCs w:val="0"/>
          <w:color w:val="auto"/>
          <w:sz w:val="24"/>
          <w:szCs w:val="24"/>
          <w:highlight w:val="none"/>
          <w:shd w:val="clear" w:color="auto" w:fill="auto"/>
          <w:lang w:eastAsia="zh-CN"/>
        </w:rPr>
        <w:t>N</w:t>
      </w:r>
      <w:r>
        <w:rPr>
          <w:rFonts w:hint="eastAsia" w:ascii="仿宋_GB2312" w:hAnsi="仿宋_GB2312" w:eastAsia="仿宋_GB2312" w:cs="仿宋_GB2312"/>
          <w:bCs w:val="0"/>
          <w:color w:val="auto"/>
          <w:sz w:val="24"/>
          <w:szCs w:val="24"/>
          <w:highlight w:val="none"/>
          <w:shd w:val="clear" w:color="auto" w:fill="auto"/>
        </w:rPr>
        <w:t>”服务体系作为整体服务规划框架，在服务清单中初步选取符合服务区域实际情况的服务内容，开展需求调研</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要秉承因地制宜、从实际出发的精神，深入</w:t>
      </w:r>
      <w:r>
        <w:rPr>
          <w:rFonts w:hint="eastAsia" w:ascii="仿宋_GB2312" w:hAnsi="仿宋_GB2312" w:eastAsia="仿宋_GB2312" w:cs="仿宋_GB2312"/>
          <w:bCs w:val="0"/>
          <w:color w:val="auto"/>
          <w:sz w:val="24"/>
          <w:szCs w:val="24"/>
          <w:highlight w:val="none"/>
          <w:shd w:val="clear" w:color="auto" w:fill="auto"/>
        </w:rPr>
        <w:t>走访社区</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村居</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rPr>
        <w:t>，访谈镇街相关部门、村（居），收集特殊困难群体数据、社区</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村居</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rPr>
        <w:t>概况以及社区</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村居</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rPr>
        <w:t>资源等资料，对资料进行统计分析，初步确定重点服务人群和主要服务区域。</w:t>
      </w:r>
      <w:r>
        <w:rPr>
          <w:rFonts w:hint="eastAsia" w:ascii="仿宋_GB2312" w:hAnsi="仿宋_GB2312" w:eastAsia="仿宋_GB2312" w:cs="仿宋_GB2312"/>
          <w:bCs w:val="0"/>
          <w:color w:val="auto"/>
          <w:sz w:val="24"/>
          <w:szCs w:val="24"/>
          <w:highlight w:val="none"/>
          <w:shd w:val="clear" w:color="auto" w:fill="auto"/>
          <w:lang w:val="en-US" w:eastAsia="zh-CN"/>
        </w:rPr>
        <w:t>在此基础上，</w:t>
      </w:r>
      <w:r>
        <w:rPr>
          <w:rFonts w:hint="eastAsia" w:ascii="仿宋_GB2312" w:hAnsi="仿宋_GB2312" w:eastAsia="仿宋_GB2312" w:cs="仿宋_GB2312"/>
          <w:bCs w:val="0"/>
          <w:color w:val="auto"/>
          <w:sz w:val="24"/>
          <w:szCs w:val="24"/>
          <w:highlight w:val="none"/>
          <w:shd w:val="clear" w:color="auto" w:fill="auto"/>
        </w:rPr>
        <w:t>制定年度服务计划和服务指标，以保证服务质量和服务成效。</w:t>
      </w:r>
    </w:p>
    <w:p w14:paraId="01D413D9">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lang w:val="en-US" w:eastAsia="zh-CN"/>
        </w:rPr>
      </w:pPr>
    </w:p>
    <w:p w14:paraId="4BA8A24C">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1.专业服务内容标准</w:t>
      </w:r>
    </w:p>
    <w:p w14:paraId="78966D3C">
      <w:pPr>
        <w:rPr>
          <w:rFonts w:hint="eastAsia" w:ascii="仿宋_GB2312" w:hAnsi="仿宋_GB2312" w:eastAsia="仿宋_GB2312" w:cs="仿宋_GB2312"/>
          <w:color w:val="auto"/>
          <w:sz w:val="24"/>
          <w:szCs w:val="24"/>
          <w:lang w:eastAsia="zh-CN"/>
        </w:rPr>
      </w:pPr>
    </w:p>
    <w:tbl>
      <w:tblPr>
        <w:tblStyle w:val="3"/>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1744"/>
        <w:gridCol w:w="946"/>
        <w:gridCol w:w="2419"/>
        <w:gridCol w:w="2391"/>
      </w:tblGrid>
      <w:tr w14:paraId="50625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blHeader/>
          <w:jc w:val="center"/>
        </w:trPr>
        <w:tc>
          <w:tcPr>
            <w:tcW w:w="1386" w:type="dxa"/>
            <w:shd w:val="clear" w:color="auto" w:fill="DBE3F4"/>
            <w:noWrap w:val="0"/>
            <w:vAlign w:val="center"/>
          </w:tcPr>
          <w:p w14:paraId="55D2216D">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服务</w:t>
            </w:r>
          </w:p>
          <w:p w14:paraId="0CDA8960">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rPr>
              <w:t>体系</w:t>
            </w:r>
          </w:p>
        </w:tc>
        <w:tc>
          <w:tcPr>
            <w:tcW w:w="1744" w:type="dxa"/>
            <w:shd w:val="clear" w:color="auto" w:fill="DBE3F4"/>
            <w:noWrap w:val="0"/>
            <w:vAlign w:val="center"/>
          </w:tcPr>
          <w:p w14:paraId="5F825680">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bCs/>
                <w:color w:val="auto"/>
                <w:sz w:val="24"/>
                <w:szCs w:val="24"/>
                <w:lang w:val="en-US" w:eastAsia="zh-CN"/>
              </w:rPr>
              <w:t>内容释义</w:t>
            </w:r>
          </w:p>
        </w:tc>
        <w:tc>
          <w:tcPr>
            <w:tcW w:w="946" w:type="dxa"/>
            <w:shd w:val="clear" w:color="auto" w:fill="DBE3F4"/>
            <w:noWrap w:val="0"/>
            <w:vAlign w:val="center"/>
          </w:tcPr>
          <w:p w14:paraId="76DBA6FA">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服务领域</w:t>
            </w:r>
          </w:p>
        </w:tc>
        <w:tc>
          <w:tcPr>
            <w:tcW w:w="2419" w:type="dxa"/>
            <w:shd w:val="clear" w:color="auto" w:fill="DBE3F4"/>
            <w:noWrap w:val="0"/>
            <w:vAlign w:val="center"/>
          </w:tcPr>
          <w:p w14:paraId="5A16EAB7">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服务内容</w:t>
            </w:r>
          </w:p>
        </w:tc>
        <w:tc>
          <w:tcPr>
            <w:tcW w:w="2391" w:type="dxa"/>
            <w:shd w:val="clear" w:color="auto" w:fill="DBE3F4"/>
            <w:noWrap w:val="0"/>
            <w:vAlign w:val="center"/>
          </w:tcPr>
          <w:p w14:paraId="19BA7D18">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服务清单</w:t>
            </w:r>
          </w:p>
        </w:tc>
      </w:tr>
      <w:tr w14:paraId="33A02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386" w:type="dxa"/>
            <w:vMerge w:val="restart"/>
            <w:noWrap w:val="0"/>
            <w:vAlign w:val="center"/>
          </w:tcPr>
          <w:p w14:paraId="477E6179">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“1”个资源平台</w:t>
            </w:r>
          </w:p>
        </w:tc>
        <w:tc>
          <w:tcPr>
            <w:tcW w:w="1744" w:type="dxa"/>
            <w:vMerge w:val="restart"/>
            <w:noWrap w:val="0"/>
            <w:vAlign w:val="center"/>
          </w:tcPr>
          <w:p w14:paraId="62846D3E">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搭建乡镇（街道）民政服务站（慈善工作站）资源平台，联动社区（村居）、社会组织、社区志愿者、社会慈善资源，引导各类社会力量通过各地民政服务站（慈善工作站）参与基层社会服务，孵化培育社区社会组织，发展壮大志愿者队伍，促进服务力量融合。</w:t>
            </w:r>
          </w:p>
        </w:tc>
        <w:tc>
          <w:tcPr>
            <w:tcW w:w="946" w:type="dxa"/>
            <w:noWrap w:val="0"/>
            <w:vAlign w:val="center"/>
          </w:tcPr>
          <w:p w14:paraId="4BCD6E1D">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社区社会组织服务</w:t>
            </w:r>
          </w:p>
        </w:tc>
        <w:tc>
          <w:tcPr>
            <w:tcW w:w="2419" w:type="dxa"/>
            <w:noWrap w:val="0"/>
            <w:vAlign w:val="center"/>
          </w:tcPr>
          <w:p w14:paraId="5D8864A7">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1.协助镇街、村居宣传培育发展社区社会组织的有关政策，引导社区社会组织登记或备案。</w:t>
            </w:r>
          </w:p>
          <w:p w14:paraId="382DE972">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2.引导社区社会组织提供社区服务，参与社区治理。</w:t>
            </w:r>
          </w:p>
        </w:tc>
        <w:tc>
          <w:tcPr>
            <w:tcW w:w="2391" w:type="dxa"/>
            <w:noWrap w:val="0"/>
            <w:vAlign w:val="center"/>
          </w:tcPr>
          <w:p w14:paraId="277ED055">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1.联动社区社会组织开展活动（全年联动个数≥2.活动次数≥3）。</w:t>
            </w:r>
          </w:p>
        </w:tc>
      </w:tr>
      <w:tr w14:paraId="45D4E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6" w:type="dxa"/>
            <w:vMerge w:val="continue"/>
            <w:noWrap w:val="0"/>
            <w:vAlign w:val="center"/>
          </w:tcPr>
          <w:p w14:paraId="101DA551">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p>
        </w:tc>
        <w:tc>
          <w:tcPr>
            <w:tcW w:w="1744" w:type="dxa"/>
            <w:vMerge w:val="continue"/>
            <w:noWrap w:val="0"/>
            <w:vAlign w:val="center"/>
          </w:tcPr>
          <w:p w14:paraId="123DFFEB">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p>
        </w:tc>
        <w:tc>
          <w:tcPr>
            <w:tcW w:w="946" w:type="dxa"/>
            <w:noWrap w:val="0"/>
            <w:vAlign w:val="center"/>
          </w:tcPr>
          <w:p w14:paraId="29C540E5">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社区志愿服务</w:t>
            </w:r>
          </w:p>
        </w:tc>
        <w:tc>
          <w:tcPr>
            <w:tcW w:w="2419" w:type="dxa"/>
            <w:noWrap w:val="0"/>
            <w:vAlign w:val="center"/>
          </w:tcPr>
          <w:p w14:paraId="58970D08">
            <w:pPr>
              <w:keepNext w:val="0"/>
              <w:keepLines w:val="0"/>
              <w:pageBreakBefore w:val="0"/>
              <w:numPr>
                <w:ilvl w:val="0"/>
                <w:numId w:val="0"/>
              </w:numPr>
              <w:kinsoku/>
              <w:wordWrap/>
              <w:overflowPunct/>
              <w:topLinePunct w:val="0"/>
              <w:autoSpaceDE/>
              <w:autoSpaceDN/>
              <w:bidi w:val="0"/>
              <w:adjustRightInd/>
              <w:snapToGrid/>
              <w:spacing w:line="360" w:lineRule="auto"/>
              <w:ind w:right="0"/>
              <w:textAlignment w:val="auto"/>
              <w:rPr>
                <w:rFonts w:hint="eastAsia" w:ascii="仿宋_GB2312" w:hAnsi="仿宋_GB2312" w:eastAsia="仿宋_GB2312" w:cs="仿宋_GB2312"/>
                <w:color w:val="auto"/>
                <w:spacing w:val="-3"/>
                <w:sz w:val="24"/>
                <w:szCs w:val="24"/>
              </w:rPr>
            </w:pPr>
            <w:r>
              <w:rPr>
                <w:rFonts w:hint="eastAsia" w:ascii="仿宋_GB2312" w:hAnsi="仿宋_GB2312" w:eastAsia="仿宋_GB2312" w:cs="仿宋_GB2312"/>
                <w:color w:val="auto"/>
                <w:spacing w:val="-3"/>
                <w:sz w:val="24"/>
                <w:szCs w:val="24"/>
                <w:lang w:val="en-US" w:eastAsia="zh-CN"/>
              </w:rPr>
              <w:t>1.</w:t>
            </w:r>
            <w:r>
              <w:rPr>
                <w:rFonts w:hint="eastAsia" w:ascii="仿宋_GB2312" w:hAnsi="仿宋_GB2312" w:eastAsia="仿宋_GB2312" w:cs="仿宋_GB2312"/>
                <w:color w:val="auto"/>
                <w:spacing w:val="-3"/>
                <w:sz w:val="24"/>
                <w:szCs w:val="24"/>
              </w:rPr>
              <w:t>依托全国志愿服务信息系统</w:t>
            </w:r>
            <w:r>
              <w:rPr>
                <w:rFonts w:hint="eastAsia" w:ascii="仿宋_GB2312" w:hAnsi="仿宋_GB2312" w:eastAsia="仿宋_GB2312" w:cs="仿宋_GB2312"/>
                <w:color w:val="auto"/>
                <w:spacing w:val="-3"/>
                <w:sz w:val="24"/>
                <w:szCs w:val="24"/>
                <w:lang w:eastAsia="zh-CN"/>
              </w:rPr>
              <w:t>、</w:t>
            </w:r>
            <w:r>
              <w:rPr>
                <w:rFonts w:hint="eastAsia" w:ascii="仿宋_GB2312" w:hAnsi="仿宋_GB2312" w:eastAsia="仿宋_GB2312" w:cs="仿宋_GB2312"/>
                <w:color w:val="auto"/>
                <w:spacing w:val="-3"/>
                <w:sz w:val="24"/>
                <w:szCs w:val="24"/>
                <w:highlight w:val="none"/>
                <w:lang w:val="en-US" w:eastAsia="zh-CN"/>
              </w:rPr>
              <w:t>志愿汇</w:t>
            </w:r>
            <w:r>
              <w:rPr>
                <w:rFonts w:hint="eastAsia" w:ascii="仿宋_GB2312" w:hAnsi="仿宋_GB2312" w:eastAsia="仿宋_GB2312" w:cs="仿宋_GB2312"/>
                <w:color w:val="auto"/>
                <w:spacing w:val="-3"/>
                <w:sz w:val="24"/>
                <w:szCs w:val="24"/>
                <w:highlight w:val="none"/>
              </w:rPr>
              <w:t>做好</w:t>
            </w:r>
            <w:r>
              <w:rPr>
                <w:rFonts w:hint="eastAsia" w:ascii="仿宋_GB2312" w:hAnsi="仿宋_GB2312" w:eastAsia="仿宋_GB2312" w:cs="仿宋_GB2312"/>
                <w:color w:val="auto"/>
                <w:spacing w:val="-3"/>
                <w:sz w:val="24"/>
                <w:szCs w:val="24"/>
              </w:rPr>
              <w:t>志愿者的招募、注册、登记、培训、使用、激励和管理工作，指导做好志愿服务时长记录和证明出具工作。</w:t>
            </w:r>
          </w:p>
          <w:p w14:paraId="47142A4B">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3"/>
                <w:sz w:val="24"/>
                <w:szCs w:val="24"/>
                <w:lang w:val="en-US" w:eastAsia="zh-CN"/>
              </w:rPr>
              <w:t>2.</w:t>
            </w:r>
            <w:r>
              <w:rPr>
                <w:rFonts w:hint="eastAsia" w:ascii="仿宋_GB2312" w:hAnsi="仿宋_GB2312" w:eastAsia="仿宋_GB2312" w:cs="仿宋_GB2312"/>
                <w:color w:val="auto"/>
                <w:spacing w:val="-3"/>
                <w:sz w:val="24"/>
                <w:szCs w:val="24"/>
              </w:rPr>
              <w:t>积极培育和发展志愿服务队伍，为社区开展志愿服务。</w:t>
            </w:r>
          </w:p>
        </w:tc>
        <w:tc>
          <w:tcPr>
            <w:tcW w:w="2391" w:type="dxa"/>
            <w:noWrap w:val="0"/>
            <w:vAlign w:val="center"/>
          </w:tcPr>
          <w:p w14:paraId="2287B44B">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1.培育发展1支志愿者队伍（≥30人）。</w:t>
            </w:r>
          </w:p>
          <w:p w14:paraId="288D44D9">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2.持续</w:t>
            </w:r>
            <w:r>
              <w:rPr>
                <w:rFonts w:hint="eastAsia" w:ascii="仿宋_GB2312" w:hAnsi="仿宋_GB2312" w:eastAsia="仿宋_GB2312" w:cs="仿宋_GB2312"/>
                <w:color w:val="auto"/>
                <w:sz w:val="24"/>
                <w:szCs w:val="24"/>
                <w:lang w:val="en-US"/>
              </w:rPr>
              <w:t>依托全国志愿服务信息系统</w:t>
            </w:r>
            <w:r>
              <w:rPr>
                <w:rFonts w:hint="eastAsia" w:ascii="仿宋_GB2312" w:hAnsi="仿宋_GB2312" w:eastAsia="仿宋_GB2312" w:cs="仿宋_GB2312"/>
                <w:color w:val="auto"/>
                <w:sz w:val="24"/>
                <w:szCs w:val="24"/>
                <w:lang w:val="en-US" w:eastAsia="zh-CN"/>
              </w:rPr>
              <w:t>、志愿汇</w:t>
            </w:r>
            <w:r>
              <w:rPr>
                <w:rFonts w:hint="eastAsia" w:ascii="仿宋_GB2312" w:hAnsi="仿宋_GB2312" w:eastAsia="仿宋_GB2312" w:cs="仿宋_GB2312"/>
                <w:color w:val="auto"/>
                <w:sz w:val="24"/>
                <w:szCs w:val="24"/>
                <w:lang w:val="en-US"/>
              </w:rPr>
              <w:t>做好志愿者的招募、注册、登记、培训、使用、激励和管理工作，指导做好志愿服务时长记录和证明出具工作</w:t>
            </w:r>
            <w:r>
              <w:rPr>
                <w:rFonts w:hint="eastAsia" w:ascii="仿宋_GB2312" w:hAnsi="仿宋_GB2312" w:eastAsia="仿宋_GB2312" w:cs="仿宋_GB2312"/>
                <w:color w:val="auto"/>
                <w:sz w:val="24"/>
                <w:szCs w:val="24"/>
                <w:lang w:val="en-US" w:eastAsia="zh-CN"/>
              </w:rPr>
              <w:t>。</w:t>
            </w:r>
          </w:p>
          <w:p w14:paraId="1037001E">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3.组织志愿者参与服务，全年≥4次。</w:t>
            </w:r>
          </w:p>
        </w:tc>
      </w:tr>
      <w:tr w14:paraId="359A2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3626B01A">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29ECD4E2">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5BC52E90">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其他资源平台服务</w:t>
            </w:r>
          </w:p>
        </w:tc>
        <w:tc>
          <w:tcPr>
            <w:tcW w:w="2419" w:type="dxa"/>
            <w:noWrap w:val="0"/>
            <w:vAlign w:val="center"/>
          </w:tcPr>
          <w:p w14:paraId="406B1B27">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其他符合</w:t>
            </w:r>
            <w:r>
              <w:rPr>
                <w:rFonts w:hint="eastAsia" w:ascii="仿宋_GB2312" w:hAnsi="仿宋_GB2312" w:eastAsia="仿宋_GB2312" w:cs="仿宋_GB2312"/>
                <w:color w:val="auto"/>
                <w:sz w:val="24"/>
                <w:szCs w:val="24"/>
                <w:lang w:val="en-US" w:eastAsia="zh-CN"/>
              </w:rPr>
              <w:t>区域</w:t>
            </w:r>
            <w:r>
              <w:rPr>
                <w:rFonts w:hint="eastAsia" w:ascii="仿宋_GB2312" w:hAnsi="仿宋_GB2312" w:eastAsia="仿宋_GB2312" w:cs="仿宋_GB2312"/>
                <w:color w:val="auto"/>
                <w:sz w:val="24"/>
                <w:szCs w:val="24"/>
                <w:lang w:val="en-US"/>
              </w:rPr>
              <w:t>现状和需求、</w:t>
            </w:r>
            <w:r>
              <w:rPr>
                <w:rFonts w:hint="eastAsia" w:ascii="仿宋_GB2312" w:hAnsi="仿宋_GB2312" w:eastAsia="仿宋_GB2312" w:cs="仿宋_GB2312"/>
                <w:color w:val="auto"/>
                <w:sz w:val="24"/>
                <w:szCs w:val="24"/>
                <w:lang w:val="en-US" w:eastAsia="zh-CN"/>
              </w:rPr>
              <w:t>民政</w:t>
            </w:r>
            <w:r>
              <w:rPr>
                <w:rFonts w:hint="eastAsia" w:ascii="仿宋_GB2312" w:hAnsi="仿宋_GB2312" w:eastAsia="仿宋_GB2312" w:cs="仿宋_GB2312"/>
                <w:color w:val="auto"/>
                <w:sz w:val="24"/>
                <w:szCs w:val="24"/>
                <w:lang w:val="en-US"/>
              </w:rPr>
              <w:t>工作特点的资源链接服务，可以结合辖区实际情况进行设定。</w:t>
            </w:r>
          </w:p>
        </w:tc>
        <w:tc>
          <w:tcPr>
            <w:tcW w:w="2391" w:type="dxa"/>
            <w:noWrap w:val="0"/>
            <w:vAlign w:val="center"/>
          </w:tcPr>
          <w:p w14:paraId="3811D655">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链接有关单位或个人等其他社会资源，包括物资、人力等，不少于4个单位。</w:t>
            </w:r>
          </w:p>
          <w:p w14:paraId="1D96B1D2">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p>
          <w:p w14:paraId="0759A2EE">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p>
        </w:tc>
      </w:tr>
      <w:tr w14:paraId="34B3E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noWrap w:val="0"/>
            <w:vAlign w:val="center"/>
          </w:tcPr>
          <w:p w14:paraId="00B861E1">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”个基础领域</w:t>
            </w:r>
          </w:p>
        </w:tc>
        <w:tc>
          <w:tcPr>
            <w:tcW w:w="1744" w:type="dxa"/>
            <w:vMerge w:val="restart"/>
            <w:noWrap w:val="0"/>
            <w:vAlign w:val="center"/>
          </w:tcPr>
          <w:p w14:paraId="1E3CF00E">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sz w:val="24"/>
                <w:szCs w:val="24"/>
                <w:lang w:val="en-US"/>
              </w:rPr>
              <w:t>重点做好社会救助领域、残疾人领域、老年人领域</w:t>
            </w:r>
            <w:r>
              <w:rPr>
                <w:rFonts w:hint="eastAsia" w:ascii="仿宋_GB2312" w:hAnsi="仿宋_GB2312" w:eastAsia="仿宋_GB2312" w:cs="仿宋_GB2312"/>
                <w:color w:val="auto"/>
                <w:sz w:val="24"/>
                <w:szCs w:val="24"/>
                <w:lang w:val="en-US" w:eastAsia="zh-CN"/>
              </w:rPr>
              <w:t>、儿童领域、公益慈善领域及其他民政领域服务</w:t>
            </w:r>
            <w:r>
              <w:rPr>
                <w:rFonts w:hint="eastAsia" w:ascii="仿宋_GB2312" w:hAnsi="仿宋_GB2312" w:eastAsia="仿宋_GB2312" w:cs="仿宋_GB2312"/>
                <w:color w:val="auto"/>
                <w:sz w:val="24"/>
                <w:szCs w:val="24"/>
                <w:lang w:val="en-US"/>
              </w:rPr>
              <w:t>等</w:t>
            </w:r>
            <w:r>
              <w:rPr>
                <w:rFonts w:hint="eastAsia" w:ascii="仿宋_GB2312" w:hAnsi="仿宋_GB2312" w:eastAsia="仿宋_GB2312" w:cs="仿宋_GB2312"/>
                <w:color w:val="auto"/>
                <w:sz w:val="24"/>
                <w:szCs w:val="24"/>
                <w:lang w:val="en-US" w:eastAsia="zh-CN"/>
              </w:rPr>
              <w:t>领域</w:t>
            </w:r>
            <w:r>
              <w:rPr>
                <w:rFonts w:hint="eastAsia" w:ascii="仿宋_GB2312" w:hAnsi="仿宋_GB2312" w:eastAsia="仿宋_GB2312" w:cs="仿宋_GB2312"/>
                <w:color w:val="auto"/>
                <w:sz w:val="24"/>
                <w:szCs w:val="24"/>
                <w:lang w:val="en-US"/>
              </w:rPr>
              <w:t>工作，精准化识别服务对象，提供专业化、精细化服务</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rPr>
              <w:t>每个民政服务站（慈善工作站）可聚焦1</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rPr>
              <w:t>2个基础领域开展服务</w:t>
            </w:r>
            <w:r>
              <w:rPr>
                <w:rFonts w:hint="eastAsia" w:ascii="仿宋_GB2312" w:hAnsi="仿宋_GB2312" w:eastAsia="仿宋_GB2312" w:cs="仿宋_GB2312"/>
                <w:color w:val="auto"/>
                <w:sz w:val="24"/>
                <w:szCs w:val="24"/>
                <w:highlight w:val="none"/>
                <w:lang w:val="en-US" w:eastAsia="zh-CN"/>
              </w:rPr>
              <w:t>）</w:t>
            </w:r>
          </w:p>
          <w:p w14:paraId="6025CB6E">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highlight w:val="yellow"/>
                <w:lang w:val="en-US" w:eastAsia="zh-CN"/>
              </w:rPr>
            </w:pPr>
          </w:p>
        </w:tc>
        <w:tc>
          <w:tcPr>
            <w:tcW w:w="946" w:type="dxa"/>
            <w:noWrap w:val="0"/>
            <w:vAlign w:val="center"/>
          </w:tcPr>
          <w:p w14:paraId="6523D9A7">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社会救助领域服务</w:t>
            </w:r>
          </w:p>
        </w:tc>
        <w:tc>
          <w:tcPr>
            <w:tcW w:w="2419" w:type="dxa"/>
            <w:noWrap w:val="0"/>
            <w:vAlign w:val="center"/>
          </w:tcPr>
          <w:p w14:paraId="275A3392">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指协助做好最低生活保障对象、特困人员、最低生活保障边缘家庭成员、防止返贫监测对象、刚性支出困难家庭成员等低收入人口及临时救助对象认定、家庭经济状况核查、动态管理，以及社会救助政策宣传、绩效评价等工作，为社会救助对象提供危机介入、社会融入、能力提升、资源链接等服务</w:t>
            </w:r>
            <w:r>
              <w:rPr>
                <w:rFonts w:hint="eastAsia" w:ascii="仿宋_GB2312" w:hAnsi="仿宋_GB2312" w:eastAsia="仿宋_GB2312" w:cs="仿宋_GB2312"/>
                <w:color w:val="auto"/>
                <w:sz w:val="24"/>
                <w:szCs w:val="24"/>
                <w:lang w:eastAsia="zh-CN"/>
              </w:rPr>
              <w:t>。</w:t>
            </w:r>
          </w:p>
        </w:tc>
        <w:tc>
          <w:tcPr>
            <w:tcW w:w="2391" w:type="dxa"/>
            <w:noWrap w:val="0"/>
            <w:vAlign w:val="center"/>
          </w:tcPr>
          <w:p w14:paraId="2BDE7B48">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1.协助乡镇人民政府（街道办事处）审核确认民政救助对象、参与民政服务救助日常管理、年度核查、经济状况调查、探访、电访等服务工作，</w:t>
            </w:r>
            <w:r>
              <w:rPr>
                <w:rFonts w:hint="eastAsia" w:ascii="仿宋_GB2312" w:hAnsi="仿宋_GB2312" w:eastAsia="仿宋_GB2312" w:cs="仿宋_GB2312"/>
                <w:color w:val="auto"/>
                <w:kern w:val="2"/>
                <w:sz w:val="24"/>
                <w:szCs w:val="24"/>
                <w:highlight w:val="none"/>
                <w:lang w:val="en-US" w:eastAsia="zh-CN" w:bidi="ar-SA"/>
              </w:rPr>
              <w:t>全年服务≥100人次；电访全年服务≥50人次。</w:t>
            </w:r>
          </w:p>
          <w:p w14:paraId="10F58EF6">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2.协助困难个人、家庭提供危机介入、社会融入、能力提升、资源链接等个案服务，全年最低服务个数≥4个。</w:t>
            </w:r>
          </w:p>
          <w:p w14:paraId="023C5C53">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3.根据民政要求开展政策宣传活动（可招募志愿者参与），全年≥2场。</w:t>
            </w:r>
          </w:p>
        </w:tc>
      </w:tr>
      <w:tr w14:paraId="03FDF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2" w:hRule="atLeast"/>
          <w:jc w:val="center"/>
        </w:trPr>
        <w:tc>
          <w:tcPr>
            <w:tcW w:w="1386" w:type="dxa"/>
            <w:vMerge w:val="continue"/>
            <w:noWrap w:val="0"/>
            <w:vAlign w:val="center"/>
          </w:tcPr>
          <w:p w14:paraId="62048B7C">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26C732A2">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2F35648A">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kern w:val="2"/>
                <w:sz w:val="24"/>
                <w:szCs w:val="24"/>
                <w:lang w:val="zh-CN" w:eastAsia="zh-CN" w:bidi="zh-CN"/>
              </w:rPr>
            </w:pPr>
            <w:r>
              <w:rPr>
                <w:rFonts w:hint="eastAsia" w:ascii="仿宋_GB2312" w:hAnsi="仿宋_GB2312" w:eastAsia="仿宋_GB2312" w:cs="仿宋_GB2312"/>
                <w:color w:val="auto"/>
                <w:sz w:val="24"/>
                <w:szCs w:val="24"/>
                <w:lang w:val="en-US" w:eastAsia="zh-CN"/>
              </w:rPr>
              <w:t>残</w:t>
            </w:r>
            <w:r>
              <w:rPr>
                <w:rFonts w:hint="eastAsia" w:ascii="仿宋_GB2312" w:hAnsi="仿宋_GB2312" w:eastAsia="仿宋_GB2312" w:cs="仿宋_GB2312"/>
                <w:color w:val="auto"/>
                <w:sz w:val="24"/>
                <w:szCs w:val="24"/>
              </w:rPr>
              <w:t>疾人领域服务</w:t>
            </w:r>
          </w:p>
        </w:tc>
        <w:tc>
          <w:tcPr>
            <w:tcW w:w="2419" w:type="dxa"/>
            <w:noWrap w:val="0"/>
            <w:vAlign w:val="center"/>
          </w:tcPr>
          <w:p w14:paraId="55CD75DE">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w:t>
            </w:r>
            <w:r>
              <w:rPr>
                <w:rFonts w:hint="eastAsia" w:ascii="仿宋_GB2312" w:hAnsi="仿宋_GB2312" w:eastAsia="仿宋_GB2312" w:cs="仿宋_GB2312"/>
                <w:color w:val="auto"/>
                <w:sz w:val="24"/>
                <w:szCs w:val="24"/>
                <w:highlight w:val="none"/>
                <w:lang w:eastAsia="zh-CN"/>
              </w:rPr>
              <w:t>镇街</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村居</w:t>
            </w:r>
            <w:r>
              <w:rPr>
                <w:rFonts w:hint="eastAsia" w:ascii="仿宋_GB2312" w:hAnsi="仿宋_GB2312" w:eastAsia="仿宋_GB2312" w:cs="仿宋_GB2312"/>
                <w:color w:val="auto"/>
                <w:sz w:val="24"/>
                <w:szCs w:val="24"/>
                <w:lang w:val="en-US" w:eastAsia="zh-CN"/>
              </w:rPr>
              <w:t>等做好残疾人“两项补贴”经办过程中的政策宣传、对象排查等相关工作。</w:t>
            </w:r>
          </w:p>
          <w:p w14:paraId="3E5A75D5">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协助开展精神障碍患者社区康复和社会融入等服务。</w:t>
            </w:r>
          </w:p>
          <w:p w14:paraId="48A285E5">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3.为</w:t>
            </w:r>
            <w:r>
              <w:rPr>
                <w:rFonts w:hint="eastAsia" w:ascii="仿宋_GB2312" w:hAnsi="仿宋_GB2312" w:eastAsia="仿宋_GB2312" w:cs="仿宋_GB2312"/>
                <w:color w:val="auto"/>
                <w:sz w:val="24"/>
                <w:szCs w:val="24"/>
              </w:rPr>
              <w:t>残疾人提供困难帮扶与资源链接、文娱康乐、能力提升、居家安全等服务。</w:t>
            </w:r>
          </w:p>
        </w:tc>
        <w:tc>
          <w:tcPr>
            <w:tcW w:w="2391" w:type="dxa"/>
            <w:noWrap w:val="0"/>
            <w:vAlign w:val="center"/>
          </w:tcPr>
          <w:p w14:paraId="553FC5AB">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1.协助做好残疾人“两项补贴”经办过程中的政策宣传、对象排查等相关工作，政策宣传活动（可招募志愿者参与）全年≥2场。</w:t>
            </w:r>
          </w:p>
          <w:p w14:paraId="5687C6CC">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2.完成残疾人生理、心理、精神、康复、社会支持、能力提升、文娱康乐等服务（可招募志愿者参与），全年≥1场。</w:t>
            </w:r>
          </w:p>
        </w:tc>
      </w:tr>
      <w:tr w14:paraId="409BC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6538F11F">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3CCB4337">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2FD0344D">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zh-CN"/>
              </w:rPr>
            </w:pPr>
            <w:r>
              <w:rPr>
                <w:rFonts w:hint="eastAsia" w:ascii="仿宋_GB2312" w:hAnsi="仿宋_GB2312" w:eastAsia="仿宋_GB2312" w:cs="仿宋_GB2312"/>
                <w:color w:val="auto"/>
                <w:sz w:val="24"/>
                <w:szCs w:val="24"/>
                <w:highlight w:val="none"/>
                <w:lang w:val="en-US"/>
              </w:rPr>
              <w:t>老年人领域</w:t>
            </w:r>
            <w:r>
              <w:rPr>
                <w:rFonts w:hint="eastAsia" w:ascii="仿宋_GB2312" w:hAnsi="仿宋_GB2312" w:eastAsia="仿宋_GB2312" w:cs="仿宋_GB2312"/>
                <w:color w:val="auto"/>
                <w:sz w:val="24"/>
                <w:szCs w:val="24"/>
                <w:highlight w:val="none"/>
                <w:lang w:val="en-US" w:eastAsia="zh-CN"/>
              </w:rPr>
              <w:t>服务</w:t>
            </w:r>
          </w:p>
        </w:tc>
        <w:tc>
          <w:tcPr>
            <w:tcW w:w="2419" w:type="dxa"/>
            <w:noWrap w:val="0"/>
            <w:vAlign w:val="center"/>
          </w:tcPr>
          <w:p w14:paraId="6B0A49D5">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r>
              <w:rPr>
                <w:rFonts w:hint="eastAsia" w:ascii="仿宋_GB2312" w:hAnsi="仿宋_GB2312" w:eastAsia="仿宋_GB2312" w:cs="仿宋_GB2312"/>
                <w:color w:val="auto"/>
                <w:sz w:val="24"/>
                <w:szCs w:val="24"/>
                <w:highlight w:val="none"/>
                <w:lang w:val="en-US" w:eastAsia="zh-CN"/>
              </w:rPr>
              <w:t>协助做好</w:t>
            </w:r>
            <w:r>
              <w:rPr>
                <w:rFonts w:hint="eastAsia" w:ascii="仿宋_GB2312" w:hAnsi="仿宋_GB2312" w:eastAsia="仿宋_GB2312" w:cs="仿宋_GB2312"/>
                <w:color w:val="auto"/>
                <w:sz w:val="24"/>
                <w:szCs w:val="24"/>
                <w:highlight w:val="none"/>
              </w:rPr>
              <w:t>高龄</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空巢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农村留守老人</w:t>
            </w:r>
            <w:r>
              <w:rPr>
                <w:rFonts w:hint="eastAsia" w:ascii="仿宋_GB2312" w:hAnsi="仿宋_GB2312" w:eastAsia="仿宋_GB2312" w:cs="仿宋_GB2312"/>
                <w:color w:val="auto"/>
                <w:sz w:val="24"/>
                <w:szCs w:val="24"/>
                <w:highlight w:val="none"/>
                <w:lang w:eastAsia="zh-CN"/>
              </w:rPr>
              <w:t>等</w:t>
            </w:r>
            <w:r>
              <w:rPr>
                <w:rFonts w:hint="eastAsia" w:ascii="仿宋_GB2312" w:hAnsi="仿宋_GB2312" w:eastAsia="仿宋_GB2312" w:cs="仿宋_GB2312"/>
                <w:color w:val="auto"/>
                <w:sz w:val="24"/>
                <w:szCs w:val="24"/>
                <w:highlight w:val="none"/>
              </w:rPr>
              <w:t>特殊困难老年人群的信息和基本情况</w:t>
            </w:r>
            <w:r>
              <w:rPr>
                <w:rFonts w:hint="eastAsia" w:ascii="仿宋_GB2312" w:hAnsi="仿宋_GB2312" w:eastAsia="仿宋_GB2312" w:cs="仿宋_GB2312"/>
                <w:color w:val="auto"/>
                <w:sz w:val="24"/>
                <w:szCs w:val="24"/>
                <w:highlight w:val="none"/>
                <w:lang w:val="en-US" w:eastAsia="zh-CN"/>
              </w:rPr>
              <w:t>的收集工作</w:t>
            </w:r>
            <w:r>
              <w:rPr>
                <w:rFonts w:hint="eastAsia" w:ascii="仿宋_GB2312" w:hAnsi="仿宋_GB2312" w:eastAsia="仿宋_GB2312" w:cs="仿宋_GB2312"/>
                <w:color w:val="auto"/>
                <w:sz w:val="24"/>
                <w:szCs w:val="24"/>
                <w:highlight w:val="none"/>
              </w:rPr>
              <w:t>，并建立工作台账，协助相关职能部门为其提供相应援助服务。</w:t>
            </w:r>
          </w:p>
          <w:p w14:paraId="0606FA7B">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2.协助做好养老服务政策宣传、摸底调查、福利保障等服务</w:t>
            </w:r>
            <w:r>
              <w:rPr>
                <w:rFonts w:hint="eastAsia" w:ascii="仿宋_GB2312" w:hAnsi="仿宋_GB2312" w:eastAsia="仿宋_GB2312" w:cs="仿宋_GB2312"/>
                <w:color w:val="auto"/>
                <w:sz w:val="24"/>
                <w:szCs w:val="24"/>
                <w:highlight w:val="none"/>
                <w:lang w:eastAsia="zh-CN"/>
              </w:rPr>
              <w:t>。</w:t>
            </w:r>
          </w:p>
          <w:p w14:paraId="7E25FFC9">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r>
              <w:rPr>
                <w:rFonts w:hint="eastAsia" w:ascii="仿宋_GB2312" w:hAnsi="仿宋_GB2312" w:eastAsia="仿宋_GB2312" w:cs="仿宋_GB2312"/>
                <w:color w:val="auto"/>
                <w:sz w:val="24"/>
                <w:szCs w:val="24"/>
                <w:highlight w:val="none"/>
                <w:lang w:val="en-US" w:eastAsia="zh-CN"/>
              </w:rPr>
              <w:t>链接资源为老年人</w:t>
            </w:r>
            <w:r>
              <w:rPr>
                <w:rFonts w:hint="eastAsia" w:ascii="仿宋_GB2312" w:hAnsi="仿宋_GB2312" w:eastAsia="仿宋_GB2312" w:cs="仿宋_GB2312"/>
                <w:color w:val="auto"/>
                <w:sz w:val="24"/>
                <w:szCs w:val="24"/>
                <w:highlight w:val="none"/>
              </w:rPr>
              <w:t>提供学习增能、临时帮困、居家安全、文化娱乐以及政策咨询等服务。</w:t>
            </w:r>
          </w:p>
          <w:p w14:paraId="5EC4EB94">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4.对独自生活的特困、独居、留守等老年人开展定期巡访和电话问候，积极防范和及时发现意外风险。对</w:t>
            </w:r>
            <w:r>
              <w:rPr>
                <w:rFonts w:hint="eastAsia" w:ascii="仿宋_GB2312" w:hAnsi="仿宋_GB2312" w:eastAsia="仿宋_GB2312" w:cs="仿宋_GB2312"/>
                <w:color w:val="auto"/>
                <w:sz w:val="24"/>
                <w:szCs w:val="24"/>
                <w:highlight w:val="none"/>
                <w:lang w:val="en-US" w:eastAsia="zh-CN"/>
              </w:rPr>
              <w:t>有需求且</w:t>
            </w:r>
            <w:r>
              <w:rPr>
                <w:rFonts w:hint="eastAsia" w:ascii="仿宋_GB2312" w:hAnsi="仿宋_GB2312" w:eastAsia="仿宋_GB2312" w:cs="仿宋_GB2312"/>
                <w:color w:val="auto"/>
                <w:sz w:val="24"/>
                <w:szCs w:val="24"/>
                <w:highlight w:val="none"/>
              </w:rPr>
              <w:t>散居在家的失能、半失能老年人加强关注，提高上门服务频率。</w:t>
            </w:r>
          </w:p>
        </w:tc>
        <w:tc>
          <w:tcPr>
            <w:tcW w:w="2391" w:type="dxa"/>
            <w:noWrap w:val="0"/>
            <w:vAlign w:val="center"/>
          </w:tcPr>
          <w:p w14:paraId="61E58D0B">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1.完成高龄、空巢、农村留守老人等特殊困难老年人群的信息档案台账，全年建档人数占服务对象总数70%。</w:t>
            </w:r>
          </w:p>
          <w:p w14:paraId="21735888">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2.协助做好养老服务、福利保障等政策宣传（可招募志愿者参与），全年≥1场。</w:t>
            </w:r>
          </w:p>
          <w:p w14:paraId="39718FDA">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3.链接社会资源开展老年人康娱、增能、情绪辅导、心理疏导、社会支持、权益保障等服务，每场活动（可招募志愿者参与）全年活动≥5场。</w:t>
            </w:r>
          </w:p>
          <w:p w14:paraId="1D052CED">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4.针对独自生活的特困、独居、留守等老年人开展探访、电访等服务，全年服务≥50人次；</w:t>
            </w:r>
            <w:r>
              <w:rPr>
                <w:rFonts w:hint="eastAsia" w:ascii="仿宋_GB2312" w:hAnsi="仿宋_GB2312" w:eastAsia="仿宋_GB2312" w:cs="仿宋_GB2312"/>
                <w:color w:val="auto"/>
                <w:kern w:val="2"/>
                <w:sz w:val="24"/>
                <w:szCs w:val="24"/>
                <w:lang w:val="en-US" w:eastAsia="zh-CN" w:bidi="ar-SA"/>
              </w:rPr>
              <w:t>电访全年服务≥50人次，</w:t>
            </w:r>
            <w:r>
              <w:rPr>
                <w:rFonts w:hint="eastAsia" w:ascii="仿宋_GB2312" w:hAnsi="仿宋_GB2312" w:eastAsia="仿宋_GB2312" w:cs="仿宋_GB2312"/>
                <w:color w:val="auto"/>
                <w:sz w:val="24"/>
                <w:szCs w:val="24"/>
                <w:highlight w:val="none"/>
                <w:lang w:val="en-US" w:eastAsia="zh-CN"/>
              </w:rPr>
              <w:t>（若该镇街服务对象总数较少，则可增加服务频次）。</w:t>
            </w:r>
          </w:p>
        </w:tc>
      </w:tr>
      <w:tr w14:paraId="0C84F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58A43F2B">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6B65E8DF">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3305286F">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儿童领域服务</w:t>
            </w:r>
          </w:p>
        </w:tc>
        <w:tc>
          <w:tcPr>
            <w:tcW w:w="2419" w:type="dxa"/>
            <w:noWrap w:val="0"/>
            <w:vAlign w:val="center"/>
          </w:tcPr>
          <w:p w14:paraId="62BE9F59">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1.协助做好孤儿、事实无人抚养儿童、困境儿童、留守儿童、流动儿童的摸底排查、登记建档、政策宣传、关爱服务等工作，并建立工作台账。</w:t>
            </w:r>
          </w:p>
          <w:p w14:paraId="3C45F855">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2.配合进行孤儿、事实无人抚养儿童、困境儿童、留守儿童、流动儿童的家庭随访。</w:t>
            </w:r>
          </w:p>
          <w:p w14:paraId="7BD1A70E">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3.为儿童提供心理疏导、亲情陪伴等服务。</w:t>
            </w:r>
          </w:p>
          <w:p w14:paraId="2D8206F0">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4.对儿童家庭开展监护法制宣传、家庭教育指导、安全和心理健康教育、隔代教育能力建设等。</w:t>
            </w:r>
          </w:p>
          <w:p w14:paraId="147C9E16">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p>
        </w:tc>
        <w:tc>
          <w:tcPr>
            <w:tcW w:w="2391" w:type="dxa"/>
            <w:noWrap w:val="0"/>
            <w:vAlign w:val="center"/>
          </w:tcPr>
          <w:p w14:paraId="6C350CAF">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1.协助完成孤儿、事实无人抚养儿童、困境儿童、留守儿童、流动儿童的摸底排查、档案台账登记工作，全年建档人数占服务对象总数70%。</w:t>
            </w:r>
          </w:p>
          <w:p w14:paraId="1A8FDFD3">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2.开展关爱儿童服务政策宣传等工作（可招募志愿者参与），全年活动≥1场。</w:t>
            </w:r>
          </w:p>
          <w:p w14:paraId="1B2AAD96">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3.协助开展进行孤儿、事实无人抚养儿童、困境儿童、留守儿童、流动儿童的家庭随访工作，全年服务≥80人次</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lang w:val="en-US" w:eastAsia="zh-CN"/>
              </w:rPr>
              <w:t>若该镇街服务对象总数较少，则可增加服务频次）。</w:t>
            </w:r>
          </w:p>
          <w:p w14:paraId="5D750CB8">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4.开</w:t>
            </w:r>
            <w:r>
              <w:rPr>
                <w:rFonts w:hint="eastAsia" w:ascii="仿宋_GB2312" w:hAnsi="仿宋_GB2312" w:eastAsia="仿宋_GB2312" w:cs="仿宋_GB2312"/>
                <w:color w:val="auto"/>
                <w:sz w:val="24"/>
                <w:szCs w:val="24"/>
                <w:highlight w:val="none"/>
                <w:lang w:val="en-US" w:eastAsia="zh-CN"/>
              </w:rPr>
              <w:t>展儿童心理关爱、亲情陪伴、兴趣活动等服务</w:t>
            </w:r>
            <w:r>
              <w:rPr>
                <w:rFonts w:hint="eastAsia" w:ascii="仿宋_GB2312" w:hAnsi="仿宋_GB2312" w:eastAsia="仿宋_GB2312" w:cs="仿宋_GB2312"/>
                <w:color w:val="auto"/>
                <w:sz w:val="24"/>
                <w:szCs w:val="24"/>
                <w:lang w:val="en-US" w:eastAsia="zh-CN"/>
              </w:rPr>
              <w:t>（可招募志愿者参与），全年服务≥5场。</w:t>
            </w:r>
          </w:p>
          <w:p w14:paraId="5235EAEB">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5.对儿童家庭开展监护法制宣传、家庭教育指导、安全和心理健康教育、隔代教育能力建设等服务（可招募志愿者参与），全年服务≥1场。</w:t>
            </w:r>
          </w:p>
        </w:tc>
      </w:tr>
      <w:tr w14:paraId="271C6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386" w:type="dxa"/>
            <w:vMerge w:val="continue"/>
            <w:noWrap w:val="0"/>
            <w:vAlign w:val="center"/>
          </w:tcPr>
          <w:p w14:paraId="4DAD8F02">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01BC3E06">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28D9C398">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kern w:val="2"/>
                <w:sz w:val="24"/>
                <w:szCs w:val="24"/>
                <w:lang w:val="en-US" w:eastAsia="zh-CN" w:bidi="ar-SA"/>
              </w:rPr>
            </w:pPr>
          </w:p>
          <w:p w14:paraId="60A3DBDF">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公益慈善领域服务</w:t>
            </w:r>
          </w:p>
          <w:p w14:paraId="549A78A5">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kern w:val="2"/>
                <w:sz w:val="24"/>
                <w:szCs w:val="24"/>
                <w:lang w:val="en-US" w:eastAsia="zh-CN" w:bidi="ar-SA"/>
              </w:rPr>
            </w:pPr>
          </w:p>
        </w:tc>
        <w:tc>
          <w:tcPr>
            <w:tcW w:w="2419" w:type="dxa"/>
            <w:noWrap w:val="0"/>
            <w:vAlign w:val="center"/>
          </w:tcPr>
          <w:p w14:paraId="77BE66F4">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1.对接困难群体需求，链接慈善资源。</w:t>
            </w:r>
          </w:p>
          <w:p w14:paraId="668E69F0">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2.弘扬慈善文化，壮大民政领域志愿者队伍，引导社会力量和公众参与慈善事业等。</w:t>
            </w:r>
          </w:p>
        </w:tc>
        <w:tc>
          <w:tcPr>
            <w:tcW w:w="2391" w:type="dxa"/>
            <w:noWrap w:val="0"/>
            <w:vAlign w:val="center"/>
          </w:tcPr>
          <w:p w14:paraId="77F33E4E">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lang w:val="en-US" w:eastAsia="zh-CN" w:bidi="ar-SA"/>
              </w:rPr>
              <w:t>1.对接社区困难群体需求，积极链接慈善资源，链接有关单位或个人等其他社会资源，</w:t>
            </w:r>
            <w:r>
              <w:rPr>
                <w:rFonts w:hint="eastAsia" w:ascii="仿宋_GB2312" w:hAnsi="仿宋_GB2312" w:eastAsia="仿宋_GB2312" w:cs="仿宋_GB2312"/>
                <w:color w:val="auto"/>
                <w:kern w:val="2"/>
                <w:sz w:val="24"/>
                <w:szCs w:val="24"/>
                <w:highlight w:val="none"/>
                <w:lang w:val="en-US" w:eastAsia="zh-CN" w:bidi="ar-SA"/>
              </w:rPr>
              <w:t>包括物资、人力等，不少于4个单位。</w:t>
            </w:r>
          </w:p>
          <w:p w14:paraId="4B6CC81F">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highlight w:val="none"/>
                <w:lang w:val="en-US" w:eastAsia="zh-CN" w:bidi="ar-SA"/>
              </w:rPr>
              <w:t>2.弘扬慈善文化，壮大民政领域志愿者队伍，引导社会力量和公众参与慈善事业等，活动次数≥3，全年联动爱心人士、爱心企业或爱心商家等爱心资源个数≥2。</w:t>
            </w:r>
          </w:p>
        </w:tc>
      </w:tr>
      <w:tr w14:paraId="1FC0E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14B72D7F">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0BE813EF">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3E1BB382">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其他民政领域服务</w:t>
            </w:r>
          </w:p>
          <w:p w14:paraId="1362223B">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highlight w:val="none"/>
              </w:rPr>
            </w:pPr>
          </w:p>
        </w:tc>
        <w:tc>
          <w:tcPr>
            <w:tcW w:w="2419" w:type="dxa"/>
            <w:noWrap w:val="0"/>
            <w:vAlign w:val="center"/>
          </w:tcPr>
          <w:p w14:paraId="587EA5C7">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协助开展民政领域政策宣传和咨询、婚姻家庭辅导、殡葬移风易俗、流浪乞讨人员临时救助、社区社会组织孵化培育、地名文化宣传、平安边界创建等工作</w:t>
            </w:r>
            <w:r>
              <w:rPr>
                <w:rFonts w:hint="eastAsia" w:ascii="仿宋_GB2312" w:hAnsi="仿宋_GB2312" w:eastAsia="仿宋_GB2312" w:cs="仿宋_GB2312"/>
                <w:color w:val="auto"/>
                <w:sz w:val="24"/>
                <w:szCs w:val="24"/>
                <w:highlight w:val="none"/>
                <w:lang w:eastAsia="zh-CN"/>
              </w:rPr>
              <w:t>。</w:t>
            </w:r>
          </w:p>
        </w:tc>
        <w:tc>
          <w:tcPr>
            <w:tcW w:w="2391" w:type="dxa"/>
            <w:noWrap w:val="0"/>
            <w:vAlign w:val="center"/>
          </w:tcPr>
          <w:p w14:paraId="47D5776B">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firstLine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协助开展民政领域政策宣传和咨询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全年服务</w:t>
            </w:r>
            <w:r>
              <w:rPr>
                <w:rFonts w:hint="eastAsia" w:ascii="仿宋_GB2312" w:hAnsi="仿宋_GB2312" w:eastAsia="仿宋_GB2312" w:cs="仿宋_GB2312"/>
                <w:color w:val="auto"/>
                <w:sz w:val="24"/>
                <w:szCs w:val="24"/>
                <w:lang w:val="en-US" w:eastAsia="zh-CN"/>
              </w:rPr>
              <w:t>≥3场</w:t>
            </w:r>
            <w:r>
              <w:rPr>
                <w:rFonts w:hint="eastAsia" w:ascii="仿宋_GB2312" w:hAnsi="仿宋_GB2312" w:eastAsia="仿宋_GB2312" w:cs="仿宋_GB2312"/>
                <w:color w:val="auto"/>
                <w:sz w:val="24"/>
                <w:szCs w:val="24"/>
                <w:highlight w:val="none"/>
                <w:lang w:val="en-US" w:eastAsia="zh-CN"/>
              </w:rPr>
              <w:t>。</w:t>
            </w:r>
          </w:p>
        </w:tc>
      </w:tr>
      <w:tr w14:paraId="4B8CB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noWrap w:val="0"/>
            <w:vAlign w:val="center"/>
          </w:tcPr>
          <w:p w14:paraId="065CF8E6">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N</w:t>
            </w:r>
            <w:r>
              <w:rPr>
                <w:rFonts w:hint="eastAsia" w:ascii="仿宋_GB2312" w:hAnsi="仿宋_GB2312" w:eastAsia="仿宋_GB2312" w:cs="仿宋_GB2312"/>
                <w:color w:val="auto"/>
                <w:sz w:val="24"/>
                <w:szCs w:val="24"/>
              </w:rPr>
              <w:t>”特色服务</w:t>
            </w:r>
          </w:p>
        </w:tc>
        <w:tc>
          <w:tcPr>
            <w:tcW w:w="1744" w:type="dxa"/>
            <w:noWrap w:val="0"/>
            <w:vAlign w:val="center"/>
          </w:tcPr>
          <w:p w14:paraId="058B62C0">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结合本土实际，探索拓展多领域的</w:t>
            </w:r>
            <w:r>
              <w:rPr>
                <w:rFonts w:hint="eastAsia" w:ascii="仿宋_GB2312" w:hAnsi="仿宋_GB2312" w:eastAsia="仿宋_GB2312" w:cs="仿宋_GB2312"/>
                <w:color w:val="auto"/>
                <w:sz w:val="24"/>
                <w:szCs w:val="24"/>
                <w:lang w:val="en-US" w:eastAsia="zh-CN"/>
              </w:rPr>
              <w:t>民政</w:t>
            </w:r>
            <w:r>
              <w:rPr>
                <w:rFonts w:hint="eastAsia" w:ascii="仿宋_GB2312" w:hAnsi="仿宋_GB2312" w:eastAsia="仿宋_GB2312" w:cs="仿宋_GB2312"/>
                <w:color w:val="auto"/>
                <w:sz w:val="24"/>
                <w:szCs w:val="24"/>
                <w:lang w:val="en-US"/>
              </w:rPr>
              <w:t>工作服务，打造品牌社会工作服务项目</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产生社会效益和行业效应。每个民政服务站（慈善工作站）应总结提炼1个以上特色社会工作服务案例。</w:t>
            </w:r>
          </w:p>
        </w:tc>
        <w:tc>
          <w:tcPr>
            <w:tcW w:w="946" w:type="dxa"/>
            <w:noWrap w:val="0"/>
            <w:vAlign w:val="center"/>
          </w:tcPr>
          <w:p w14:paraId="32F879CC">
            <w:pPr>
              <w:pStyle w:val="5"/>
              <w:keepNext w:val="0"/>
              <w:keepLines w:val="0"/>
              <w:pageBreakBefore w:val="0"/>
              <w:kinsoku/>
              <w:wordWrap/>
              <w:overflowPunct/>
              <w:topLinePunct w:val="0"/>
              <w:autoSpaceDE/>
              <w:autoSpaceDN/>
              <w:bidi w:val="0"/>
              <w:adjustRightInd/>
              <w:snapToGrid/>
              <w:spacing w:line="360" w:lineRule="auto"/>
              <w:ind w:left="0" w:leftChars="0" w:right="0"/>
              <w:jc w:val="center"/>
              <w:textAlignment w:val="auto"/>
              <w:rPr>
                <w:rFonts w:hint="eastAsia" w:ascii="仿宋_GB2312" w:hAnsi="仿宋_GB2312" w:eastAsia="仿宋_GB2312" w:cs="仿宋_GB2312"/>
                <w:color w:val="auto"/>
                <w:kern w:val="2"/>
                <w:sz w:val="24"/>
                <w:szCs w:val="24"/>
                <w:lang w:val="en-US" w:eastAsia="zh-CN" w:bidi="zh-CN"/>
              </w:rPr>
            </w:pPr>
            <w:r>
              <w:rPr>
                <w:rFonts w:hint="eastAsia" w:ascii="仿宋_GB2312" w:hAnsi="仿宋_GB2312" w:eastAsia="仿宋_GB2312" w:cs="仿宋_GB2312"/>
                <w:color w:val="auto"/>
                <w:sz w:val="24"/>
                <w:szCs w:val="24"/>
                <w:lang w:val="en-US"/>
              </w:rPr>
              <w:t>打造品牌服务</w:t>
            </w:r>
          </w:p>
        </w:tc>
        <w:tc>
          <w:tcPr>
            <w:tcW w:w="2419" w:type="dxa"/>
            <w:noWrap w:val="0"/>
            <w:vAlign w:val="center"/>
          </w:tcPr>
          <w:p w14:paraId="33AD43F5">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
              </w:rPr>
              <w:t>聚焦当地重点工作，深入实地调研，精心组织策划，按照“主题突出、特色鲜明、机制完善、群众满意”的标准设计实施服务项目，分别围绕社会救助对象、残疾人、儿童、老年人等制订服务计划，组织引导各个站点集中时间、集中力量开展主题服务，形成“一站一品牌”的工作格局。</w:t>
            </w:r>
          </w:p>
        </w:tc>
        <w:tc>
          <w:tcPr>
            <w:tcW w:w="2391" w:type="dxa"/>
            <w:noWrap w:val="0"/>
            <w:vAlign w:val="center"/>
          </w:tcPr>
          <w:p w14:paraId="7320A96F">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结合站点特色服务，围绕6大领域服务，按照“主题突出、特色鲜明、机制完善、群众满意”的标准设计实施服务项目，因地制宜打造“一站一品牌”，突出“一站一特色”。</w:t>
            </w:r>
          </w:p>
          <w:p w14:paraId="0CAFA235">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特色服务开展可包含探访、慰问、活动、小组、个案等形式（每个特色服务项目不少于4种形式）。</w:t>
            </w:r>
          </w:p>
        </w:tc>
      </w:tr>
    </w:tbl>
    <w:p w14:paraId="668A169A">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auto"/>
          <w:kern w:val="2"/>
          <w:sz w:val="24"/>
          <w:szCs w:val="24"/>
          <w:lang w:val="en-US" w:eastAsia="zh-CN" w:bidi="ar-SA"/>
        </w:rPr>
      </w:pPr>
    </w:p>
    <w:p w14:paraId="68D3544D">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lang w:val="en-US" w:eastAsia="zh-CN"/>
        </w:rPr>
        <w:t>2.其他</w:t>
      </w:r>
      <w:r>
        <w:rPr>
          <w:rFonts w:hint="eastAsia" w:ascii="仿宋_GB2312" w:hAnsi="仿宋_GB2312" w:eastAsia="仿宋_GB2312" w:cs="仿宋_GB2312"/>
          <w:b w:val="0"/>
          <w:bCs w:val="0"/>
          <w:color w:val="auto"/>
          <w:sz w:val="24"/>
          <w:szCs w:val="24"/>
        </w:rPr>
        <w:t>服务</w:t>
      </w:r>
      <w:r>
        <w:rPr>
          <w:rFonts w:hint="eastAsia" w:ascii="仿宋_GB2312" w:hAnsi="仿宋_GB2312" w:eastAsia="仿宋_GB2312" w:cs="仿宋_GB2312"/>
          <w:color w:val="auto"/>
          <w:sz w:val="24"/>
          <w:szCs w:val="24"/>
          <w:lang w:val="en-US" w:eastAsia="zh-CN"/>
        </w:rPr>
        <w:t>内容标准</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219"/>
        <w:gridCol w:w="1099"/>
        <w:gridCol w:w="985"/>
        <w:gridCol w:w="4971"/>
      </w:tblGrid>
      <w:tr w14:paraId="09695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shd w:val="clear" w:color="auto" w:fill="DBE3F4"/>
            <w:noWrap w:val="0"/>
            <w:vAlign w:val="center"/>
          </w:tcPr>
          <w:p w14:paraId="1E6BE7D2">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序</w:t>
            </w:r>
          </w:p>
          <w:p w14:paraId="03894CEF">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号</w:t>
            </w:r>
          </w:p>
        </w:tc>
        <w:tc>
          <w:tcPr>
            <w:tcW w:w="1219" w:type="dxa"/>
            <w:shd w:val="clear" w:color="auto" w:fill="DBE3F4"/>
            <w:noWrap w:val="0"/>
            <w:vAlign w:val="center"/>
          </w:tcPr>
          <w:p w14:paraId="3DBA6D98">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项目</w:t>
            </w:r>
          </w:p>
          <w:p w14:paraId="6DFA22E1">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分类</w:t>
            </w:r>
          </w:p>
        </w:tc>
        <w:tc>
          <w:tcPr>
            <w:tcW w:w="1099" w:type="dxa"/>
            <w:shd w:val="clear" w:color="auto" w:fill="DBE3F4"/>
            <w:noWrap w:val="0"/>
            <w:vAlign w:val="center"/>
          </w:tcPr>
          <w:p w14:paraId="2A9E126D">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评估指标</w:t>
            </w:r>
          </w:p>
        </w:tc>
        <w:tc>
          <w:tcPr>
            <w:tcW w:w="985" w:type="dxa"/>
            <w:shd w:val="clear" w:color="auto" w:fill="DBE3F4"/>
            <w:noWrap w:val="0"/>
            <w:vAlign w:val="center"/>
          </w:tcPr>
          <w:p w14:paraId="04BFF9C2">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指标标准</w:t>
            </w:r>
          </w:p>
        </w:tc>
        <w:tc>
          <w:tcPr>
            <w:tcW w:w="4971" w:type="dxa"/>
            <w:shd w:val="clear" w:color="auto" w:fill="DBE3F4"/>
            <w:noWrap w:val="0"/>
            <w:vAlign w:val="center"/>
          </w:tcPr>
          <w:p w14:paraId="7EF74EDE">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项目释义</w:t>
            </w:r>
          </w:p>
        </w:tc>
      </w:tr>
      <w:tr w14:paraId="30946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26" w:type="dxa"/>
            <w:noWrap w:val="0"/>
            <w:vAlign w:val="center"/>
          </w:tcPr>
          <w:p w14:paraId="107E6731">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w:t>
            </w:r>
          </w:p>
        </w:tc>
        <w:tc>
          <w:tcPr>
            <w:tcW w:w="1219" w:type="dxa"/>
            <w:noWrap w:val="0"/>
            <w:vAlign w:val="center"/>
          </w:tcPr>
          <w:p w14:paraId="1675E9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需求</w:t>
            </w:r>
          </w:p>
          <w:p w14:paraId="57C535F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调研</w:t>
            </w:r>
          </w:p>
        </w:tc>
        <w:tc>
          <w:tcPr>
            <w:tcW w:w="1099" w:type="dxa"/>
            <w:noWrap w:val="0"/>
            <w:vAlign w:val="center"/>
          </w:tcPr>
          <w:p w14:paraId="330A5DE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调研报告</w:t>
            </w:r>
          </w:p>
        </w:tc>
        <w:tc>
          <w:tcPr>
            <w:tcW w:w="985" w:type="dxa"/>
            <w:noWrap w:val="0"/>
            <w:vAlign w:val="center"/>
          </w:tcPr>
          <w:p w14:paraId="38850E3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1份</w:t>
            </w:r>
          </w:p>
        </w:tc>
        <w:tc>
          <w:tcPr>
            <w:tcW w:w="4971" w:type="dxa"/>
            <w:noWrap w:val="0"/>
            <w:vAlign w:val="center"/>
          </w:tcPr>
          <w:p w14:paraId="5F41D113">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0"/>
                <w:sz w:val="24"/>
                <w:szCs w:val="24"/>
                <w:shd w:val="clear" w:color="auto" w:fill="auto"/>
                <w:lang w:eastAsia="zh-CN" w:bidi="ar"/>
              </w:rPr>
              <w:t>民政服务站（慈善工作站）</w:t>
            </w:r>
            <w:r>
              <w:rPr>
                <w:rFonts w:hint="eastAsia" w:ascii="仿宋_GB2312" w:hAnsi="仿宋_GB2312" w:eastAsia="仿宋_GB2312" w:cs="仿宋_GB2312"/>
                <w:i w:val="0"/>
                <w:iCs w:val="0"/>
                <w:caps w:val="0"/>
                <w:color w:val="auto"/>
                <w:spacing w:val="0"/>
                <w:sz w:val="24"/>
                <w:szCs w:val="24"/>
                <w:shd w:val="clear" w:color="auto" w:fill="auto"/>
                <w:lang w:bidi="ar"/>
              </w:rPr>
              <w:t>第一季度开展1次总体服务需求调研工作</w:t>
            </w:r>
            <w:r>
              <w:rPr>
                <w:rFonts w:hint="eastAsia" w:ascii="仿宋_GB2312" w:hAnsi="仿宋_GB2312" w:eastAsia="仿宋_GB2312" w:cs="仿宋_GB2312"/>
                <w:i w:val="0"/>
                <w:iCs w:val="0"/>
                <w:caps w:val="0"/>
                <w:color w:val="auto"/>
                <w:spacing w:val="0"/>
                <w:sz w:val="24"/>
                <w:szCs w:val="24"/>
                <w:shd w:val="clear" w:color="auto" w:fill="auto"/>
                <w:lang w:eastAsia="zh-CN" w:bidi="ar"/>
              </w:rPr>
              <w:t>，</w:t>
            </w:r>
            <w:r>
              <w:rPr>
                <w:rFonts w:hint="eastAsia" w:ascii="仿宋_GB2312" w:hAnsi="仿宋_GB2312" w:eastAsia="仿宋_GB2312" w:cs="仿宋_GB2312"/>
                <w:i w:val="0"/>
                <w:iCs w:val="0"/>
                <w:caps w:val="0"/>
                <w:color w:val="auto"/>
                <w:spacing w:val="0"/>
                <w:sz w:val="24"/>
                <w:szCs w:val="24"/>
                <w:shd w:val="clear" w:color="auto" w:fill="auto"/>
                <w:lang w:val="en-US" w:eastAsia="zh-CN" w:bidi="ar"/>
              </w:rPr>
              <w:t>调研方式</w:t>
            </w:r>
            <w:r>
              <w:rPr>
                <w:rFonts w:hint="eastAsia" w:ascii="仿宋_GB2312" w:hAnsi="仿宋_GB2312" w:eastAsia="仿宋_GB2312" w:cs="仿宋_GB2312"/>
                <w:i w:val="0"/>
                <w:iCs w:val="0"/>
                <w:caps w:val="0"/>
                <w:color w:val="auto"/>
                <w:spacing w:val="0"/>
                <w:kern w:val="2"/>
                <w:sz w:val="24"/>
                <w:szCs w:val="24"/>
                <w:vertAlign w:val="baseline"/>
                <w:lang w:val="en-US" w:eastAsia="zh-CN" w:bidi="ar"/>
              </w:rPr>
              <w:t>≥3种（问卷、访谈、文献查阅、焦点小组、观察法等），调研材料需有调研方案、3种调研过程材料及调研结论、需求调研报告等。</w:t>
            </w:r>
          </w:p>
        </w:tc>
      </w:tr>
      <w:tr w14:paraId="59C12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jc w:val="center"/>
        </w:trPr>
        <w:tc>
          <w:tcPr>
            <w:tcW w:w="726" w:type="dxa"/>
            <w:noWrap w:val="0"/>
            <w:vAlign w:val="center"/>
          </w:tcPr>
          <w:p w14:paraId="3C4E3570">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2</w:t>
            </w:r>
          </w:p>
        </w:tc>
        <w:tc>
          <w:tcPr>
            <w:tcW w:w="1219" w:type="dxa"/>
            <w:noWrap w:val="0"/>
            <w:vAlign w:val="center"/>
          </w:tcPr>
          <w:p w14:paraId="039362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年度</w:t>
            </w:r>
          </w:p>
          <w:p w14:paraId="58EBCD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计划</w:t>
            </w:r>
          </w:p>
        </w:tc>
        <w:tc>
          <w:tcPr>
            <w:tcW w:w="1099" w:type="dxa"/>
            <w:noWrap w:val="0"/>
            <w:vAlign w:val="center"/>
          </w:tcPr>
          <w:p w14:paraId="0949E5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年度计划</w:t>
            </w:r>
          </w:p>
        </w:tc>
        <w:tc>
          <w:tcPr>
            <w:tcW w:w="985" w:type="dxa"/>
            <w:noWrap w:val="0"/>
            <w:vAlign w:val="center"/>
          </w:tcPr>
          <w:p w14:paraId="7689FAC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1份</w:t>
            </w:r>
          </w:p>
        </w:tc>
        <w:tc>
          <w:tcPr>
            <w:tcW w:w="4971" w:type="dxa"/>
            <w:noWrap w:val="0"/>
            <w:vAlign w:val="center"/>
          </w:tcPr>
          <w:p w14:paraId="70D77F5C">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仿宋_GB2312" w:hAnsi="仿宋_GB2312" w:eastAsia="仿宋_GB2312" w:cs="仿宋_GB2312"/>
                <w:i w:val="0"/>
                <w:iCs w:val="0"/>
                <w:caps w:val="0"/>
                <w:color w:val="auto"/>
                <w:spacing w:val="0"/>
                <w:kern w:val="2"/>
                <w:sz w:val="24"/>
                <w:szCs w:val="24"/>
                <w:shd w:val="clear" w:color="auto" w:fill="auto"/>
                <w:lang w:val="en-US" w:eastAsia="zh-CN" w:bidi="ar"/>
              </w:rPr>
            </w:pPr>
            <w:r>
              <w:rPr>
                <w:rFonts w:hint="eastAsia" w:ascii="仿宋_GB2312" w:hAnsi="仿宋_GB2312" w:eastAsia="仿宋_GB2312" w:cs="仿宋_GB2312"/>
                <w:i w:val="0"/>
                <w:iCs w:val="0"/>
                <w:caps w:val="0"/>
                <w:color w:val="auto"/>
                <w:spacing w:val="0"/>
                <w:sz w:val="24"/>
                <w:szCs w:val="24"/>
                <w:shd w:val="clear" w:color="auto" w:fill="auto"/>
                <w:lang w:eastAsia="zh-CN" w:bidi="ar"/>
              </w:rPr>
              <w:t>民政服务站（慈善工作站）</w:t>
            </w:r>
            <w:r>
              <w:rPr>
                <w:rFonts w:hint="eastAsia" w:ascii="仿宋_GB2312" w:hAnsi="仿宋_GB2312" w:eastAsia="仿宋_GB2312" w:cs="仿宋_GB2312"/>
                <w:i w:val="0"/>
                <w:iCs w:val="0"/>
                <w:caps w:val="0"/>
                <w:color w:val="auto"/>
                <w:spacing w:val="0"/>
                <w:sz w:val="24"/>
                <w:szCs w:val="24"/>
                <w:shd w:val="clear" w:color="auto" w:fill="auto"/>
                <w:lang w:val="en-US" w:eastAsia="zh-CN" w:bidi="ar"/>
              </w:rPr>
              <w:t>开展项目需求调研工作，根据调研结果并结合站点实际，撰写年度计划。</w:t>
            </w:r>
          </w:p>
        </w:tc>
      </w:tr>
      <w:tr w14:paraId="63B57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6ECBFE84">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3</w:t>
            </w:r>
          </w:p>
        </w:tc>
        <w:tc>
          <w:tcPr>
            <w:tcW w:w="1219" w:type="dxa"/>
            <w:noWrap w:val="0"/>
            <w:vAlign w:val="center"/>
          </w:tcPr>
          <w:p w14:paraId="5DF01BD2">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督导</w:t>
            </w:r>
          </w:p>
        </w:tc>
        <w:tc>
          <w:tcPr>
            <w:tcW w:w="1099" w:type="dxa"/>
            <w:noWrap w:val="0"/>
            <w:vAlign w:val="center"/>
          </w:tcPr>
          <w:p w14:paraId="1038FCD3">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eastAsia="zh-CN"/>
              </w:rPr>
              <w:t>个人</w:t>
            </w:r>
            <w:r>
              <w:rPr>
                <w:rFonts w:hint="eastAsia" w:ascii="仿宋_GB2312" w:hAnsi="仿宋_GB2312" w:eastAsia="仿宋_GB2312" w:cs="仿宋_GB2312"/>
                <w:color w:val="auto"/>
                <w:sz w:val="24"/>
                <w:szCs w:val="24"/>
              </w:rPr>
              <w:t>督导或内部督导</w:t>
            </w:r>
          </w:p>
        </w:tc>
        <w:tc>
          <w:tcPr>
            <w:tcW w:w="985" w:type="dxa"/>
            <w:noWrap w:val="0"/>
            <w:vAlign w:val="center"/>
          </w:tcPr>
          <w:p w14:paraId="581F5A26">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次</w:t>
            </w:r>
            <w:r>
              <w:rPr>
                <w:rFonts w:hint="eastAsia" w:ascii="仿宋_GB2312" w:hAnsi="仿宋_GB2312" w:eastAsia="仿宋_GB2312" w:cs="仿宋_GB2312"/>
                <w:color w:val="auto"/>
                <w:sz w:val="24"/>
                <w:szCs w:val="24"/>
                <w:lang w:val="en-US" w:eastAsia="zh-CN"/>
              </w:rPr>
              <w:t>/人</w:t>
            </w:r>
          </w:p>
        </w:tc>
        <w:tc>
          <w:tcPr>
            <w:tcW w:w="4971" w:type="dxa"/>
            <w:noWrap w:val="0"/>
            <w:vAlign w:val="center"/>
          </w:tcPr>
          <w:p w14:paraId="48E8BBF3">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sz w:val="24"/>
                <w:szCs w:val="24"/>
                <w:lang w:bidi="ar"/>
              </w:rPr>
              <w:t>指</w:t>
            </w:r>
            <w:r>
              <w:rPr>
                <w:rFonts w:hint="eastAsia" w:ascii="仿宋_GB2312" w:hAnsi="仿宋_GB2312" w:eastAsia="仿宋_GB2312" w:cs="仿宋_GB2312"/>
                <w:color w:val="auto"/>
                <w:sz w:val="24"/>
                <w:szCs w:val="24"/>
                <w:highlight w:val="none"/>
                <w:lang w:val="en-US" w:eastAsia="zh-CN" w:bidi="ar"/>
              </w:rPr>
              <w:t>驻站人员</w:t>
            </w:r>
            <w:r>
              <w:rPr>
                <w:rFonts w:hint="eastAsia" w:ascii="仿宋_GB2312" w:hAnsi="仿宋_GB2312" w:eastAsia="仿宋_GB2312" w:cs="仿宋_GB2312"/>
                <w:color w:val="auto"/>
                <w:sz w:val="24"/>
                <w:szCs w:val="24"/>
                <w:lang w:bidi="ar"/>
              </w:rPr>
              <w:t>每月必须参加个别督导或团体督导</w:t>
            </w:r>
            <w:r>
              <w:rPr>
                <w:rFonts w:hint="eastAsia" w:ascii="仿宋_GB2312" w:hAnsi="仿宋_GB2312" w:eastAsia="仿宋_GB2312" w:cs="仿宋_GB2312"/>
                <w:color w:val="auto"/>
                <w:sz w:val="24"/>
                <w:szCs w:val="24"/>
                <w:lang w:eastAsia="zh-CN" w:bidi="ar"/>
              </w:rPr>
              <w:t>，</w:t>
            </w:r>
            <w:r>
              <w:rPr>
                <w:rFonts w:hint="eastAsia" w:ascii="仿宋_GB2312" w:hAnsi="仿宋_GB2312" w:eastAsia="仿宋_GB2312" w:cs="仿宋_GB2312"/>
                <w:color w:val="auto"/>
                <w:sz w:val="24"/>
                <w:szCs w:val="24"/>
                <w:lang w:bidi="ar"/>
              </w:rPr>
              <w:t>每月至少参加1次。</w:t>
            </w:r>
          </w:p>
        </w:tc>
      </w:tr>
      <w:tr w14:paraId="4C4E1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120CD42C">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4</w:t>
            </w:r>
          </w:p>
        </w:tc>
        <w:tc>
          <w:tcPr>
            <w:tcW w:w="1219" w:type="dxa"/>
            <w:noWrap w:val="0"/>
            <w:vAlign w:val="center"/>
          </w:tcPr>
          <w:p w14:paraId="470EF304">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培训</w:t>
            </w:r>
          </w:p>
        </w:tc>
        <w:tc>
          <w:tcPr>
            <w:tcW w:w="1099" w:type="dxa"/>
            <w:noWrap w:val="0"/>
            <w:vAlign w:val="center"/>
          </w:tcPr>
          <w:p w14:paraId="45F851D1">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培训学习活动</w:t>
            </w:r>
          </w:p>
        </w:tc>
        <w:tc>
          <w:tcPr>
            <w:tcW w:w="985" w:type="dxa"/>
            <w:noWrap w:val="0"/>
            <w:vAlign w:val="center"/>
          </w:tcPr>
          <w:p w14:paraId="7872E787">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sz w:val="24"/>
                <w:szCs w:val="24"/>
                <w:highlight w:val="none"/>
                <w:lang w:val="en-US" w:eastAsia="zh-CN"/>
              </w:rPr>
              <w:t>/</w:t>
            </w:r>
          </w:p>
        </w:tc>
        <w:tc>
          <w:tcPr>
            <w:tcW w:w="4971" w:type="dxa"/>
            <w:noWrap w:val="0"/>
            <w:vAlign w:val="center"/>
          </w:tcPr>
          <w:p w14:paraId="6920DDA5">
            <w:pPr>
              <w:keepNext w:val="0"/>
              <w:keepLines w:val="0"/>
              <w:pageBreakBefore w:val="0"/>
              <w:numPr>
                <w:ilvl w:val="0"/>
                <w:numId w:val="0"/>
              </w:numPr>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highlight w:val="none"/>
                <w:lang w:val="en-US" w:eastAsia="zh-CN" w:bidi="ar"/>
              </w:rPr>
            </w:pPr>
            <w:r>
              <w:rPr>
                <w:rFonts w:hint="eastAsia" w:ascii="仿宋_GB2312" w:hAnsi="仿宋_GB2312" w:eastAsia="仿宋_GB2312" w:cs="仿宋_GB2312"/>
                <w:color w:val="auto"/>
                <w:sz w:val="24"/>
                <w:szCs w:val="24"/>
                <w:highlight w:val="none"/>
                <w:lang w:val="en-US" w:eastAsia="zh-CN" w:bidi="ar"/>
              </w:rPr>
              <w:t>1.驻站人员每人每年接受民政部门、指导中心等培训</w:t>
            </w:r>
            <w:r>
              <w:rPr>
                <w:rFonts w:hint="eastAsia" w:ascii="仿宋_GB2312" w:hAnsi="仿宋_GB2312" w:eastAsia="仿宋_GB2312" w:cs="仿宋_GB2312"/>
                <w:color w:val="auto"/>
                <w:sz w:val="24"/>
                <w:szCs w:val="24"/>
                <w:lang w:val="en-US" w:eastAsia="zh-CN" w:bidi="ar"/>
              </w:rPr>
              <w:t>。</w:t>
            </w:r>
          </w:p>
          <w:p w14:paraId="35856564">
            <w:pPr>
              <w:keepNext w:val="0"/>
              <w:keepLines w:val="0"/>
              <w:pageBreakBefore w:val="0"/>
              <w:numPr>
                <w:ilvl w:val="0"/>
                <w:numId w:val="0"/>
              </w:numPr>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highlight w:val="none"/>
                <w:lang w:bidi="ar"/>
              </w:rPr>
            </w:pPr>
            <w:r>
              <w:rPr>
                <w:rFonts w:hint="eastAsia" w:ascii="仿宋_GB2312" w:hAnsi="仿宋_GB2312" w:eastAsia="仿宋_GB2312" w:cs="仿宋_GB2312"/>
                <w:color w:val="auto"/>
                <w:sz w:val="24"/>
                <w:szCs w:val="24"/>
                <w:highlight w:val="none"/>
                <w:lang w:val="en-US" w:eastAsia="zh-CN" w:bidi="ar"/>
              </w:rPr>
              <w:t>2.自我成长：驻站人员每人</w:t>
            </w:r>
            <w:r>
              <w:rPr>
                <w:rFonts w:hint="eastAsia" w:ascii="仿宋_GB2312" w:hAnsi="仿宋_GB2312" w:eastAsia="仿宋_GB2312" w:cs="仿宋_GB2312"/>
                <w:color w:val="auto"/>
                <w:sz w:val="24"/>
                <w:szCs w:val="24"/>
                <w:highlight w:val="none"/>
                <w:lang w:bidi="ar"/>
              </w:rPr>
              <w:t>每</w:t>
            </w:r>
            <w:r>
              <w:rPr>
                <w:rFonts w:hint="eastAsia" w:ascii="仿宋_GB2312" w:hAnsi="仿宋_GB2312" w:eastAsia="仿宋_GB2312" w:cs="仿宋_GB2312"/>
                <w:color w:val="auto"/>
                <w:sz w:val="24"/>
                <w:szCs w:val="24"/>
                <w:highlight w:val="none"/>
                <w:lang w:val="en-US" w:eastAsia="zh-CN" w:bidi="ar"/>
              </w:rPr>
              <w:t>年参与机构内部、网络学习等</w:t>
            </w:r>
            <w:r>
              <w:rPr>
                <w:rFonts w:hint="eastAsia" w:ascii="仿宋_GB2312" w:hAnsi="仿宋_GB2312" w:eastAsia="仿宋_GB2312" w:cs="仿宋_GB2312"/>
                <w:color w:val="auto"/>
                <w:sz w:val="24"/>
                <w:szCs w:val="24"/>
                <w:highlight w:val="none"/>
                <w:lang w:bidi="ar"/>
              </w:rPr>
              <w:t>。</w:t>
            </w:r>
          </w:p>
        </w:tc>
      </w:tr>
      <w:tr w14:paraId="526B4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3FEFB4B0">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5</w:t>
            </w:r>
          </w:p>
        </w:tc>
        <w:tc>
          <w:tcPr>
            <w:tcW w:w="1219" w:type="dxa"/>
            <w:noWrap w:val="0"/>
            <w:vAlign w:val="center"/>
          </w:tcPr>
          <w:p w14:paraId="5DEF2D60">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对外</w:t>
            </w:r>
          </w:p>
          <w:p w14:paraId="68CF753D">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沟通</w:t>
            </w:r>
          </w:p>
        </w:tc>
        <w:tc>
          <w:tcPr>
            <w:tcW w:w="1099" w:type="dxa"/>
            <w:noWrap w:val="0"/>
            <w:vAlign w:val="center"/>
          </w:tcPr>
          <w:p w14:paraId="7F0C2AAA">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外部沟通联系</w:t>
            </w:r>
          </w:p>
        </w:tc>
        <w:tc>
          <w:tcPr>
            <w:tcW w:w="985" w:type="dxa"/>
            <w:noWrap w:val="0"/>
            <w:vAlign w:val="center"/>
          </w:tcPr>
          <w:p w14:paraId="5BEF9F20">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≥52次</w:t>
            </w:r>
          </w:p>
        </w:tc>
        <w:tc>
          <w:tcPr>
            <w:tcW w:w="4971" w:type="dxa"/>
            <w:noWrap w:val="0"/>
            <w:vAlign w:val="center"/>
          </w:tcPr>
          <w:p w14:paraId="642C8133">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指</w:t>
            </w:r>
            <w:r>
              <w:rPr>
                <w:rFonts w:hint="eastAsia" w:ascii="仿宋_GB2312" w:hAnsi="仿宋_GB2312" w:eastAsia="仿宋_GB2312" w:cs="仿宋_GB2312"/>
                <w:color w:val="auto"/>
                <w:sz w:val="24"/>
                <w:szCs w:val="24"/>
                <w:highlight w:val="none"/>
                <w:lang w:val="en-US" w:eastAsia="zh-CN" w:bidi="ar"/>
              </w:rPr>
              <w:t>驻站人员</w:t>
            </w:r>
            <w:r>
              <w:rPr>
                <w:rFonts w:hint="eastAsia" w:ascii="仿宋_GB2312" w:hAnsi="仿宋_GB2312" w:eastAsia="仿宋_GB2312" w:cs="仿宋_GB2312"/>
                <w:color w:val="auto"/>
                <w:sz w:val="24"/>
                <w:szCs w:val="24"/>
                <w:lang w:bidi="ar"/>
              </w:rPr>
              <w:t>每周</w:t>
            </w:r>
            <w:r>
              <w:rPr>
                <w:rFonts w:hint="eastAsia" w:ascii="仿宋_GB2312" w:hAnsi="仿宋_GB2312" w:eastAsia="仿宋_GB2312" w:cs="仿宋_GB2312"/>
                <w:color w:val="auto"/>
                <w:sz w:val="24"/>
                <w:szCs w:val="24"/>
                <w:lang w:val="en-US" w:eastAsia="zh-CN" w:bidi="ar"/>
              </w:rPr>
              <w:t>至少</w:t>
            </w:r>
            <w:r>
              <w:rPr>
                <w:rFonts w:hint="eastAsia" w:ascii="仿宋_GB2312" w:hAnsi="仿宋_GB2312" w:eastAsia="仿宋_GB2312" w:cs="仿宋_GB2312"/>
                <w:color w:val="auto"/>
                <w:sz w:val="24"/>
                <w:szCs w:val="24"/>
                <w:lang w:bidi="ar"/>
              </w:rPr>
              <w:t>对外沟通1次</w:t>
            </w:r>
            <w:r>
              <w:rPr>
                <w:rFonts w:hint="eastAsia" w:ascii="仿宋_GB2312" w:hAnsi="仿宋_GB2312" w:eastAsia="仿宋_GB2312" w:cs="仿宋_GB2312"/>
                <w:color w:val="auto"/>
                <w:sz w:val="24"/>
                <w:szCs w:val="24"/>
                <w:lang w:eastAsia="zh-CN" w:bidi="ar"/>
              </w:rPr>
              <w:t>，</w:t>
            </w:r>
            <w:r>
              <w:rPr>
                <w:rFonts w:hint="eastAsia" w:ascii="仿宋_GB2312" w:hAnsi="仿宋_GB2312" w:eastAsia="仿宋_GB2312" w:cs="仿宋_GB2312"/>
                <w:color w:val="auto"/>
                <w:sz w:val="24"/>
                <w:szCs w:val="24"/>
                <w:lang w:val="en-US" w:eastAsia="zh-CN" w:bidi="ar"/>
              </w:rPr>
              <w:t>包括前期对接、准备工作、后期资料整理存档</w:t>
            </w:r>
            <w:r>
              <w:rPr>
                <w:rFonts w:hint="eastAsia" w:ascii="仿宋_GB2312" w:hAnsi="仿宋_GB2312" w:eastAsia="仿宋_GB2312" w:cs="仿宋_GB2312"/>
                <w:color w:val="auto"/>
                <w:sz w:val="24"/>
                <w:szCs w:val="24"/>
                <w:lang w:bidi="ar"/>
              </w:rPr>
              <w:t>。</w:t>
            </w:r>
          </w:p>
        </w:tc>
      </w:tr>
      <w:tr w14:paraId="304D5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07D5B787">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219" w:type="dxa"/>
            <w:noWrap w:val="0"/>
            <w:vAlign w:val="center"/>
          </w:tcPr>
          <w:p w14:paraId="10B6748F">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内部</w:t>
            </w:r>
          </w:p>
          <w:p w14:paraId="55A652D4">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会议</w:t>
            </w:r>
          </w:p>
        </w:tc>
        <w:tc>
          <w:tcPr>
            <w:tcW w:w="1099" w:type="dxa"/>
            <w:noWrap w:val="0"/>
            <w:vAlign w:val="center"/>
          </w:tcPr>
          <w:p w14:paraId="08391EA6">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内部员工例会</w:t>
            </w:r>
          </w:p>
        </w:tc>
        <w:tc>
          <w:tcPr>
            <w:tcW w:w="985" w:type="dxa"/>
            <w:noWrap w:val="0"/>
            <w:vAlign w:val="center"/>
          </w:tcPr>
          <w:p w14:paraId="01061F22">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w:t>
            </w:r>
            <w:r>
              <w:rPr>
                <w:rFonts w:hint="eastAsia" w:ascii="仿宋_GB2312" w:hAnsi="仿宋_GB2312" w:eastAsia="仿宋_GB2312" w:cs="仿宋_GB2312"/>
                <w:color w:val="auto"/>
                <w:sz w:val="24"/>
                <w:szCs w:val="24"/>
                <w:lang w:val="en-US" w:eastAsia="zh-CN"/>
              </w:rPr>
              <w:t>52次</w:t>
            </w:r>
          </w:p>
        </w:tc>
        <w:tc>
          <w:tcPr>
            <w:tcW w:w="4971" w:type="dxa"/>
            <w:noWrap w:val="0"/>
            <w:vAlign w:val="center"/>
          </w:tcPr>
          <w:p w14:paraId="196DFEEC">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指</w:t>
            </w:r>
            <w:r>
              <w:rPr>
                <w:rFonts w:hint="eastAsia" w:ascii="仿宋_GB2312" w:hAnsi="仿宋_GB2312" w:eastAsia="仿宋_GB2312" w:cs="仿宋_GB2312"/>
                <w:color w:val="auto"/>
                <w:sz w:val="24"/>
                <w:szCs w:val="24"/>
                <w:highlight w:val="none"/>
                <w:lang w:val="en-US" w:eastAsia="zh-CN" w:bidi="ar"/>
              </w:rPr>
              <w:t>驻站人员</w:t>
            </w:r>
            <w:r>
              <w:rPr>
                <w:rFonts w:hint="eastAsia" w:ascii="仿宋_GB2312" w:hAnsi="仿宋_GB2312" w:eastAsia="仿宋_GB2312" w:cs="仿宋_GB2312"/>
                <w:color w:val="auto"/>
                <w:sz w:val="24"/>
                <w:szCs w:val="24"/>
                <w:lang w:bidi="ar"/>
              </w:rPr>
              <w:t>每周</w:t>
            </w:r>
            <w:r>
              <w:rPr>
                <w:rFonts w:hint="eastAsia" w:ascii="仿宋_GB2312" w:hAnsi="仿宋_GB2312" w:eastAsia="仿宋_GB2312" w:cs="仿宋_GB2312"/>
                <w:color w:val="auto"/>
                <w:sz w:val="24"/>
                <w:szCs w:val="24"/>
                <w:lang w:val="en-US" w:eastAsia="zh-CN" w:bidi="ar"/>
              </w:rPr>
              <w:t>至少</w:t>
            </w:r>
            <w:r>
              <w:rPr>
                <w:rFonts w:hint="eastAsia" w:ascii="仿宋_GB2312" w:hAnsi="仿宋_GB2312" w:eastAsia="仿宋_GB2312" w:cs="仿宋_GB2312"/>
                <w:color w:val="auto"/>
                <w:sz w:val="24"/>
                <w:szCs w:val="24"/>
                <w:lang w:bidi="ar"/>
              </w:rPr>
              <w:t>召开一次会议。</w:t>
            </w:r>
          </w:p>
        </w:tc>
      </w:tr>
      <w:tr w14:paraId="657EB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0C03C08E">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1219" w:type="dxa"/>
            <w:noWrap w:val="0"/>
            <w:vAlign w:val="center"/>
          </w:tcPr>
          <w:p w14:paraId="3B41966D">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第三方评估</w:t>
            </w:r>
          </w:p>
        </w:tc>
        <w:tc>
          <w:tcPr>
            <w:tcW w:w="1099" w:type="dxa"/>
            <w:noWrap w:val="0"/>
            <w:vAlign w:val="center"/>
          </w:tcPr>
          <w:p w14:paraId="7231C308">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中期评估、末期评估</w:t>
            </w:r>
          </w:p>
        </w:tc>
        <w:tc>
          <w:tcPr>
            <w:tcW w:w="985" w:type="dxa"/>
            <w:noWrap w:val="0"/>
            <w:vAlign w:val="center"/>
          </w:tcPr>
          <w:p w14:paraId="4729B43B">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2次</w:t>
            </w:r>
          </w:p>
        </w:tc>
        <w:tc>
          <w:tcPr>
            <w:tcW w:w="4971" w:type="dxa"/>
            <w:noWrap w:val="0"/>
            <w:vAlign w:val="center"/>
          </w:tcPr>
          <w:p w14:paraId="7B3DD884">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评估包括中期评估、末期评估</w:t>
            </w:r>
            <w:r>
              <w:rPr>
                <w:rFonts w:hint="eastAsia" w:ascii="仿宋_GB2312" w:hAnsi="仿宋_GB2312" w:eastAsia="仿宋_GB2312" w:cs="仿宋_GB2312"/>
                <w:color w:val="auto"/>
                <w:sz w:val="24"/>
                <w:szCs w:val="24"/>
                <w:lang w:val="en-US" w:eastAsia="zh-CN" w:bidi="ar"/>
              </w:rPr>
              <w:t>的材料整理、现场评估和后期整改</w:t>
            </w:r>
            <w:r>
              <w:rPr>
                <w:rFonts w:hint="eastAsia" w:ascii="仿宋_GB2312" w:hAnsi="仿宋_GB2312" w:eastAsia="仿宋_GB2312" w:cs="仿宋_GB2312"/>
                <w:color w:val="auto"/>
                <w:sz w:val="24"/>
                <w:szCs w:val="24"/>
                <w:lang w:bidi="ar"/>
              </w:rPr>
              <w:t>。</w:t>
            </w:r>
          </w:p>
        </w:tc>
      </w:tr>
    </w:tbl>
    <w:p w14:paraId="4E07F933">
      <w:pPr>
        <w:bidi w:val="0"/>
        <w:rPr>
          <w:rFonts w:hint="eastAsia" w:ascii="仿宋_GB2312" w:hAnsi="仿宋_GB2312" w:eastAsia="仿宋_GB2312" w:cs="仿宋_GB2312"/>
          <w:lang w:val="en-US" w:eastAsia="zh-CN"/>
        </w:rPr>
      </w:pPr>
    </w:p>
    <w:p w14:paraId="6F2E01A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（六）其他要求</w:t>
      </w:r>
    </w:p>
    <w:p w14:paraId="07D890A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b/>
          <w:color w:val="auto"/>
          <w:sz w:val="24"/>
          <w:szCs w:val="24"/>
        </w:rPr>
        <w:t>保密要求</w:t>
      </w:r>
      <w:r>
        <w:rPr>
          <w:rFonts w:hint="eastAsia" w:ascii="仿宋_GB2312" w:hAnsi="仿宋_GB2312" w:eastAsia="仿宋_GB2312" w:cs="仿宋_GB2312"/>
          <w:color w:val="auto"/>
          <w:sz w:val="24"/>
          <w:szCs w:val="24"/>
        </w:rPr>
        <w:t>：服务供应商及服务人员在服务过程中获取的居民个人信息、业务数据等应严格保密，不得泄露给任何第三方。如因泄露信息给居民造成损失，服务供应商应承担相应的法律责任。</w:t>
      </w:r>
    </w:p>
    <w:p w14:paraId="7DB50DFD">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b/>
          <w:color w:val="auto"/>
          <w:sz w:val="24"/>
          <w:szCs w:val="24"/>
        </w:rPr>
        <w:t>应急预案</w:t>
      </w:r>
      <w:r>
        <w:rPr>
          <w:rFonts w:hint="eastAsia" w:ascii="仿宋_GB2312" w:hAnsi="仿宋_GB2312" w:eastAsia="仿宋_GB2312" w:cs="仿宋_GB2312"/>
          <w:color w:val="auto"/>
          <w:sz w:val="24"/>
          <w:szCs w:val="24"/>
        </w:rPr>
        <w:t>：针对可能出现的突发事件，如自然灾害、公共卫生事件等，服务供应商应制定完善的应急预案，确保在紧急情况下能够迅速响应，保障民政服务站的正常运行和居民的基本生活需求。</w:t>
      </w:r>
    </w:p>
    <w:p w14:paraId="787C58F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b/>
          <w:color w:val="auto"/>
          <w:sz w:val="24"/>
          <w:szCs w:val="24"/>
        </w:rPr>
        <w:t>沟通协调</w:t>
      </w:r>
      <w:r>
        <w:rPr>
          <w:rFonts w:hint="eastAsia" w:ascii="仿宋_GB2312" w:hAnsi="仿宋_GB2312" w:eastAsia="仿宋_GB2312" w:cs="仿宋_GB2312"/>
          <w:color w:val="auto"/>
          <w:sz w:val="24"/>
          <w:szCs w:val="24"/>
        </w:rPr>
        <w:t>：服务供应商应与民政部门、社区居委会等相关单位保持密切沟通协调，及时反馈服务过程中遇到的问题，共同推进民政服务站的各项工作。</w:t>
      </w:r>
    </w:p>
    <w:p w14:paraId="5C63F36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4.未尽事宜，遵照国家、行业及地方现行相关标准规范的相关规定。</w:t>
      </w:r>
    </w:p>
    <w:p w14:paraId="6964E1C1">
      <w:pPr>
        <w:spacing w:line="560" w:lineRule="exact"/>
        <w:ind w:firstLine="640" w:firstLineChars="200"/>
        <w:jc w:val="left"/>
        <w:outlineLvl w:val="3"/>
        <w:rPr>
          <w:rFonts w:ascii="仿宋_GB2312" w:hAnsi="仿宋" w:eastAsia="仿宋_GB2312"/>
          <w:sz w:val="32"/>
          <w:szCs w:val="32"/>
        </w:rPr>
      </w:pPr>
      <w:r>
        <w:rPr>
          <w:rFonts w:hint="eastAsia" w:hAnsi="仿宋"/>
          <w:sz w:val="32"/>
          <w:szCs w:val="32"/>
          <w:lang w:val="en-US" w:eastAsia="zh-CN"/>
        </w:rPr>
        <w:t>二、</w:t>
      </w:r>
      <w:r>
        <w:rPr>
          <w:rFonts w:hint="eastAsia" w:ascii="仿宋_GB2312" w:hAnsi="仿宋" w:eastAsia="仿宋_GB2312"/>
          <w:sz w:val="32"/>
          <w:szCs w:val="32"/>
        </w:rPr>
        <w:t>商务要求</w:t>
      </w:r>
    </w:p>
    <w:p w14:paraId="467952C4">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1.合同履行</w:t>
      </w:r>
      <w:r>
        <w:rPr>
          <w:rFonts w:hint="eastAsia" w:ascii="仿宋_GB2312" w:hAnsi="仿宋_GB2312" w:eastAsia="仿宋_GB2312" w:cs="仿宋_GB2312"/>
          <w:b/>
          <w:bCs/>
          <w:color w:val="auto"/>
          <w:sz w:val="24"/>
          <w:szCs w:val="24"/>
          <w:highlight w:val="none"/>
        </w:rPr>
        <w:t>期限（</w:t>
      </w:r>
      <w:r>
        <w:rPr>
          <w:rFonts w:hint="eastAsia" w:hAnsi="仿宋_GB2312" w:cs="仿宋_GB2312"/>
          <w:b/>
          <w:bCs/>
          <w:color w:val="auto"/>
          <w:kern w:val="2"/>
          <w:sz w:val="24"/>
          <w:szCs w:val="24"/>
          <w:lang w:val="en-US" w:eastAsia="zh-CN" w:bidi="ar-SA"/>
        </w:rPr>
        <w:t>服务</w:t>
      </w:r>
      <w:r>
        <w:rPr>
          <w:rFonts w:hint="eastAsia" w:ascii="仿宋_GB2312" w:hAnsi="仿宋_GB2312" w:eastAsia="仿宋_GB2312" w:cs="仿宋_GB2312"/>
          <w:b/>
          <w:bCs/>
          <w:color w:val="auto"/>
          <w:sz w:val="24"/>
          <w:szCs w:val="24"/>
          <w:highlight w:val="none"/>
        </w:rPr>
        <w:t>时间）：</w:t>
      </w:r>
      <w:r>
        <w:rPr>
          <w:rFonts w:hint="eastAsia" w:ascii="仿宋_GB2312" w:hAnsi="仿宋_GB2312" w:eastAsia="仿宋_GB2312" w:cs="仿宋_GB2312"/>
          <w:color w:val="auto"/>
          <w:sz w:val="24"/>
          <w:szCs w:val="24"/>
          <w:highlight w:val="none"/>
          <w:lang w:eastAsia="zh-CN"/>
        </w:rPr>
        <w:t>服务期为1年</w:t>
      </w:r>
      <w:r>
        <w:rPr>
          <w:rFonts w:hint="eastAsia" w:ascii="仿宋_GB2312" w:hAnsi="仿宋_GB2312" w:eastAsia="仿宋_GB2312" w:cs="仿宋_GB2312"/>
          <w:color w:val="auto"/>
          <w:sz w:val="24"/>
          <w:szCs w:val="24"/>
          <w:highlight w:val="none"/>
        </w:rPr>
        <w:t>。</w:t>
      </w:r>
    </w:p>
    <w:p w14:paraId="70907AFC">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2.</w:t>
      </w:r>
      <w:r>
        <w:rPr>
          <w:rFonts w:hint="eastAsia" w:hAnsi="仿宋_GB2312" w:cs="仿宋_GB2312"/>
          <w:b/>
          <w:bCs/>
          <w:color w:val="auto"/>
          <w:kern w:val="2"/>
          <w:sz w:val="24"/>
          <w:szCs w:val="24"/>
          <w:lang w:val="en-US" w:eastAsia="zh-CN" w:bidi="ar-SA"/>
        </w:rPr>
        <w:t>服务地点</w:t>
      </w:r>
      <w:r>
        <w:rPr>
          <w:rFonts w:hint="eastAsia" w:ascii="仿宋_GB2312" w:hAnsi="仿宋_GB2312" w:eastAsia="仿宋_GB2312" w:cs="仿宋_GB2312"/>
          <w:b/>
          <w:bCs/>
          <w:color w:val="auto"/>
          <w:sz w:val="24"/>
          <w:szCs w:val="24"/>
          <w:highlight w:val="none"/>
        </w:rPr>
        <w:t>（履约地点）：</w:t>
      </w:r>
      <w:r>
        <w:rPr>
          <w:rFonts w:hint="eastAsia" w:ascii="仿宋_GB2312" w:hAnsi="仿宋_GB2312" w:eastAsia="仿宋_GB2312" w:cs="仿宋_GB2312"/>
          <w:color w:val="auto"/>
          <w:sz w:val="24"/>
          <w:szCs w:val="24"/>
          <w:highlight w:val="none"/>
        </w:rPr>
        <w:t>采购人指定地点。</w:t>
      </w:r>
    </w:p>
    <w:p w14:paraId="7B090F3D">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b/>
          <w:color w:val="auto"/>
          <w:sz w:val="24"/>
          <w:szCs w:val="24"/>
          <w:highlight w:val="none"/>
        </w:rPr>
      </w:pPr>
      <w:bookmarkStart w:id="0" w:name="_Toc31033"/>
      <w:bookmarkStart w:id="1" w:name="_Toc3680"/>
      <w:bookmarkStart w:id="2" w:name="_Toc29933"/>
      <w:r>
        <w:rPr>
          <w:rFonts w:hint="eastAsia" w:ascii="仿宋_GB2312" w:hAnsi="仿宋_GB2312" w:eastAsia="仿宋_GB2312" w:cs="仿宋_GB2312"/>
          <w:b/>
          <w:color w:val="auto"/>
          <w:sz w:val="24"/>
          <w:szCs w:val="24"/>
          <w:highlight w:val="none"/>
          <w:lang w:val="en-US" w:eastAsia="zh-CN"/>
        </w:rPr>
        <w:t>3</w:t>
      </w:r>
      <w:r>
        <w:rPr>
          <w:rFonts w:hint="eastAsia" w:ascii="仿宋_GB2312" w:hAnsi="仿宋_GB2312" w:eastAsia="仿宋_GB2312" w:cs="仿宋_GB2312"/>
          <w:b/>
          <w:color w:val="auto"/>
          <w:sz w:val="24"/>
          <w:szCs w:val="24"/>
          <w:highlight w:val="none"/>
        </w:rPr>
        <w:t>.付款时间、方式及条件</w:t>
      </w:r>
      <w:r>
        <w:rPr>
          <w:rFonts w:hint="eastAsia" w:ascii="仿宋_GB2312" w:hAnsi="仿宋_GB2312" w:eastAsia="仿宋_GB2312" w:cs="仿宋_GB2312"/>
          <w:b/>
          <w:color w:val="auto"/>
          <w:sz w:val="24"/>
          <w:szCs w:val="24"/>
          <w:highlight w:val="none"/>
          <w:lang w:eastAsia="zh-CN"/>
        </w:rPr>
        <w:t>（</w:t>
      </w:r>
      <w:r>
        <w:rPr>
          <w:rFonts w:hint="eastAsia" w:ascii="仿宋_GB2312" w:hAnsi="仿宋_GB2312" w:eastAsia="仿宋_GB2312" w:cs="仿宋_GB2312"/>
          <w:b/>
          <w:color w:val="auto"/>
          <w:sz w:val="24"/>
          <w:szCs w:val="24"/>
          <w:highlight w:val="none"/>
          <w:lang w:val="en-US" w:eastAsia="zh-CN"/>
        </w:rPr>
        <w:t>以实际签署的采购合同为准</w:t>
      </w:r>
      <w:r>
        <w:rPr>
          <w:rFonts w:hint="eastAsia" w:ascii="仿宋_GB2312" w:hAnsi="仿宋_GB2312" w:eastAsia="仿宋_GB2312" w:cs="仿宋_GB2312"/>
          <w:b/>
          <w:color w:val="auto"/>
          <w:sz w:val="24"/>
          <w:szCs w:val="24"/>
          <w:highlight w:val="none"/>
          <w:lang w:eastAsia="zh-CN"/>
        </w:rPr>
        <w:t>）</w:t>
      </w:r>
      <w:r>
        <w:rPr>
          <w:rFonts w:hint="eastAsia" w:ascii="仿宋_GB2312" w:hAnsi="仿宋_GB2312" w:eastAsia="仿宋_GB2312" w:cs="仿宋_GB2312"/>
          <w:b/>
          <w:color w:val="auto"/>
          <w:sz w:val="24"/>
          <w:szCs w:val="24"/>
          <w:highlight w:val="none"/>
        </w:rPr>
        <w:t>：</w:t>
      </w:r>
      <w:bookmarkEnd w:id="0"/>
      <w:bookmarkEnd w:id="1"/>
    </w:p>
    <w:bookmarkEnd w:id="2"/>
    <w:p w14:paraId="456165B8">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0000FF"/>
          <w:kern w:val="1"/>
          <w:sz w:val="24"/>
          <w:szCs w:val="24"/>
          <w:highlight w:val="none"/>
        </w:rPr>
      </w:pPr>
      <w:bookmarkStart w:id="3" w:name="_Toc23394"/>
      <w:bookmarkStart w:id="4" w:name="_Toc27140"/>
      <w:bookmarkStart w:id="5" w:name="_Toc14299"/>
      <w:r>
        <w:rPr>
          <w:rFonts w:hint="eastAsia" w:ascii="仿宋_GB2312" w:hAnsi="仿宋_GB2312" w:eastAsia="仿宋_GB2312" w:cs="仿宋_GB2312"/>
          <w:color w:val="auto"/>
          <w:kern w:val="1"/>
          <w:sz w:val="24"/>
          <w:szCs w:val="24"/>
          <w:highlight w:val="none"/>
        </w:rPr>
        <w:t>（1）对于满足支付条件的，付款前成交供应商须向采购人提供合法、有效的发票，采购人收到发票后通过银行转账支付，如遇政府财政经费拨付原因推迟，不视为采购人违约，采购单位应于财政经费到达后按规定支付</w:t>
      </w:r>
      <w:r>
        <w:rPr>
          <w:rFonts w:hint="eastAsia" w:ascii="仿宋_GB2312" w:hAnsi="仿宋_GB2312" w:eastAsia="仿宋_GB2312" w:cs="仿宋_GB2312"/>
          <w:color w:val="0000FF"/>
          <w:kern w:val="1"/>
          <w:sz w:val="24"/>
          <w:szCs w:val="24"/>
          <w:highlight w:val="none"/>
        </w:rPr>
        <w:t>。</w:t>
      </w:r>
    </w:p>
    <w:p w14:paraId="48C6263D">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rPr>
        <w:t>（2）</w:t>
      </w:r>
      <w:r>
        <w:rPr>
          <w:rFonts w:hint="eastAsia" w:ascii="仿宋_GB2312" w:hAnsi="仿宋_GB2312" w:eastAsia="仿宋_GB2312" w:cs="仿宋_GB2312"/>
          <w:color w:val="auto"/>
          <w:kern w:val="1"/>
          <w:sz w:val="24"/>
          <w:szCs w:val="24"/>
          <w:highlight w:val="none"/>
          <w:lang w:val="en-US" w:eastAsia="zh-CN"/>
        </w:rPr>
        <w:t>项目费用分3次支付：</w:t>
      </w:r>
    </w:p>
    <w:p w14:paraId="7D7D2027">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lang w:val="en-US" w:eastAsia="zh-CN"/>
        </w:rPr>
        <w:t>第一次付款时间：合同签订后，采购人在收到成交供应商开具的发票后在规定时间内支付合同总额50%的款项；</w:t>
      </w:r>
    </w:p>
    <w:p w14:paraId="0F42B580">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lang w:val="en-US" w:eastAsia="zh-CN"/>
        </w:rPr>
        <w:t>第二次付款时间：年度中期评估为合格以上的，在收到成交供应商开具的发票后在规定时间内支付合同总额30%的款项；</w:t>
      </w:r>
    </w:p>
    <w:p w14:paraId="3A596090">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lang w:val="en-US" w:eastAsia="zh-CN"/>
        </w:rPr>
        <w:t>第三次支付时间：年度末期评估为合格以上的，在收到成交供应商开具的发票后在规定时间内支付合同总额20%的款项。</w:t>
      </w:r>
    </w:p>
    <w:p w14:paraId="1CBBDA02">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lang w:val="en-US" w:eastAsia="zh-CN"/>
        </w:rPr>
        <w:t>4</w:t>
      </w:r>
      <w:r>
        <w:rPr>
          <w:rFonts w:hint="eastAsia" w:ascii="仿宋_GB2312" w:hAnsi="仿宋_GB2312" w:eastAsia="仿宋_GB2312" w:cs="仿宋_GB2312"/>
          <w:b/>
          <w:color w:val="auto"/>
          <w:sz w:val="24"/>
          <w:szCs w:val="24"/>
          <w:highlight w:val="none"/>
        </w:rPr>
        <w:t>.其他：</w:t>
      </w:r>
      <w:bookmarkEnd w:id="3"/>
      <w:bookmarkEnd w:id="4"/>
      <w:bookmarkEnd w:id="5"/>
    </w:p>
    <w:p w14:paraId="790BA4B4">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（1）项目的实质性要求：按本磋商文件要求和成交供应商响应文件内容实施。</w:t>
      </w:r>
    </w:p>
    <w:p w14:paraId="50D8F869">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（2）合同的实质性条款：采购人与成交供应商的名称和住所、标的、数量、质量、价款或者报酬、履行期限及地点和方式、验收要求、违约责任、解决争议的方法等内容。</w:t>
      </w:r>
    </w:p>
    <w:p w14:paraId="09D375BD">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（3）安全标准：符合国家、地方和行业的相关政策、法规。</w:t>
      </w:r>
    </w:p>
    <w:p w14:paraId="13C4B890">
      <w:pPr>
        <w:pStyle w:val="2"/>
        <w:keepNext w:val="0"/>
        <w:keepLines w:val="0"/>
        <w:pageBreakBefore w:val="0"/>
        <w:widowControl w:val="0"/>
        <w:shd w:val="clear" w:color="auto" w:fill="auto"/>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（4）验收方法及标准：</w:t>
      </w:r>
    </w:p>
    <w:p w14:paraId="4AEFCD50">
      <w:pPr>
        <w:pStyle w:val="2"/>
        <w:keepNext w:val="0"/>
        <w:keepLines w:val="0"/>
        <w:pageBreakBefore w:val="0"/>
        <w:widowControl w:val="0"/>
        <w:shd w:val="clear" w:color="auto" w:fill="auto"/>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①由采购人组织有关部门按照国家有关标准和竞争性磋商文件的规定进行验收</w:t>
      </w:r>
      <w:r>
        <w:rPr>
          <w:rFonts w:hint="eastAsia" w:ascii="仿宋_GB2312" w:hAnsi="仿宋_GB2312" w:eastAsia="仿宋_GB2312" w:cs="仿宋_GB2312"/>
          <w:color w:val="auto"/>
          <w:sz w:val="24"/>
          <w:szCs w:val="24"/>
          <w:highlight w:val="none"/>
        </w:rPr>
        <w:t>。</w:t>
      </w:r>
    </w:p>
    <w:p w14:paraId="238DB8D1">
      <w:pPr>
        <w:pStyle w:val="2"/>
        <w:keepNext w:val="0"/>
        <w:keepLines w:val="0"/>
        <w:pageBreakBefore w:val="0"/>
        <w:widowControl w:val="0"/>
        <w:shd w:val="clear" w:color="auto" w:fill="auto"/>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②应符合国家、行业相关标准，满足采购人要求。遵守国家法律法规以及社会服务伦理道德和专业操守，按本项目的服务内容提供服务、全面完成本项目的各项考核指标，为服务对象提供优质服务</w:t>
      </w:r>
      <w:r>
        <w:rPr>
          <w:rFonts w:hint="eastAsia" w:ascii="仿宋_GB2312" w:hAnsi="仿宋_GB2312" w:eastAsia="仿宋_GB2312" w:cs="仿宋_GB2312"/>
          <w:color w:val="auto"/>
          <w:sz w:val="24"/>
          <w:szCs w:val="24"/>
          <w:highlight w:val="none"/>
        </w:rPr>
        <w:t>。</w:t>
      </w:r>
    </w:p>
    <w:p w14:paraId="74A92C89">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（5）法律法规规定的强制性标准：</w:t>
      </w:r>
      <w:r>
        <w:rPr>
          <w:rFonts w:hint="eastAsia" w:ascii="仿宋_GB2312" w:hAnsi="仿宋_GB2312" w:eastAsia="仿宋_GB2312" w:cs="仿宋_GB2312"/>
          <w:color w:val="auto"/>
          <w:sz w:val="24"/>
          <w:szCs w:val="24"/>
          <w:highlight w:val="none"/>
        </w:rPr>
        <w:t>无。</w:t>
      </w:r>
    </w:p>
    <w:p w14:paraId="5635F459">
      <w:pPr>
        <w:pStyle w:val="7"/>
        <w:keepNext w:val="0"/>
        <w:keepLines w:val="0"/>
        <w:pageBreakBefore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sz w:val="32"/>
          <w:szCs w:val="32"/>
          <w:u w:val="single"/>
          <w:lang w:val="en-US" w:eastAsia="zh-CN"/>
        </w:rPr>
      </w:pPr>
    </w:p>
    <w:p w14:paraId="3CF6B6EE">
      <w:pPr>
        <w:spacing w:line="560" w:lineRule="exact"/>
        <w:ind w:firstLine="960" w:firstLineChars="300"/>
        <w:jc w:val="left"/>
        <w:outlineLvl w:val="2"/>
        <w:rPr>
          <w:rFonts w:hint="eastAsia" w:hAnsi="仿宋" w:cs="Times New Roman"/>
          <w:sz w:val="32"/>
          <w:szCs w:val="32"/>
          <w:lang w:val="en-US" w:eastAsia="zh-CN"/>
        </w:rPr>
      </w:pPr>
      <w:r>
        <w:rPr>
          <w:rFonts w:hint="eastAsia" w:hAnsi="仿宋" w:cs="Times New Roman"/>
          <w:sz w:val="32"/>
          <w:szCs w:val="32"/>
          <w:lang w:val="en-US" w:eastAsia="zh-CN"/>
        </w:rPr>
        <w:t>2.包2</w:t>
      </w:r>
    </w:p>
    <w:p w14:paraId="78651B36">
      <w:pPr>
        <w:spacing w:line="560" w:lineRule="exact"/>
        <w:ind w:firstLine="640" w:firstLineChars="200"/>
        <w:jc w:val="left"/>
        <w:outlineLvl w:val="3"/>
        <w:rPr>
          <w:rFonts w:ascii="仿宋_GB2312" w:hAnsi="仿宋" w:eastAsia="仿宋_GB2312"/>
          <w:sz w:val="32"/>
          <w:szCs w:val="32"/>
        </w:rPr>
      </w:pPr>
      <w:r>
        <w:rPr>
          <w:rFonts w:hint="eastAsia" w:hAnsi="仿宋"/>
          <w:sz w:val="32"/>
          <w:szCs w:val="32"/>
          <w:lang w:val="en-US" w:eastAsia="zh-CN"/>
        </w:rPr>
        <w:t>一、</w:t>
      </w:r>
      <w:r>
        <w:rPr>
          <w:rFonts w:hint="eastAsia" w:ascii="仿宋_GB2312" w:hAnsi="仿宋" w:eastAsia="仿宋_GB2312"/>
          <w:sz w:val="32"/>
          <w:szCs w:val="32"/>
        </w:rPr>
        <w:t>技术要求</w:t>
      </w:r>
    </w:p>
    <w:p w14:paraId="5DDD5C0F">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（一）服务地域范围</w:t>
      </w:r>
    </w:p>
    <w:p w14:paraId="1BED4926">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演丰镇、博爱街道、海甸街道、人民街道</w:t>
      </w:r>
    </w:p>
    <w:p w14:paraId="32344C8C">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（二）服务要求</w:t>
      </w:r>
    </w:p>
    <w:p w14:paraId="7E11D589">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1.基础运营服务</w:t>
      </w:r>
    </w:p>
    <w:p w14:paraId="30FAFBBC">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（1）保障服务站每日正常开放，负责接待群众咨询、登记服务需求、引导服务流程。</w:t>
      </w:r>
    </w:p>
    <w:p w14:paraId="2F5F4CED">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（2）维护服务站场地及设施设备完好，包括桌椅、资料柜、档案柜等办公家具和电脑、打印机（复印机）以及与民政服务相关的便民服务工具，定期检修，确保无故障运行。</w:t>
      </w:r>
    </w:p>
    <w:p w14:paraId="3C5347DD">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（3）建立服务台账，详细记录群众咨询事项、服务办理情况、物资领用等信息，每月整理归档，接受采购方检查。</w:t>
      </w:r>
    </w:p>
    <w:p w14:paraId="2DAF56A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2.专项民政服务</w:t>
      </w:r>
    </w:p>
    <w:p w14:paraId="2C79AB70">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定期排查辖区内低保户、特困人员、残疾人等困难群体，了解生活需求，协助申请民政补贴（如低保金、临时救助金），健全特困人员科学精准认定体系，规范特困人员自理能力评估，全面签订特困人员委托照料服务协议，规范委托照料服务行为，明确服务内容、服务要求和责任追究等事项。根据实际需要因户施策给予低保边缘家庭相应的医疗、住房、教育、就业等专项救助，为农村低收入人口提供更有针对性的帮扶。</w:t>
      </w:r>
    </w:p>
    <w:p w14:paraId="7455F6A9">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（2）应建立本区域民政对象基础数据库，收集、评估辖区居民的服务需求，并按不同需求分类。 </w:t>
      </w:r>
    </w:p>
    <w:p w14:paraId="0D5C72F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（3）应结合辖区情况及民政服务站自身建设情况，选择服务内容，开展民政领域工作。包括但不限于： </w:t>
      </w:r>
    </w:p>
    <w:p w14:paraId="60E149A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①开展老龄工作、养老、儿童福利、社会救助、殡葬、婚姻、残疾人福利、流浪乞讨救助管理、社会组织登记管理、慈善事业促进、区划地名等民政领域政策宣传和政策咨询； </w:t>
      </w:r>
    </w:p>
    <w:p w14:paraId="50D4E79F">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②协助乡镇人民政府（街道办事处）开展老年人高龄补贴发放，协助提供养老服务资源链接、咨询、权益维护等服务； </w:t>
      </w:r>
    </w:p>
    <w:p w14:paraId="24867C40">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③为孤儿、事实无人抚养儿童、农村留守儿童、困境儿童、流动儿童、残疾儿童分类建立台账，针对不同特点提供心理疏导、精神关爱、家庭教育指导、未成年人保护、权益维护等服务； </w:t>
      </w:r>
    </w:p>
    <w:p w14:paraId="37ADDA5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④协助乡镇人民政府（街道办事处）审核确认民政救助对象、参与民政救助日常管理、年度核查、经济状况调查等工作； </w:t>
      </w:r>
    </w:p>
    <w:p w14:paraId="7AAA41F0">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⑤开展婚姻家庭辅导服务； </w:t>
      </w:r>
    </w:p>
    <w:p w14:paraId="575D471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⑥为街面流浪乞讨人员提供临时救助等帮助； </w:t>
      </w:r>
    </w:p>
    <w:p w14:paraId="209F0DBA">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⑦协助开展精神障碍社区康复服务； </w:t>
      </w:r>
    </w:p>
    <w:p w14:paraId="23DE3674">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⑧孵化培育社区社会组织，引导社会组织积极发挥作用； </w:t>
      </w:r>
    </w:p>
    <w:p w14:paraId="7AC4B7F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⑨培育社区慈善组织、对接慈善资源、弘扬慈善文化，引导社会力量和公众参与慈善事业； </w:t>
      </w:r>
    </w:p>
    <w:p w14:paraId="78E06770">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⑩协助乡镇人民政府（街道办事处）开展地名文化挖掘、宣传和保护以及平安边界创建工作。 </w:t>
      </w:r>
    </w:p>
    <w:p w14:paraId="2F838A00">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（4）应根据民政对象特点，差别化、针对性地开展服务，老年人服务宜符合 MZ/T 064 的规定，儿童服务宜符合 MZ/T 058 的规定。 </w:t>
      </w:r>
    </w:p>
    <w:p w14:paraId="1AE1EDC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5）根据辖区具体情况，达到以下要求：创建特色民政服务品牌（已制定方案，开始执行，获得区级及以上认可并宣传），或者获得省级及以上媒体（包括但不限于报刊、杂志、电视、广播、网络）对民政服务站开展服务的正面报道，或者服务年度内的个案、小组、社区的案例被市级民政部门评为优秀案例（供应商提供承诺函加盖单位公章）。</w:t>
      </w:r>
    </w:p>
    <w:p w14:paraId="7856AC8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3.服务规范</w:t>
      </w:r>
    </w:p>
    <w:p w14:paraId="261ABB1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定期报告。政府购买服务承接机构负责做好驻站人员配备，组织开展需求调研、制定服务计划、提供专业服务，做好资料归档、动态推送、进度简报、经验总结等工作，并按时向民政部门提交月度工作简报、年度中期工作报告和末期工作报告。遇到重大事件、紧急情况等及时向有关部门报告。</w:t>
      </w:r>
    </w:p>
    <w:p w14:paraId="5557E30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精准服务。民政服务站对辖区服务对象的困难和需求进行精准分类，运用专业理念和方法，针对不同对象特点制定个案、小组、社区等服务方案；聚焦重点服务人员，整合各类资源，深入镇街（社区）上门上户提供服务，为服务对象进行资源链接、困难纾解、关系调适、精神抚慰、增权赋能、社会融入等更精准的关爱服务。</w:t>
      </w:r>
    </w:p>
    <w:p w14:paraId="3E7B3BA7">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一人一档。民政服务站围绕辖区最集中、最迫切、最需要的民政服务对象，通过开展需求调查、探视巡访等形式，建立完善服务对象“一人一档”服务记录台账。完善服务跟踪、服务对象反馈和评价机制，畅通群众与民政服务站沟通渠道。</w:t>
      </w:r>
    </w:p>
    <w:p w14:paraId="31FD30A7">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（4）活动常态。民政服务站（慈善工作站）按照“年度有计划、月度有重点”制定工作计划，根据辖区特点和服务对象需求,在社会救助、“一老一小”“一残一困”等领域开展特色化品牌服务项目。</w:t>
      </w:r>
    </w:p>
    <w:p w14:paraId="0ACCED4A">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（5）评估机制。每年开展年中考核与年末评估工作。</w:t>
      </w:r>
    </w:p>
    <w:p w14:paraId="0C71665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（三）运营主体、人员配置要求</w:t>
      </w:r>
    </w:p>
    <w:p w14:paraId="0F601DA7">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1.运营主体：</w:t>
      </w:r>
      <w:r>
        <w:rPr>
          <w:rFonts w:hint="eastAsia" w:ascii="仿宋_GB2312" w:hAnsi="仿宋_GB2312" w:eastAsia="仿宋_GB2312" w:cs="仿宋_GB2312"/>
          <w:color w:val="auto"/>
          <w:kern w:val="2"/>
          <w:sz w:val="24"/>
          <w:szCs w:val="24"/>
          <w:lang w:val="en-US" w:eastAsia="zh-CN" w:bidi="ar-SA"/>
        </w:rPr>
        <w:t>由具有独立法人资格的社会组织、事业单位、企业等社会力量负责运营，运营主体职责包括：配置工作人员；提供行政、人事、财务等日常管理；组织工作人员培训（包含对工作人员进行岗前培训，培训内容包括相关政策法规、管理制度、服务内容及要求等），开展能力建设；督导工作人员为儿童、老年人、残障人士、社会救助对象等开展专业化服务。</w:t>
      </w:r>
    </w:p>
    <w:p w14:paraId="028C7A7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2"/>
          <w:sz w:val="24"/>
          <w:szCs w:val="24"/>
          <w:lang w:val="en-US" w:eastAsia="zh-CN" w:bidi="ar-SA"/>
        </w:rPr>
        <w:t>2.人员要求</w:t>
      </w:r>
      <w:r>
        <w:rPr>
          <w:rFonts w:hint="eastAsia" w:ascii="仿宋_GB2312" w:hAnsi="仿宋_GB2312" w:eastAsia="仿宋_GB2312" w:cs="仿宋_GB2312"/>
          <w:color w:val="auto"/>
          <w:sz w:val="24"/>
          <w:szCs w:val="24"/>
        </w:rPr>
        <w:t>：</w:t>
      </w:r>
    </w:p>
    <w:p w14:paraId="076E4E17">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民政服务站（慈善工作站）应设1名站长，负责民政服务站的全面工作，工作人员应佩戴工作牌或穿着工作服，着装得体大方。</w:t>
      </w:r>
    </w:p>
    <w:p w14:paraId="69463C1C">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3.工作人员职业素质：</w:t>
      </w:r>
    </w:p>
    <w:p w14:paraId="16542E3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（1）遵纪守法、诚实守信、 自律守节，严谨求实； </w:t>
      </w:r>
    </w:p>
    <w:p w14:paraId="38FFD22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（2）热爱民政服务事业，责任心强，具有大专（含）以上学历； </w:t>
      </w:r>
    </w:p>
    <w:p w14:paraId="3E3D9C12">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（3）熟练掌握民政领域工作相关知识； </w:t>
      </w:r>
    </w:p>
    <w:p w14:paraId="7C81E7BF">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（4）能熟练使用民政服务站的办公设备。</w:t>
      </w:r>
    </w:p>
    <w:p w14:paraId="6052C4A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（四）区域功能</w:t>
      </w:r>
    </w:p>
    <w:p w14:paraId="1187686D">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1.应配置办公区，用于日常办公、休息。 </w:t>
      </w:r>
    </w:p>
    <w:p w14:paraId="071B834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2.应配置展示区或展示墙，内容包括但不限于组织架构、职责分工、服务内容、服务流程等。 </w:t>
      </w:r>
    </w:p>
    <w:p w14:paraId="5410390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3.应配置档案存放区，用于存放民政对象档案、服务项目资料等。 </w:t>
      </w:r>
    </w:p>
    <w:p w14:paraId="6AE94BD2">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4.应配置综合接待区，用于接待来访群众、受理服务需求。 </w:t>
      </w:r>
    </w:p>
    <w:p w14:paraId="05E3516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5.应配置多功能室，用于开展相关培训、会议和主题活动等。 </w:t>
      </w:r>
    </w:p>
    <w:p w14:paraId="146A5E6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6.应配置储物室，用于存放活动物资、活动材料等。</w:t>
      </w:r>
    </w:p>
    <w:p w14:paraId="2DE0615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（五）服务质量标准</w:t>
      </w:r>
    </w:p>
    <w:p w14:paraId="4003B46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bCs w:val="0"/>
          <w:color w:val="auto"/>
          <w:sz w:val="24"/>
          <w:szCs w:val="24"/>
          <w:highlight w:val="none"/>
          <w:shd w:val="clear" w:color="auto" w:fill="auto"/>
        </w:rPr>
      </w:pPr>
      <w:r>
        <w:rPr>
          <w:rFonts w:hint="eastAsia" w:ascii="仿宋_GB2312" w:hAnsi="仿宋_GB2312" w:eastAsia="仿宋_GB2312" w:cs="仿宋_GB2312"/>
          <w:bCs w:val="0"/>
          <w:color w:val="auto"/>
          <w:sz w:val="24"/>
          <w:szCs w:val="24"/>
          <w:highlight w:val="none"/>
          <w:shd w:val="clear" w:color="auto" w:fill="auto"/>
        </w:rPr>
        <w:t>各民政服务站（慈善工作站）以“1</w:t>
      </w:r>
      <w:r>
        <w:rPr>
          <w:rFonts w:hint="eastAsia" w:ascii="仿宋_GB2312" w:hAnsi="仿宋_GB2312" w:eastAsia="仿宋_GB2312" w:cs="仿宋_GB2312"/>
          <w:bCs w:val="0"/>
          <w:color w:val="auto"/>
          <w:sz w:val="24"/>
          <w:szCs w:val="24"/>
          <w:highlight w:val="none"/>
          <w:shd w:val="clear" w:color="auto" w:fill="auto"/>
          <w:lang w:val="en-US" w:eastAsia="zh-CN"/>
        </w:rPr>
        <w:t>+</w:t>
      </w:r>
      <w:r>
        <w:rPr>
          <w:rFonts w:hint="eastAsia" w:ascii="仿宋_GB2312" w:hAnsi="仿宋_GB2312" w:eastAsia="仿宋_GB2312" w:cs="仿宋_GB2312"/>
          <w:bCs w:val="0"/>
          <w:color w:val="auto"/>
          <w:sz w:val="24"/>
          <w:szCs w:val="24"/>
          <w:highlight w:val="none"/>
          <w:shd w:val="clear" w:color="auto" w:fill="auto"/>
          <w:lang w:eastAsia="zh-CN"/>
        </w:rPr>
        <w:t>6</w:t>
      </w:r>
      <w:r>
        <w:rPr>
          <w:rFonts w:hint="eastAsia" w:ascii="仿宋_GB2312" w:hAnsi="仿宋_GB2312" w:eastAsia="仿宋_GB2312" w:cs="仿宋_GB2312"/>
          <w:bCs w:val="0"/>
          <w:color w:val="auto"/>
          <w:sz w:val="24"/>
          <w:szCs w:val="24"/>
          <w:highlight w:val="none"/>
          <w:shd w:val="clear" w:color="auto" w:fill="auto"/>
          <w:lang w:val="en-US" w:eastAsia="zh-CN"/>
        </w:rPr>
        <w:t>+</w:t>
      </w:r>
      <w:r>
        <w:rPr>
          <w:rFonts w:hint="eastAsia" w:ascii="仿宋_GB2312" w:hAnsi="仿宋_GB2312" w:eastAsia="仿宋_GB2312" w:cs="仿宋_GB2312"/>
          <w:bCs w:val="0"/>
          <w:color w:val="auto"/>
          <w:sz w:val="24"/>
          <w:szCs w:val="24"/>
          <w:highlight w:val="none"/>
          <w:shd w:val="clear" w:color="auto" w:fill="auto"/>
          <w:lang w:eastAsia="zh-CN"/>
        </w:rPr>
        <w:t>N</w:t>
      </w:r>
      <w:r>
        <w:rPr>
          <w:rFonts w:hint="eastAsia" w:ascii="仿宋_GB2312" w:hAnsi="仿宋_GB2312" w:eastAsia="仿宋_GB2312" w:cs="仿宋_GB2312"/>
          <w:bCs w:val="0"/>
          <w:color w:val="auto"/>
          <w:sz w:val="24"/>
          <w:szCs w:val="24"/>
          <w:highlight w:val="none"/>
          <w:shd w:val="clear" w:color="auto" w:fill="auto"/>
        </w:rPr>
        <w:t>”服务体系作为整体服务规划框架，在服务清单中初步选取符合服务区域实际情况的服务内容，开展需求调研</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要秉承因地制宜、从实际出发的精神，深入</w:t>
      </w:r>
      <w:r>
        <w:rPr>
          <w:rFonts w:hint="eastAsia" w:ascii="仿宋_GB2312" w:hAnsi="仿宋_GB2312" w:eastAsia="仿宋_GB2312" w:cs="仿宋_GB2312"/>
          <w:bCs w:val="0"/>
          <w:color w:val="auto"/>
          <w:sz w:val="24"/>
          <w:szCs w:val="24"/>
          <w:highlight w:val="none"/>
          <w:shd w:val="clear" w:color="auto" w:fill="auto"/>
        </w:rPr>
        <w:t>走访社区</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村居</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rPr>
        <w:t>，访谈镇街相关部门、村（居），收集特殊困难群体数据、社区</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村居</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rPr>
        <w:t>概况以及社区</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村居</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rPr>
        <w:t>资源等资料，对资料进行统计分析，初步确定重点服务人群和主要服务区域。</w:t>
      </w:r>
      <w:r>
        <w:rPr>
          <w:rFonts w:hint="eastAsia" w:ascii="仿宋_GB2312" w:hAnsi="仿宋_GB2312" w:eastAsia="仿宋_GB2312" w:cs="仿宋_GB2312"/>
          <w:bCs w:val="0"/>
          <w:color w:val="auto"/>
          <w:sz w:val="24"/>
          <w:szCs w:val="24"/>
          <w:highlight w:val="none"/>
          <w:shd w:val="clear" w:color="auto" w:fill="auto"/>
          <w:lang w:val="en-US" w:eastAsia="zh-CN"/>
        </w:rPr>
        <w:t>在此基础上，</w:t>
      </w:r>
      <w:r>
        <w:rPr>
          <w:rFonts w:hint="eastAsia" w:ascii="仿宋_GB2312" w:hAnsi="仿宋_GB2312" w:eastAsia="仿宋_GB2312" w:cs="仿宋_GB2312"/>
          <w:bCs w:val="0"/>
          <w:color w:val="auto"/>
          <w:sz w:val="24"/>
          <w:szCs w:val="24"/>
          <w:highlight w:val="none"/>
          <w:shd w:val="clear" w:color="auto" w:fill="auto"/>
        </w:rPr>
        <w:t>制定年度服务计划和服务指标，以保证服务质量和服务成效。</w:t>
      </w:r>
    </w:p>
    <w:p w14:paraId="73E67515">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lang w:val="en-US" w:eastAsia="zh-CN"/>
        </w:rPr>
      </w:pPr>
    </w:p>
    <w:p w14:paraId="50E94E6F">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1.专业服务内容标准</w:t>
      </w:r>
    </w:p>
    <w:p w14:paraId="7A6210A7">
      <w:pPr>
        <w:rPr>
          <w:rFonts w:hint="eastAsia" w:ascii="仿宋_GB2312" w:hAnsi="仿宋_GB2312" w:eastAsia="仿宋_GB2312" w:cs="仿宋_GB2312"/>
          <w:color w:val="auto"/>
          <w:sz w:val="24"/>
          <w:szCs w:val="24"/>
          <w:lang w:eastAsia="zh-CN"/>
        </w:rPr>
      </w:pPr>
    </w:p>
    <w:tbl>
      <w:tblPr>
        <w:tblStyle w:val="3"/>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1744"/>
        <w:gridCol w:w="946"/>
        <w:gridCol w:w="2419"/>
        <w:gridCol w:w="2391"/>
      </w:tblGrid>
      <w:tr w14:paraId="56438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blHeader/>
          <w:jc w:val="center"/>
        </w:trPr>
        <w:tc>
          <w:tcPr>
            <w:tcW w:w="1386" w:type="dxa"/>
            <w:shd w:val="clear" w:color="auto" w:fill="DBE3F4"/>
            <w:noWrap w:val="0"/>
            <w:vAlign w:val="center"/>
          </w:tcPr>
          <w:p w14:paraId="23128A4E">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服务</w:t>
            </w:r>
          </w:p>
          <w:p w14:paraId="507EBDE8">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rPr>
              <w:t>体系</w:t>
            </w:r>
          </w:p>
        </w:tc>
        <w:tc>
          <w:tcPr>
            <w:tcW w:w="1744" w:type="dxa"/>
            <w:shd w:val="clear" w:color="auto" w:fill="DBE3F4"/>
            <w:noWrap w:val="0"/>
            <w:vAlign w:val="center"/>
          </w:tcPr>
          <w:p w14:paraId="33BDEF57">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bCs/>
                <w:color w:val="auto"/>
                <w:sz w:val="24"/>
                <w:szCs w:val="24"/>
                <w:lang w:val="en-US" w:eastAsia="zh-CN"/>
              </w:rPr>
              <w:t>内容释义</w:t>
            </w:r>
          </w:p>
        </w:tc>
        <w:tc>
          <w:tcPr>
            <w:tcW w:w="946" w:type="dxa"/>
            <w:shd w:val="clear" w:color="auto" w:fill="DBE3F4"/>
            <w:noWrap w:val="0"/>
            <w:vAlign w:val="center"/>
          </w:tcPr>
          <w:p w14:paraId="13348C56">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服务领域</w:t>
            </w:r>
          </w:p>
        </w:tc>
        <w:tc>
          <w:tcPr>
            <w:tcW w:w="2419" w:type="dxa"/>
            <w:shd w:val="clear" w:color="auto" w:fill="DBE3F4"/>
            <w:noWrap w:val="0"/>
            <w:vAlign w:val="center"/>
          </w:tcPr>
          <w:p w14:paraId="2E7E4D5E">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服务内容</w:t>
            </w:r>
          </w:p>
        </w:tc>
        <w:tc>
          <w:tcPr>
            <w:tcW w:w="2391" w:type="dxa"/>
            <w:shd w:val="clear" w:color="auto" w:fill="DBE3F4"/>
            <w:noWrap w:val="0"/>
            <w:vAlign w:val="center"/>
          </w:tcPr>
          <w:p w14:paraId="757F4EE4">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服务清单</w:t>
            </w:r>
          </w:p>
        </w:tc>
      </w:tr>
      <w:tr w14:paraId="174CF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386" w:type="dxa"/>
            <w:vMerge w:val="restart"/>
            <w:noWrap w:val="0"/>
            <w:vAlign w:val="center"/>
          </w:tcPr>
          <w:p w14:paraId="24A7CF1F">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“1”个资源平台</w:t>
            </w:r>
          </w:p>
        </w:tc>
        <w:tc>
          <w:tcPr>
            <w:tcW w:w="1744" w:type="dxa"/>
            <w:vMerge w:val="restart"/>
            <w:noWrap w:val="0"/>
            <w:vAlign w:val="center"/>
          </w:tcPr>
          <w:p w14:paraId="117890FA">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搭建乡镇（街道）民政服务站（慈善工作站）资源平台，联动社区（村居）、社会组织、社区志愿者、社会慈善资源，引导各类社会力量通过各地民政服务站（慈善工作站）参与基层社会服务，孵化培育社区社会组织，发展壮大志愿者队伍，促进服务力量融合。</w:t>
            </w:r>
          </w:p>
        </w:tc>
        <w:tc>
          <w:tcPr>
            <w:tcW w:w="946" w:type="dxa"/>
            <w:noWrap w:val="0"/>
            <w:vAlign w:val="center"/>
          </w:tcPr>
          <w:p w14:paraId="7E30F501">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社区社会组织服务</w:t>
            </w:r>
          </w:p>
        </w:tc>
        <w:tc>
          <w:tcPr>
            <w:tcW w:w="2419" w:type="dxa"/>
            <w:noWrap w:val="0"/>
            <w:vAlign w:val="center"/>
          </w:tcPr>
          <w:p w14:paraId="007A4B13">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1.协助镇街、村居宣传培育发展社区社会组织的有关政策，引导社区社会组织登记或备案。</w:t>
            </w:r>
          </w:p>
          <w:p w14:paraId="4107A5BD">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2.引导社区社会组织提供社区服务，参与社区治理。</w:t>
            </w:r>
          </w:p>
        </w:tc>
        <w:tc>
          <w:tcPr>
            <w:tcW w:w="2391" w:type="dxa"/>
            <w:noWrap w:val="0"/>
            <w:vAlign w:val="center"/>
          </w:tcPr>
          <w:p w14:paraId="5C35CE21">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1.联动社区社会组织开展活动（全年联动个数≥2.活动次数≥3）。</w:t>
            </w:r>
          </w:p>
        </w:tc>
      </w:tr>
      <w:tr w14:paraId="2FAF2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6" w:type="dxa"/>
            <w:vMerge w:val="continue"/>
            <w:noWrap w:val="0"/>
            <w:vAlign w:val="center"/>
          </w:tcPr>
          <w:p w14:paraId="641DB9AF">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p>
        </w:tc>
        <w:tc>
          <w:tcPr>
            <w:tcW w:w="1744" w:type="dxa"/>
            <w:vMerge w:val="continue"/>
            <w:noWrap w:val="0"/>
            <w:vAlign w:val="center"/>
          </w:tcPr>
          <w:p w14:paraId="1D1F6DFC">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p>
        </w:tc>
        <w:tc>
          <w:tcPr>
            <w:tcW w:w="946" w:type="dxa"/>
            <w:noWrap w:val="0"/>
            <w:vAlign w:val="center"/>
          </w:tcPr>
          <w:p w14:paraId="091D1C70">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社区志愿服务</w:t>
            </w:r>
          </w:p>
        </w:tc>
        <w:tc>
          <w:tcPr>
            <w:tcW w:w="2419" w:type="dxa"/>
            <w:noWrap w:val="0"/>
            <w:vAlign w:val="center"/>
          </w:tcPr>
          <w:p w14:paraId="7A06240C">
            <w:pPr>
              <w:keepNext w:val="0"/>
              <w:keepLines w:val="0"/>
              <w:pageBreakBefore w:val="0"/>
              <w:numPr>
                <w:ilvl w:val="0"/>
                <w:numId w:val="0"/>
              </w:numPr>
              <w:kinsoku/>
              <w:wordWrap/>
              <w:overflowPunct/>
              <w:topLinePunct w:val="0"/>
              <w:autoSpaceDE/>
              <w:autoSpaceDN/>
              <w:bidi w:val="0"/>
              <w:adjustRightInd/>
              <w:snapToGrid/>
              <w:spacing w:line="360" w:lineRule="auto"/>
              <w:ind w:right="0"/>
              <w:textAlignment w:val="auto"/>
              <w:rPr>
                <w:rFonts w:hint="eastAsia" w:ascii="仿宋_GB2312" w:hAnsi="仿宋_GB2312" w:eastAsia="仿宋_GB2312" w:cs="仿宋_GB2312"/>
                <w:color w:val="auto"/>
                <w:spacing w:val="-3"/>
                <w:sz w:val="24"/>
                <w:szCs w:val="24"/>
              </w:rPr>
            </w:pPr>
            <w:r>
              <w:rPr>
                <w:rFonts w:hint="eastAsia" w:ascii="仿宋_GB2312" w:hAnsi="仿宋_GB2312" w:eastAsia="仿宋_GB2312" w:cs="仿宋_GB2312"/>
                <w:color w:val="auto"/>
                <w:spacing w:val="-3"/>
                <w:sz w:val="24"/>
                <w:szCs w:val="24"/>
                <w:lang w:val="en-US" w:eastAsia="zh-CN"/>
              </w:rPr>
              <w:t>1.</w:t>
            </w:r>
            <w:r>
              <w:rPr>
                <w:rFonts w:hint="eastAsia" w:ascii="仿宋_GB2312" w:hAnsi="仿宋_GB2312" w:eastAsia="仿宋_GB2312" w:cs="仿宋_GB2312"/>
                <w:color w:val="auto"/>
                <w:spacing w:val="-3"/>
                <w:sz w:val="24"/>
                <w:szCs w:val="24"/>
              </w:rPr>
              <w:t>依托全国志愿服务信息系统</w:t>
            </w:r>
            <w:r>
              <w:rPr>
                <w:rFonts w:hint="eastAsia" w:ascii="仿宋_GB2312" w:hAnsi="仿宋_GB2312" w:eastAsia="仿宋_GB2312" w:cs="仿宋_GB2312"/>
                <w:color w:val="auto"/>
                <w:spacing w:val="-3"/>
                <w:sz w:val="24"/>
                <w:szCs w:val="24"/>
                <w:lang w:eastAsia="zh-CN"/>
              </w:rPr>
              <w:t>、</w:t>
            </w:r>
            <w:r>
              <w:rPr>
                <w:rFonts w:hint="eastAsia" w:ascii="仿宋_GB2312" w:hAnsi="仿宋_GB2312" w:eastAsia="仿宋_GB2312" w:cs="仿宋_GB2312"/>
                <w:color w:val="auto"/>
                <w:spacing w:val="-3"/>
                <w:sz w:val="24"/>
                <w:szCs w:val="24"/>
                <w:highlight w:val="none"/>
                <w:lang w:val="en-US" w:eastAsia="zh-CN"/>
              </w:rPr>
              <w:t>志愿汇</w:t>
            </w:r>
            <w:r>
              <w:rPr>
                <w:rFonts w:hint="eastAsia" w:ascii="仿宋_GB2312" w:hAnsi="仿宋_GB2312" w:eastAsia="仿宋_GB2312" w:cs="仿宋_GB2312"/>
                <w:color w:val="auto"/>
                <w:spacing w:val="-3"/>
                <w:sz w:val="24"/>
                <w:szCs w:val="24"/>
                <w:highlight w:val="none"/>
              </w:rPr>
              <w:t>做好</w:t>
            </w:r>
            <w:r>
              <w:rPr>
                <w:rFonts w:hint="eastAsia" w:ascii="仿宋_GB2312" w:hAnsi="仿宋_GB2312" w:eastAsia="仿宋_GB2312" w:cs="仿宋_GB2312"/>
                <w:color w:val="auto"/>
                <w:spacing w:val="-3"/>
                <w:sz w:val="24"/>
                <w:szCs w:val="24"/>
              </w:rPr>
              <w:t>志愿者的招募、注册、登记、培训、使用、激励和管理工作，指导做好志愿服务时长记录和证明出具工作。</w:t>
            </w:r>
          </w:p>
          <w:p w14:paraId="6D10EB79">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3"/>
                <w:sz w:val="24"/>
                <w:szCs w:val="24"/>
                <w:lang w:val="en-US" w:eastAsia="zh-CN"/>
              </w:rPr>
              <w:t>2.</w:t>
            </w:r>
            <w:r>
              <w:rPr>
                <w:rFonts w:hint="eastAsia" w:ascii="仿宋_GB2312" w:hAnsi="仿宋_GB2312" w:eastAsia="仿宋_GB2312" w:cs="仿宋_GB2312"/>
                <w:color w:val="auto"/>
                <w:spacing w:val="-3"/>
                <w:sz w:val="24"/>
                <w:szCs w:val="24"/>
              </w:rPr>
              <w:t>积极培育和发展志愿服务队伍，为社区开展志愿服务。</w:t>
            </w:r>
          </w:p>
        </w:tc>
        <w:tc>
          <w:tcPr>
            <w:tcW w:w="2391" w:type="dxa"/>
            <w:noWrap w:val="0"/>
            <w:vAlign w:val="center"/>
          </w:tcPr>
          <w:p w14:paraId="41AA18F2">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1.培育发展1支志愿者队伍（≥30人）。</w:t>
            </w:r>
          </w:p>
          <w:p w14:paraId="190F32EA">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2.持续</w:t>
            </w:r>
            <w:r>
              <w:rPr>
                <w:rFonts w:hint="eastAsia" w:ascii="仿宋_GB2312" w:hAnsi="仿宋_GB2312" w:eastAsia="仿宋_GB2312" w:cs="仿宋_GB2312"/>
                <w:color w:val="auto"/>
                <w:sz w:val="24"/>
                <w:szCs w:val="24"/>
                <w:lang w:val="en-US"/>
              </w:rPr>
              <w:t>依托全国志愿服务信息系统</w:t>
            </w:r>
            <w:r>
              <w:rPr>
                <w:rFonts w:hint="eastAsia" w:ascii="仿宋_GB2312" w:hAnsi="仿宋_GB2312" w:eastAsia="仿宋_GB2312" w:cs="仿宋_GB2312"/>
                <w:color w:val="auto"/>
                <w:sz w:val="24"/>
                <w:szCs w:val="24"/>
                <w:lang w:val="en-US" w:eastAsia="zh-CN"/>
              </w:rPr>
              <w:t>、志愿汇</w:t>
            </w:r>
            <w:r>
              <w:rPr>
                <w:rFonts w:hint="eastAsia" w:ascii="仿宋_GB2312" w:hAnsi="仿宋_GB2312" w:eastAsia="仿宋_GB2312" w:cs="仿宋_GB2312"/>
                <w:color w:val="auto"/>
                <w:sz w:val="24"/>
                <w:szCs w:val="24"/>
                <w:lang w:val="en-US"/>
              </w:rPr>
              <w:t>做好志愿者的招募、注册、登记、培训、使用、激励和管理工作，指导做好志愿服务时长记录和证明出具工作</w:t>
            </w:r>
            <w:r>
              <w:rPr>
                <w:rFonts w:hint="eastAsia" w:ascii="仿宋_GB2312" w:hAnsi="仿宋_GB2312" w:eastAsia="仿宋_GB2312" w:cs="仿宋_GB2312"/>
                <w:color w:val="auto"/>
                <w:sz w:val="24"/>
                <w:szCs w:val="24"/>
                <w:lang w:val="en-US" w:eastAsia="zh-CN"/>
              </w:rPr>
              <w:t>。</w:t>
            </w:r>
          </w:p>
          <w:p w14:paraId="224760EA">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3.组织志愿者参与服务，全年≥4次。</w:t>
            </w:r>
          </w:p>
        </w:tc>
      </w:tr>
      <w:tr w14:paraId="79B64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754B135E">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1C0B778A">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11105727">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其他资源平台服务</w:t>
            </w:r>
          </w:p>
        </w:tc>
        <w:tc>
          <w:tcPr>
            <w:tcW w:w="2419" w:type="dxa"/>
            <w:noWrap w:val="0"/>
            <w:vAlign w:val="center"/>
          </w:tcPr>
          <w:p w14:paraId="68372FE2">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其他符合</w:t>
            </w:r>
            <w:r>
              <w:rPr>
                <w:rFonts w:hint="eastAsia" w:ascii="仿宋_GB2312" w:hAnsi="仿宋_GB2312" w:eastAsia="仿宋_GB2312" w:cs="仿宋_GB2312"/>
                <w:color w:val="auto"/>
                <w:sz w:val="24"/>
                <w:szCs w:val="24"/>
                <w:lang w:val="en-US" w:eastAsia="zh-CN"/>
              </w:rPr>
              <w:t>区域</w:t>
            </w:r>
            <w:r>
              <w:rPr>
                <w:rFonts w:hint="eastAsia" w:ascii="仿宋_GB2312" w:hAnsi="仿宋_GB2312" w:eastAsia="仿宋_GB2312" w:cs="仿宋_GB2312"/>
                <w:color w:val="auto"/>
                <w:sz w:val="24"/>
                <w:szCs w:val="24"/>
                <w:lang w:val="en-US"/>
              </w:rPr>
              <w:t>现状和需求、</w:t>
            </w:r>
            <w:r>
              <w:rPr>
                <w:rFonts w:hint="eastAsia" w:ascii="仿宋_GB2312" w:hAnsi="仿宋_GB2312" w:eastAsia="仿宋_GB2312" w:cs="仿宋_GB2312"/>
                <w:color w:val="auto"/>
                <w:sz w:val="24"/>
                <w:szCs w:val="24"/>
                <w:lang w:val="en-US" w:eastAsia="zh-CN"/>
              </w:rPr>
              <w:t>民政</w:t>
            </w:r>
            <w:r>
              <w:rPr>
                <w:rFonts w:hint="eastAsia" w:ascii="仿宋_GB2312" w:hAnsi="仿宋_GB2312" w:eastAsia="仿宋_GB2312" w:cs="仿宋_GB2312"/>
                <w:color w:val="auto"/>
                <w:sz w:val="24"/>
                <w:szCs w:val="24"/>
                <w:lang w:val="en-US"/>
              </w:rPr>
              <w:t>工作特点的资源链接服务，可以结合辖区实际情况进行设定。</w:t>
            </w:r>
          </w:p>
        </w:tc>
        <w:tc>
          <w:tcPr>
            <w:tcW w:w="2391" w:type="dxa"/>
            <w:noWrap w:val="0"/>
            <w:vAlign w:val="center"/>
          </w:tcPr>
          <w:p w14:paraId="54E4C257">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链接有关单位或个人等其他社会资源，包括物资、人力等，不少于4个单位。</w:t>
            </w:r>
          </w:p>
          <w:p w14:paraId="7E911D91">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p>
          <w:p w14:paraId="35F0372F">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p>
        </w:tc>
      </w:tr>
      <w:tr w14:paraId="35BAC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noWrap w:val="0"/>
            <w:vAlign w:val="center"/>
          </w:tcPr>
          <w:p w14:paraId="57046ADA">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”个基础领域</w:t>
            </w:r>
          </w:p>
        </w:tc>
        <w:tc>
          <w:tcPr>
            <w:tcW w:w="1744" w:type="dxa"/>
            <w:vMerge w:val="restart"/>
            <w:noWrap w:val="0"/>
            <w:vAlign w:val="center"/>
          </w:tcPr>
          <w:p w14:paraId="749C93E0">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sz w:val="24"/>
                <w:szCs w:val="24"/>
                <w:lang w:val="en-US"/>
              </w:rPr>
              <w:t>重点做好社会救助领域、残疾人领域、老年人领域</w:t>
            </w:r>
            <w:r>
              <w:rPr>
                <w:rFonts w:hint="eastAsia" w:ascii="仿宋_GB2312" w:hAnsi="仿宋_GB2312" w:eastAsia="仿宋_GB2312" w:cs="仿宋_GB2312"/>
                <w:color w:val="auto"/>
                <w:sz w:val="24"/>
                <w:szCs w:val="24"/>
                <w:lang w:val="en-US" w:eastAsia="zh-CN"/>
              </w:rPr>
              <w:t>、儿童领域、公益慈善领域及其他民政领域服务</w:t>
            </w:r>
            <w:r>
              <w:rPr>
                <w:rFonts w:hint="eastAsia" w:ascii="仿宋_GB2312" w:hAnsi="仿宋_GB2312" w:eastAsia="仿宋_GB2312" w:cs="仿宋_GB2312"/>
                <w:color w:val="auto"/>
                <w:sz w:val="24"/>
                <w:szCs w:val="24"/>
                <w:lang w:val="en-US"/>
              </w:rPr>
              <w:t>等</w:t>
            </w:r>
            <w:r>
              <w:rPr>
                <w:rFonts w:hint="eastAsia" w:ascii="仿宋_GB2312" w:hAnsi="仿宋_GB2312" w:eastAsia="仿宋_GB2312" w:cs="仿宋_GB2312"/>
                <w:color w:val="auto"/>
                <w:sz w:val="24"/>
                <w:szCs w:val="24"/>
                <w:lang w:val="en-US" w:eastAsia="zh-CN"/>
              </w:rPr>
              <w:t>领域</w:t>
            </w:r>
            <w:r>
              <w:rPr>
                <w:rFonts w:hint="eastAsia" w:ascii="仿宋_GB2312" w:hAnsi="仿宋_GB2312" w:eastAsia="仿宋_GB2312" w:cs="仿宋_GB2312"/>
                <w:color w:val="auto"/>
                <w:sz w:val="24"/>
                <w:szCs w:val="24"/>
                <w:lang w:val="en-US"/>
              </w:rPr>
              <w:t>工作，精准化识别服务对象，提供专业化、精细化服务</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rPr>
              <w:t>每个民政服务站（慈善工作站）可聚焦1</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rPr>
              <w:t>2个基础领域开展服务</w:t>
            </w:r>
            <w:r>
              <w:rPr>
                <w:rFonts w:hint="eastAsia" w:ascii="仿宋_GB2312" w:hAnsi="仿宋_GB2312" w:eastAsia="仿宋_GB2312" w:cs="仿宋_GB2312"/>
                <w:color w:val="auto"/>
                <w:sz w:val="24"/>
                <w:szCs w:val="24"/>
                <w:highlight w:val="none"/>
                <w:lang w:val="en-US" w:eastAsia="zh-CN"/>
              </w:rPr>
              <w:t>）</w:t>
            </w:r>
          </w:p>
          <w:p w14:paraId="4CA62A41">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highlight w:val="yellow"/>
                <w:lang w:val="en-US" w:eastAsia="zh-CN"/>
              </w:rPr>
            </w:pPr>
          </w:p>
        </w:tc>
        <w:tc>
          <w:tcPr>
            <w:tcW w:w="946" w:type="dxa"/>
            <w:noWrap w:val="0"/>
            <w:vAlign w:val="center"/>
          </w:tcPr>
          <w:p w14:paraId="3AB845ED">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社会救助领域服务</w:t>
            </w:r>
          </w:p>
        </w:tc>
        <w:tc>
          <w:tcPr>
            <w:tcW w:w="2419" w:type="dxa"/>
            <w:noWrap w:val="0"/>
            <w:vAlign w:val="center"/>
          </w:tcPr>
          <w:p w14:paraId="6DDA1F51">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指协助做好最低生活保障对象、特困人员、最低生活保障边缘家庭成员、防止返贫监测对象、刚性支出困难家庭成员等低收入人口及临时救助对象认定、家庭经济状况核查、动态管理，以及社会救助政策宣传、绩效评价等工作，为社会救助对象提供危机介入、社会融入、能力提升、资源链接等服务</w:t>
            </w:r>
            <w:r>
              <w:rPr>
                <w:rFonts w:hint="eastAsia" w:ascii="仿宋_GB2312" w:hAnsi="仿宋_GB2312" w:eastAsia="仿宋_GB2312" w:cs="仿宋_GB2312"/>
                <w:color w:val="auto"/>
                <w:sz w:val="24"/>
                <w:szCs w:val="24"/>
                <w:lang w:eastAsia="zh-CN"/>
              </w:rPr>
              <w:t>。</w:t>
            </w:r>
          </w:p>
        </w:tc>
        <w:tc>
          <w:tcPr>
            <w:tcW w:w="2391" w:type="dxa"/>
            <w:noWrap w:val="0"/>
            <w:vAlign w:val="center"/>
          </w:tcPr>
          <w:p w14:paraId="5ABFC1D3">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1.协助乡镇人民政府（街道办事处）审核确认民政救助对象、参与民政服务救助日常管理、年度核查、经济状况调查、探访、电访等服务工作，</w:t>
            </w:r>
            <w:r>
              <w:rPr>
                <w:rFonts w:hint="eastAsia" w:ascii="仿宋_GB2312" w:hAnsi="仿宋_GB2312" w:eastAsia="仿宋_GB2312" w:cs="仿宋_GB2312"/>
                <w:color w:val="auto"/>
                <w:kern w:val="2"/>
                <w:sz w:val="24"/>
                <w:szCs w:val="24"/>
                <w:highlight w:val="none"/>
                <w:lang w:val="en-US" w:eastAsia="zh-CN" w:bidi="ar-SA"/>
              </w:rPr>
              <w:t>全年服务≥100人次；电访全年服务≥50人次。</w:t>
            </w:r>
          </w:p>
          <w:p w14:paraId="50922D05">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2.协助困难个人、家庭提供危机介入、社会融入、能力提升、资源链接等个案服务，全年最低服务个数≥4个。</w:t>
            </w:r>
          </w:p>
          <w:p w14:paraId="365183C9">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3.根据民政要求开展政策宣传活动（可招募志愿者参与），全年≥2场。</w:t>
            </w:r>
          </w:p>
        </w:tc>
      </w:tr>
      <w:tr w14:paraId="13D2D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2" w:hRule="atLeast"/>
          <w:jc w:val="center"/>
        </w:trPr>
        <w:tc>
          <w:tcPr>
            <w:tcW w:w="1386" w:type="dxa"/>
            <w:vMerge w:val="continue"/>
            <w:noWrap w:val="0"/>
            <w:vAlign w:val="center"/>
          </w:tcPr>
          <w:p w14:paraId="21D35D2A">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2DEB3D5A">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5837D1F4">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kern w:val="2"/>
                <w:sz w:val="24"/>
                <w:szCs w:val="24"/>
                <w:lang w:val="zh-CN" w:eastAsia="zh-CN" w:bidi="zh-CN"/>
              </w:rPr>
            </w:pPr>
            <w:r>
              <w:rPr>
                <w:rFonts w:hint="eastAsia" w:ascii="仿宋_GB2312" w:hAnsi="仿宋_GB2312" w:eastAsia="仿宋_GB2312" w:cs="仿宋_GB2312"/>
                <w:color w:val="auto"/>
                <w:sz w:val="24"/>
                <w:szCs w:val="24"/>
                <w:lang w:val="en-US" w:eastAsia="zh-CN"/>
              </w:rPr>
              <w:t>残</w:t>
            </w:r>
            <w:r>
              <w:rPr>
                <w:rFonts w:hint="eastAsia" w:ascii="仿宋_GB2312" w:hAnsi="仿宋_GB2312" w:eastAsia="仿宋_GB2312" w:cs="仿宋_GB2312"/>
                <w:color w:val="auto"/>
                <w:sz w:val="24"/>
                <w:szCs w:val="24"/>
              </w:rPr>
              <w:t>疾人领域服务</w:t>
            </w:r>
          </w:p>
        </w:tc>
        <w:tc>
          <w:tcPr>
            <w:tcW w:w="2419" w:type="dxa"/>
            <w:noWrap w:val="0"/>
            <w:vAlign w:val="center"/>
          </w:tcPr>
          <w:p w14:paraId="06C0347B">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w:t>
            </w:r>
            <w:r>
              <w:rPr>
                <w:rFonts w:hint="eastAsia" w:ascii="仿宋_GB2312" w:hAnsi="仿宋_GB2312" w:eastAsia="仿宋_GB2312" w:cs="仿宋_GB2312"/>
                <w:color w:val="auto"/>
                <w:sz w:val="24"/>
                <w:szCs w:val="24"/>
                <w:highlight w:val="none"/>
                <w:lang w:eastAsia="zh-CN"/>
              </w:rPr>
              <w:t>镇街</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村居</w:t>
            </w:r>
            <w:r>
              <w:rPr>
                <w:rFonts w:hint="eastAsia" w:ascii="仿宋_GB2312" w:hAnsi="仿宋_GB2312" w:eastAsia="仿宋_GB2312" w:cs="仿宋_GB2312"/>
                <w:color w:val="auto"/>
                <w:sz w:val="24"/>
                <w:szCs w:val="24"/>
                <w:lang w:val="en-US" w:eastAsia="zh-CN"/>
              </w:rPr>
              <w:t>等做好残疾人“两项补贴”经办过程中的政策宣传、对象排查等相关工作。</w:t>
            </w:r>
          </w:p>
          <w:p w14:paraId="16D8E401">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协助开展精神障碍患者社区康复和社会融入等服务。</w:t>
            </w:r>
          </w:p>
          <w:p w14:paraId="00FDD518">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3.为</w:t>
            </w:r>
            <w:r>
              <w:rPr>
                <w:rFonts w:hint="eastAsia" w:ascii="仿宋_GB2312" w:hAnsi="仿宋_GB2312" w:eastAsia="仿宋_GB2312" w:cs="仿宋_GB2312"/>
                <w:color w:val="auto"/>
                <w:sz w:val="24"/>
                <w:szCs w:val="24"/>
              </w:rPr>
              <w:t>残疾人提供困难帮扶与资源链接、文娱康乐、能力提升、居家安全等服务。</w:t>
            </w:r>
          </w:p>
        </w:tc>
        <w:tc>
          <w:tcPr>
            <w:tcW w:w="2391" w:type="dxa"/>
            <w:noWrap w:val="0"/>
            <w:vAlign w:val="center"/>
          </w:tcPr>
          <w:p w14:paraId="40EC9578">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1.协助做好残疾人“两项补贴”经办过程中的政策宣传、对象排查等相关工作，政策宣传活动（可招募志愿者参与）全年≥2场。</w:t>
            </w:r>
          </w:p>
          <w:p w14:paraId="28E27085">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2.完成残疾人生理、心理、精神、康复、社会支持、能力提升、文娱康乐等服务（可招募志愿者参与），全年≥1场。</w:t>
            </w:r>
          </w:p>
        </w:tc>
      </w:tr>
      <w:tr w14:paraId="31C0C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21DE8761">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2857A735">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14F576D9">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zh-CN"/>
              </w:rPr>
            </w:pPr>
            <w:r>
              <w:rPr>
                <w:rFonts w:hint="eastAsia" w:ascii="仿宋_GB2312" w:hAnsi="仿宋_GB2312" w:eastAsia="仿宋_GB2312" w:cs="仿宋_GB2312"/>
                <w:color w:val="auto"/>
                <w:sz w:val="24"/>
                <w:szCs w:val="24"/>
                <w:highlight w:val="none"/>
                <w:lang w:val="en-US"/>
              </w:rPr>
              <w:t>老年人领域</w:t>
            </w:r>
            <w:r>
              <w:rPr>
                <w:rFonts w:hint="eastAsia" w:ascii="仿宋_GB2312" w:hAnsi="仿宋_GB2312" w:eastAsia="仿宋_GB2312" w:cs="仿宋_GB2312"/>
                <w:color w:val="auto"/>
                <w:sz w:val="24"/>
                <w:szCs w:val="24"/>
                <w:highlight w:val="none"/>
                <w:lang w:val="en-US" w:eastAsia="zh-CN"/>
              </w:rPr>
              <w:t>服务</w:t>
            </w:r>
          </w:p>
        </w:tc>
        <w:tc>
          <w:tcPr>
            <w:tcW w:w="2419" w:type="dxa"/>
            <w:noWrap w:val="0"/>
            <w:vAlign w:val="center"/>
          </w:tcPr>
          <w:p w14:paraId="35624163">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r>
              <w:rPr>
                <w:rFonts w:hint="eastAsia" w:ascii="仿宋_GB2312" w:hAnsi="仿宋_GB2312" w:eastAsia="仿宋_GB2312" w:cs="仿宋_GB2312"/>
                <w:color w:val="auto"/>
                <w:sz w:val="24"/>
                <w:szCs w:val="24"/>
                <w:highlight w:val="none"/>
                <w:lang w:val="en-US" w:eastAsia="zh-CN"/>
              </w:rPr>
              <w:t>协助做好</w:t>
            </w:r>
            <w:r>
              <w:rPr>
                <w:rFonts w:hint="eastAsia" w:ascii="仿宋_GB2312" w:hAnsi="仿宋_GB2312" w:eastAsia="仿宋_GB2312" w:cs="仿宋_GB2312"/>
                <w:color w:val="auto"/>
                <w:sz w:val="24"/>
                <w:szCs w:val="24"/>
                <w:highlight w:val="none"/>
              </w:rPr>
              <w:t>高龄</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空巢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农村留守老人</w:t>
            </w:r>
            <w:r>
              <w:rPr>
                <w:rFonts w:hint="eastAsia" w:ascii="仿宋_GB2312" w:hAnsi="仿宋_GB2312" w:eastAsia="仿宋_GB2312" w:cs="仿宋_GB2312"/>
                <w:color w:val="auto"/>
                <w:sz w:val="24"/>
                <w:szCs w:val="24"/>
                <w:highlight w:val="none"/>
                <w:lang w:eastAsia="zh-CN"/>
              </w:rPr>
              <w:t>等</w:t>
            </w:r>
            <w:r>
              <w:rPr>
                <w:rFonts w:hint="eastAsia" w:ascii="仿宋_GB2312" w:hAnsi="仿宋_GB2312" w:eastAsia="仿宋_GB2312" w:cs="仿宋_GB2312"/>
                <w:color w:val="auto"/>
                <w:sz w:val="24"/>
                <w:szCs w:val="24"/>
                <w:highlight w:val="none"/>
              </w:rPr>
              <w:t>特殊困难老年人群的信息和基本情况</w:t>
            </w:r>
            <w:r>
              <w:rPr>
                <w:rFonts w:hint="eastAsia" w:ascii="仿宋_GB2312" w:hAnsi="仿宋_GB2312" w:eastAsia="仿宋_GB2312" w:cs="仿宋_GB2312"/>
                <w:color w:val="auto"/>
                <w:sz w:val="24"/>
                <w:szCs w:val="24"/>
                <w:highlight w:val="none"/>
                <w:lang w:val="en-US" w:eastAsia="zh-CN"/>
              </w:rPr>
              <w:t>的收集工作</w:t>
            </w:r>
            <w:r>
              <w:rPr>
                <w:rFonts w:hint="eastAsia" w:ascii="仿宋_GB2312" w:hAnsi="仿宋_GB2312" w:eastAsia="仿宋_GB2312" w:cs="仿宋_GB2312"/>
                <w:color w:val="auto"/>
                <w:sz w:val="24"/>
                <w:szCs w:val="24"/>
                <w:highlight w:val="none"/>
              </w:rPr>
              <w:t>，并建立工作台账，协助相关职能部门为其提供相应援助服务。</w:t>
            </w:r>
          </w:p>
          <w:p w14:paraId="7C082BB5">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2.协助做好养老服务政策宣传、摸底调查、福利保障等服务</w:t>
            </w:r>
            <w:r>
              <w:rPr>
                <w:rFonts w:hint="eastAsia" w:ascii="仿宋_GB2312" w:hAnsi="仿宋_GB2312" w:eastAsia="仿宋_GB2312" w:cs="仿宋_GB2312"/>
                <w:color w:val="auto"/>
                <w:sz w:val="24"/>
                <w:szCs w:val="24"/>
                <w:highlight w:val="none"/>
                <w:lang w:eastAsia="zh-CN"/>
              </w:rPr>
              <w:t>。</w:t>
            </w:r>
          </w:p>
          <w:p w14:paraId="40A79E0F">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r>
              <w:rPr>
                <w:rFonts w:hint="eastAsia" w:ascii="仿宋_GB2312" w:hAnsi="仿宋_GB2312" w:eastAsia="仿宋_GB2312" w:cs="仿宋_GB2312"/>
                <w:color w:val="auto"/>
                <w:sz w:val="24"/>
                <w:szCs w:val="24"/>
                <w:highlight w:val="none"/>
                <w:lang w:val="en-US" w:eastAsia="zh-CN"/>
              </w:rPr>
              <w:t>链接资源为老年人</w:t>
            </w:r>
            <w:r>
              <w:rPr>
                <w:rFonts w:hint="eastAsia" w:ascii="仿宋_GB2312" w:hAnsi="仿宋_GB2312" w:eastAsia="仿宋_GB2312" w:cs="仿宋_GB2312"/>
                <w:color w:val="auto"/>
                <w:sz w:val="24"/>
                <w:szCs w:val="24"/>
                <w:highlight w:val="none"/>
              </w:rPr>
              <w:t>提供学习增能、临时帮困、居家安全、文化娱乐以及政策咨询等服务。</w:t>
            </w:r>
          </w:p>
          <w:p w14:paraId="05018013">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4.对独自生活的特困、独居、留守等老年人开展定期巡访和电话问候，积极防范和及时发现意外风险。对</w:t>
            </w:r>
            <w:r>
              <w:rPr>
                <w:rFonts w:hint="eastAsia" w:ascii="仿宋_GB2312" w:hAnsi="仿宋_GB2312" w:eastAsia="仿宋_GB2312" w:cs="仿宋_GB2312"/>
                <w:color w:val="auto"/>
                <w:sz w:val="24"/>
                <w:szCs w:val="24"/>
                <w:highlight w:val="none"/>
                <w:lang w:val="en-US" w:eastAsia="zh-CN"/>
              </w:rPr>
              <w:t>有需求且</w:t>
            </w:r>
            <w:r>
              <w:rPr>
                <w:rFonts w:hint="eastAsia" w:ascii="仿宋_GB2312" w:hAnsi="仿宋_GB2312" w:eastAsia="仿宋_GB2312" w:cs="仿宋_GB2312"/>
                <w:color w:val="auto"/>
                <w:sz w:val="24"/>
                <w:szCs w:val="24"/>
                <w:highlight w:val="none"/>
              </w:rPr>
              <w:t>散居在家的失能、半失能老年人加强关注，提高上门服务频率。</w:t>
            </w:r>
          </w:p>
        </w:tc>
        <w:tc>
          <w:tcPr>
            <w:tcW w:w="2391" w:type="dxa"/>
            <w:noWrap w:val="0"/>
            <w:vAlign w:val="center"/>
          </w:tcPr>
          <w:p w14:paraId="4B31C7C7">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1.完成高龄、空巢、农村留守老人等特殊困难老年人群的信息档案台账，全年建档人数占服务对象总数70%。</w:t>
            </w:r>
          </w:p>
          <w:p w14:paraId="04649EF9">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2.协助做好养老服务、福利保障等政策宣传（可招募志愿者参与），全年≥1场。</w:t>
            </w:r>
          </w:p>
          <w:p w14:paraId="16A9B87A">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3.链接社会资源开展老年人康娱、增能、情绪辅导、心理疏导、社会支持、权益保障等服务，每场活动（可招募志愿者参与）全年活动≥5场。</w:t>
            </w:r>
          </w:p>
          <w:p w14:paraId="56EEFB43">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4.针对独自生活的特困、独居、留守等老年人开展探访、电访等服务，全年服务≥50人次；</w:t>
            </w:r>
            <w:r>
              <w:rPr>
                <w:rFonts w:hint="eastAsia" w:ascii="仿宋_GB2312" w:hAnsi="仿宋_GB2312" w:eastAsia="仿宋_GB2312" w:cs="仿宋_GB2312"/>
                <w:color w:val="auto"/>
                <w:kern w:val="2"/>
                <w:sz w:val="24"/>
                <w:szCs w:val="24"/>
                <w:lang w:val="en-US" w:eastAsia="zh-CN" w:bidi="ar-SA"/>
              </w:rPr>
              <w:t>电访全年服务≥50人次，</w:t>
            </w:r>
            <w:r>
              <w:rPr>
                <w:rFonts w:hint="eastAsia" w:ascii="仿宋_GB2312" w:hAnsi="仿宋_GB2312" w:eastAsia="仿宋_GB2312" w:cs="仿宋_GB2312"/>
                <w:color w:val="auto"/>
                <w:sz w:val="24"/>
                <w:szCs w:val="24"/>
                <w:highlight w:val="none"/>
                <w:lang w:val="en-US" w:eastAsia="zh-CN"/>
              </w:rPr>
              <w:t>（若该镇街服务对象总数较少，则可增加服务频次）。</w:t>
            </w:r>
          </w:p>
        </w:tc>
      </w:tr>
      <w:tr w14:paraId="48F820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1F458844">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0A597307">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20A50E38">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儿童领域服务</w:t>
            </w:r>
          </w:p>
        </w:tc>
        <w:tc>
          <w:tcPr>
            <w:tcW w:w="2419" w:type="dxa"/>
            <w:noWrap w:val="0"/>
            <w:vAlign w:val="center"/>
          </w:tcPr>
          <w:p w14:paraId="45BAA800">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1.协助做好孤儿、事实无人抚养儿童、困境儿童、留守儿童、流动儿童的摸底排查、登记建档、政策宣传、关爱服务等工作，并建立工作台账。</w:t>
            </w:r>
          </w:p>
          <w:p w14:paraId="7BD001D5">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2.配合进行孤儿、事实无人抚养儿童、困境儿童、留守儿童、流动儿童的家庭随访。</w:t>
            </w:r>
          </w:p>
          <w:p w14:paraId="0569B15E">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3.为儿童提供心理疏导、亲情陪伴等服务。</w:t>
            </w:r>
          </w:p>
          <w:p w14:paraId="420503EA">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4.对儿童家庭开展监护法制宣传、家庭教育指导、安全和心理健康教育、隔代教育能力建设等。</w:t>
            </w:r>
          </w:p>
          <w:p w14:paraId="0571C6D1">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p>
        </w:tc>
        <w:tc>
          <w:tcPr>
            <w:tcW w:w="2391" w:type="dxa"/>
            <w:noWrap w:val="0"/>
            <w:vAlign w:val="center"/>
          </w:tcPr>
          <w:p w14:paraId="1970EA09">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1.协助完成孤儿、事实无人抚养儿童、困境儿童、留守儿童、流动儿童的摸底排查、档案台账登记工作，全年建档人数占服务对象总数70%。</w:t>
            </w:r>
          </w:p>
          <w:p w14:paraId="5FCC47EA">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2.开展关爱儿童服务政策宣传等工作（可招募志愿者参与），全年活动≥1场。</w:t>
            </w:r>
          </w:p>
          <w:p w14:paraId="3A2DD8C3">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3.协助开展进行孤儿、事实无人抚养儿童、困境儿童、留守儿童、流动儿童的家庭随访工作，全年服务≥80人次</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lang w:val="en-US" w:eastAsia="zh-CN"/>
              </w:rPr>
              <w:t>若该镇街服务对象总数较少，则可增加服务频次）。</w:t>
            </w:r>
          </w:p>
          <w:p w14:paraId="4E8EFF9E">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4.开</w:t>
            </w:r>
            <w:r>
              <w:rPr>
                <w:rFonts w:hint="eastAsia" w:ascii="仿宋_GB2312" w:hAnsi="仿宋_GB2312" w:eastAsia="仿宋_GB2312" w:cs="仿宋_GB2312"/>
                <w:color w:val="auto"/>
                <w:sz w:val="24"/>
                <w:szCs w:val="24"/>
                <w:highlight w:val="none"/>
                <w:lang w:val="en-US" w:eastAsia="zh-CN"/>
              </w:rPr>
              <w:t>展儿童心理关爱、亲情陪伴、兴趣活动等服务</w:t>
            </w:r>
            <w:r>
              <w:rPr>
                <w:rFonts w:hint="eastAsia" w:ascii="仿宋_GB2312" w:hAnsi="仿宋_GB2312" w:eastAsia="仿宋_GB2312" w:cs="仿宋_GB2312"/>
                <w:color w:val="auto"/>
                <w:sz w:val="24"/>
                <w:szCs w:val="24"/>
                <w:lang w:val="en-US" w:eastAsia="zh-CN"/>
              </w:rPr>
              <w:t>（可招募志愿者参与），全年服务≥5场。</w:t>
            </w:r>
          </w:p>
          <w:p w14:paraId="0AF84318">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5.对儿童家庭开展监护法制宣传、家庭教育指导、安全和心理健康教育、隔代教育能力建设等服务（可招募志愿者参与），全年服务≥1场。</w:t>
            </w:r>
          </w:p>
        </w:tc>
      </w:tr>
      <w:tr w14:paraId="44487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386" w:type="dxa"/>
            <w:vMerge w:val="continue"/>
            <w:noWrap w:val="0"/>
            <w:vAlign w:val="center"/>
          </w:tcPr>
          <w:p w14:paraId="3FCD5E14">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55DF55D3">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5C15193A">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kern w:val="2"/>
                <w:sz w:val="24"/>
                <w:szCs w:val="24"/>
                <w:lang w:val="en-US" w:eastAsia="zh-CN" w:bidi="ar-SA"/>
              </w:rPr>
            </w:pPr>
          </w:p>
          <w:p w14:paraId="3E45ED59">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公益慈善领域服务</w:t>
            </w:r>
          </w:p>
          <w:p w14:paraId="6EFE782C">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kern w:val="2"/>
                <w:sz w:val="24"/>
                <w:szCs w:val="24"/>
                <w:lang w:val="en-US" w:eastAsia="zh-CN" w:bidi="ar-SA"/>
              </w:rPr>
            </w:pPr>
          </w:p>
        </w:tc>
        <w:tc>
          <w:tcPr>
            <w:tcW w:w="2419" w:type="dxa"/>
            <w:noWrap w:val="0"/>
            <w:vAlign w:val="center"/>
          </w:tcPr>
          <w:p w14:paraId="2A39E778">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1.对接困难群体需求，链接慈善资源。</w:t>
            </w:r>
          </w:p>
          <w:p w14:paraId="0FEE43D5">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2.弘扬慈善文化，壮大民政领域志愿者队伍，引导社会力量和公众参与慈善事业等。</w:t>
            </w:r>
          </w:p>
        </w:tc>
        <w:tc>
          <w:tcPr>
            <w:tcW w:w="2391" w:type="dxa"/>
            <w:noWrap w:val="0"/>
            <w:vAlign w:val="center"/>
          </w:tcPr>
          <w:p w14:paraId="4544E6B4">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lang w:val="en-US" w:eastAsia="zh-CN" w:bidi="ar-SA"/>
              </w:rPr>
              <w:t>1.对接社区困难群体需求，积极链接慈善资源，链接有关单位或个人等其他社会资源，</w:t>
            </w:r>
            <w:r>
              <w:rPr>
                <w:rFonts w:hint="eastAsia" w:ascii="仿宋_GB2312" w:hAnsi="仿宋_GB2312" w:eastAsia="仿宋_GB2312" w:cs="仿宋_GB2312"/>
                <w:color w:val="auto"/>
                <w:kern w:val="2"/>
                <w:sz w:val="24"/>
                <w:szCs w:val="24"/>
                <w:highlight w:val="none"/>
                <w:lang w:val="en-US" w:eastAsia="zh-CN" w:bidi="ar-SA"/>
              </w:rPr>
              <w:t>包括物资、人力等，不少于4个单位。</w:t>
            </w:r>
          </w:p>
          <w:p w14:paraId="07451E09">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highlight w:val="none"/>
                <w:lang w:val="en-US" w:eastAsia="zh-CN" w:bidi="ar-SA"/>
              </w:rPr>
              <w:t>2.弘扬慈善文化，壮大民政领域志愿者队伍，引导社会力量和公众参与慈善事业等，活动次数≥3，全年联动爱心人士、爱心企业或爱心商家等爱心资源个数≥2。</w:t>
            </w:r>
          </w:p>
        </w:tc>
      </w:tr>
      <w:tr w14:paraId="23C5C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72F633D9">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3CC72BBF">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2705CF34">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其他民政领域服务</w:t>
            </w:r>
          </w:p>
          <w:p w14:paraId="57CFDFE2">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highlight w:val="none"/>
              </w:rPr>
            </w:pPr>
          </w:p>
        </w:tc>
        <w:tc>
          <w:tcPr>
            <w:tcW w:w="2419" w:type="dxa"/>
            <w:noWrap w:val="0"/>
            <w:vAlign w:val="center"/>
          </w:tcPr>
          <w:p w14:paraId="396414FE">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协助开展民政领域政策宣传和咨询、婚姻家庭辅导、殡葬移风易俗、流浪乞讨人员临时救助、社区社会组织孵化培育、地名文化宣传、平安边界创建等工作</w:t>
            </w:r>
            <w:r>
              <w:rPr>
                <w:rFonts w:hint="eastAsia" w:ascii="仿宋_GB2312" w:hAnsi="仿宋_GB2312" w:eastAsia="仿宋_GB2312" w:cs="仿宋_GB2312"/>
                <w:color w:val="auto"/>
                <w:sz w:val="24"/>
                <w:szCs w:val="24"/>
                <w:highlight w:val="none"/>
                <w:lang w:eastAsia="zh-CN"/>
              </w:rPr>
              <w:t>。</w:t>
            </w:r>
          </w:p>
        </w:tc>
        <w:tc>
          <w:tcPr>
            <w:tcW w:w="2391" w:type="dxa"/>
            <w:noWrap w:val="0"/>
            <w:vAlign w:val="center"/>
          </w:tcPr>
          <w:p w14:paraId="04511BF7">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firstLine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协助开展民政领域政策宣传和咨询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全年服务</w:t>
            </w:r>
            <w:r>
              <w:rPr>
                <w:rFonts w:hint="eastAsia" w:ascii="仿宋_GB2312" w:hAnsi="仿宋_GB2312" w:eastAsia="仿宋_GB2312" w:cs="仿宋_GB2312"/>
                <w:color w:val="auto"/>
                <w:sz w:val="24"/>
                <w:szCs w:val="24"/>
                <w:lang w:val="en-US" w:eastAsia="zh-CN"/>
              </w:rPr>
              <w:t>≥3场</w:t>
            </w:r>
            <w:r>
              <w:rPr>
                <w:rFonts w:hint="eastAsia" w:ascii="仿宋_GB2312" w:hAnsi="仿宋_GB2312" w:eastAsia="仿宋_GB2312" w:cs="仿宋_GB2312"/>
                <w:color w:val="auto"/>
                <w:sz w:val="24"/>
                <w:szCs w:val="24"/>
                <w:highlight w:val="none"/>
                <w:lang w:val="en-US" w:eastAsia="zh-CN"/>
              </w:rPr>
              <w:t>。</w:t>
            </w:r>
          </w:p>
        </w:tc>
      </w:tr>
      <w:tr w14:paraId="53A51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noWrap w:val="0"/>
            <w:vAlign w:val="center"/>
          </w:tcPr>
          <w:p w14:paraId="067ADB71">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N</w:t>
            </w:r>
            <w:r>
              <w:rPr>
                <w:rFonts w:hint="eastAsia" w:ascii="仿宋_GB2312" w:hAnsi="仿宋_GB2312" w:eastAsia="仿宋_GB2312" w:cs="仿宋_GB2312"/>
                <w:color w:val="auto"/>
                <w:sz w:val="24"/>
                <w:szCs w:val="24"/>
              </w:rPr>
              <w:t>”特色服务</w:t>
            </w:r>
          </w:p>
        </w:tc>
        <w:tc>
          <w:tcPr>
            <w:tcW w:w="1744" w:type="dxa"/>
            <w:noWrap w:val="0"/>
            <w:vAlign w:val="center"/>
          </w:tcPr>
          <w:p w14:paraId="46709E18">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结合本土实际，探索拓展多领域的</w:t>
            </w:r>
            <w:r>
              <w:rPr>
                <w:rFonts w:hint="eastAsia" w:ascii="仿宋_GB2312" w:hAnsi="仿宋_GB2312" w:eastAsia="仿宋_GB2312" w:cs="仿宋_GB2312"/>
                <w:color w:val="auto"/>
                <w:sz w:val="24"/>
                <w:szCs w:val="24"/>
                <w:lang w:val="en-US" w:eastAsia="zh-CN"/>
              </w:rPr>
              <w:t>民政</w:t>
            </w:r>
            <w:r>
              <w:rPr>
                <w:rFonts w:hint="eastAsia" w:ascii="仿宋_GB2312" w:hAnsi="仿宋_GB2312" w:eastAsia="仿宋_GB2312" w:cs="仿宋_GB2312"/>
                <w:color w:val="auto"/>
                <w:sz w:val="24"/>
                <w:szCs w:val="24"/>
                <w:lang w:val="en-US"/>
              </w:rPr>
              <w:t>工作服务，打造品牌社会工作服务项目</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产生社会效益和行业效应。每个民政服务站（慈善工作站）应总结提炼1个以上特色社会工作服务案例。</w:t>
            </w:r>
          </w:p>
        </w:tc>
        <w:tc>
          <w:tcPr>
            <w:tcW w:w="946" w:type="dxa"/>
            <w:noWrap w:val="0"/>
            <w:vAlign w:val="center"/>
          </w:tcPr>
          <w:p w14:paraId="2593AFE2">
            <w:pPr>
              <w:pStyle w:val="5"/>
              <w:keepNext w:val="0"/>
              <w:keepLines w:val="0"/>
              <w:pageBreakBefore w:val="0"/>
              <w:kinsoku/>
              <w:wordWrap/>
              <w:overflowPunct/>
              <w:topLinePunct w:val="0"/>
              <w:autoSpaceDE/>
              <w:autoSpaceDN/>
              <w:bidi w:val="0"/>
              <w:adjustRightInd/>
              <w:snapToGrid/>
              <w:spacing w:line="360" w:lineRule="auto"/>
              <w:ind w:left="0" w:leftChars="0" w:right="0"/>
              <w:jc w:val="center"/>
              <w:textAlignment w:val="auto"/>
              <w:rPr>
                <w:rFonts w:hint="eastAsia" w:ascii="仿宋_GB2312" w:hAnsi="仿宋_GB2312" w:eastAsia="仿宋_GB2312" w:cs="仿宋_GB2312"/>
                <w:color w:val="auto"/>
                <w:kern w:val="2"/>
                <w:sz w:val="24"/>
                <w:szCs w:val="24"/>
                <w:lang w:val="en-US" w:eastAsia="zh-CN" w:bidi="zh-CN"/>
              </w:rPr>
            </w:pPr>
            <w:r>
              <w:rPr>
                <w:rFonts w:hint="eastAsia" w:ascii="仿宋_GB2312" w:hAnsi="仿宋_GB2312" w:eastAsia="仿宋_GB2312" w:cs="仿宋_GB2312"/>
                <w:color w:val="auto"/>
                <w:sz w:val="24"/>
                <w:szCs w:val="24"/>
                <w:lang w:val="en-US"/>
              </w:rPr>
              <w:t>打造品牌服务</w:t>
            </w:r>
          </w:p>
        </w:tc>
        <w:tc>
          <w:tcPr>
            <w:tcW w:w="2419" w:type="dxa"/>
            <w:noWrap w:val="0"/>
            <w:vAlign w:val="center"/>
          </w:tcPr>
          <w:p w14:paraId="1900CC8D">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
              </w:rPr>
              <w:t>聚焦当地重点工作，深入实地调研，精心组织策划，按照“主题突出、特色鲜明、机制完善、群众满意”的标准设计实施服务项目，分别围绕社会救助对象、残疾人、儿童、老年人等制订服务计划，组织引导各个站点集中时间、集中力量开展主题服务，形成“一站一品牌”的工作格局。</w:t>
            </w:r>
          </w:p>
        </w:tc>
        <w:tc>
          <w:tcPr>
            <w:tcW w:w="2391" w:type="dxa"/>
            <w:noWrap w:val="0"/>
            <w:vAlign w:val="center"/>
          </w:tcPr>
          <w:p w14:paraId="5BFC66A5">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结合站点特色服务，围绕6大领域服务，按照“主题突出、特色鲜明、机制完善、群众满意”的标准设计实施服务项目，因地制宜打造“一站一品牌”，突出“一站一特色”。</w:t>
            </w:r>
          </w:p>
          <w:p w14:paraId="5311A59D">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特色服务开展可包含探访、慰问、活动、小组、个案等形式（每个特色服务项目不少于4种形式）。</w:t>
            </w:r>
          </w:p>
        </w:tc>
      </w:tr>
    </w:tbl>
    <w:p w14:paraId="2A58D8DA">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auto"/>
          <w:kern w:val="2"/>
          <w:sz w:val="24"/>
          <w:szCs w:val="24"/>
          <w:lang w:val="en-US" w:eastAsia="zh-CN" w:bidi="ar-SA"/>
        </w:rPr>
      </w:pPr>
    </w:p>
    <w:p w14:paraId="726CC313">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lang w:val="en-US" w:eastAsia="zh-CN"/>
        </w:rPr>
        <w:t>2.其他</w:t>
      </w:r>
      <w:r>
        <w:rPr>
          <w:rFonts w:hint="eastAsia" w:ascii="仿宋_GB2312" w:hAnsi="仿宋_GB2312" w:eastAsia="仿宋_GB2312" w:cs="仿宋_GB2312"/>
          <w:b w:val="0"/>
          <w:bCs w:val="0"/>
          <w:color w:val="auto"/>
          <w:sz w:val="24"/>
          <w:szCs w:val="24"/>
        </w:rPr>
        <w:t>服务</w:t>
      </w:r>
      <w:r>
        <w:rPr>
          <w:rFonts w:hint="eastAsia" w:ascii="仿宋_GB2312" w:hAnsi="仿宋_GB2312" w:eastAsia="仿宋_GB2312" w:cs="仿宋_GB2312"/>
          <w:color w:val="auto"/>
          <w:sz w:val="24"/>
          <w:szCs w:val="24"/>
          <w:lang w:val="en-US" w:eastAsia="zh-CN"/>
        </w:rPr>
        <w:t>内容标准</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219"/>
        <w:gridCol w:w="1099"/>
        <w:gridCol w:w="985"/>
        <w:gridCol w:w="4971"/>
      </w:tblGrid>
      <w:tr w14:paraId="20D67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shd w:val="clear" w:color="auto" w:fill="DBE3F4"/>
            <w:noWrap w:val="0"/>
            <w:vAlign w:val="center"/>
          </w:tcPr>
          <w:p w14:paraId="767B3A4D">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序</w:t>
            </w:r>
          </w:p>
          <w:p w14:paraId="53B6BE33">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号</w:t>
            </w:r>
          </w:p>
        </w:tc>
        <w:tc>
          <w:tcPr>
            <w:tcW w:w="1219" w:type="dxa"/>
            <w:shd w:val="clear" w:color="auto" w:fill="DBE3F4"/>
            <w:noWrap w:val="0"/>
            <w:vAlign w:val="center"/>
          </w:tcPr>
          <w:p w14:paraId="05C1A4C4">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项目</w:t>
            </w:r>
          </w:p>
          <w:p w14:paraId="54AD0EAF">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分类</w:t>
            </w:r>
          </w:p>
        </w:tc>
        <w:tc>
          <w:tcPr>
            <w:tcW w:w="1099" w:type="dxa"/>
            <w:shd w:val="clear" w:color="auto" w:fill="DBE3F4"/>
            <w:noWrap w:val="0"/>
            <w:vAlign w:val="center"/>
          </w:tcPr>
          <w:p w14:paraId="2F0A5B1F">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评估指标</w:t>
            </w:r>
          </w:p>
        </w:tc>
        <w:tc>
          <w:tcPr>
            <w:tcW w:w="985" w:type="dxa"/>
            <w:shd w:val="clear" w:color="auto" w:fill="DBE3F4"/>
            <w:noWrap w:val="0"/>
            <w:vAlign w:val="center"/>
          </w:tcPr>
          <w:p w14:paraId="72E14421">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指标标准</w:t>
            </w:r>
          </w:p>
        </w:tc>
        <w:tc>
          <w:tcPr>
            <w:tcW w:w="4971" w:type="dxa"/>
            <w:shd w:val="clear" w:color="auto" w:fill="DBE3F4"/>
            <w:noWrap w:val="0"/>
            <w:vAlign w:val="center"/>
          </w:tcPr>
          <w:p w14:paraId="37AF32E0">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项目释义</w:t>
            </w:r>
          </w:p>
        </w:tc>
      </w:tr>
      <w:tr w14:paraId="27A40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26" w:type="dxa"/>
            <w:noWrap w:val="0"/>
            <w:vAlign w:val="center"/>
          </w:tcPr>
          <w:p w14:paraId="2576F2E1">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w:t>
            </w:r>
          </w:p>
        </w:tc>
        <w:tc>
          <w:tcPr>
            <w:tcW w:w="1219" w:type="dxa"/>
            <w:noWrap w:val="0"/>
            <w:vAlign w:val="center"/>
          </w:tcPr>
          <w:p w14:paraId="2F9962A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需求</w:t>
            </w:r>
          </w:p>
          <w:p w14:paraId="2A3B27B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调研</w:t>
            </w:r>
          </w:p>
        </w:tc>
        <w:tc>
          <w:tcPr>
            <w:tcW w:w="1099" w:type="dxa"/>
            <w:noWrap w:val="0"/>
            <w:vAlign w:val="center"/>
          </w:tcPr>
          <w:p w14:paraId="6436AA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调研报告</w:t>
            </w:r>
          </w:p>
        </w:tc>
        <w:tc>
          <w:tcPr>
            <w:tcW w:w="985" w:type="dxa"/>
            <w:noWrap w:val="0"/>
            <w:vAlign w:val="center"/>
          </w:tcPr>
          <w:p w14:paraId="019E92A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1份</w:t>
            </w:r>
          </w:p>
        </w:tc>
        <w:tc>
          <w:tcPr>
            <w:tcW w:w="4971" w:type="dxa"/>
            <w:noWrap w:val="0"/>
            <w:vAlign w:val="center"/>
          </w:tcPr>
          <w:p w14:paraId="61E2E44C">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0"/>
                <w:sz w:val="24"/>
                <w:szCs w:val="24"/>
                <w:shd w:val="clear" w:color="auto" w:fill="auto"/>
                <w:lang w:eastAsia="zh-CN" w:bidi="ar"/>
              </w:rPr>
              <w:t>民政服务站（慈善工作站）</w:t>
            </w:r>
            <w:r>
              <w:rPr>
                <w:rFonts w:hint="eastAsia" w:ascii="仿宋_GB2312" w:hAnsi="仿宋_GB2312" w:eastAsia="仿宋_GB2312" w:cs="仿宋_GB2312"/>
                <w:i w:val="0"/>
                <w:iCs w:val="0"/>
                <w:caps w:val="0"/>
                <w:color w:val="auto"/>
                <w:spacing w:val="0"/>
                <w:sz w:val="24"/>
                <w:szCs w:val="24"/>
                <w:shd w:val="clear" w:color="auto" w:fill="auto"/>
                <w:lang w:bidi="ar"/>
              </w:rPr>
              <w:t>第一季度开展1次总体服务需求调研工作</w:t>
            </w:r>
            <w:r>
              <w:rPr>
                <w:rFonts w:hint="eastAsia" w:ascii="仿宋_GB2312" w:hAnsi="仿宋_GB2312" w:eastAsia="仿宋_GB2312" w:cs="仿宋_GB2312"/>
                <w:i w:val="0"/>
                <w:iCs w:val="0"/>
                <w:caps w:val="0"/>
                <w:color w:val="auto"/>
                <w:spacing w:val="0"/>
                <w:sz w:val="24"/>
                <w:szCs w:val="24"/>
                <w:shd w:val="clear" w:color="auto" w:fill="auto"/>
                <w:lang w:eastAsia="zh-CN" w:bidi="ar"/>
              </w:rPr>
              <w:t>，</w:t>
            </w:r>
            <w:r>
              <w:rPr>
                <w:rFonts w:hint="eastAsia" w:ascii="仿宋_GB2312" w:hAnsi="仿宋_GB2312" w:eastAsia="仿宋_GB2312" w:cs="仿宋_GB2312"/>
                <w:i w:val="0"/>
                <w:iCs w:val="0"/>
                <w:caps w:val="0"/>
                <w:color w:val="auto"/>
                <w:spacing w:val="0"/>
                <w:sz w:val="24"/>
                <w:szCs w:val="24"/>
                <w:shd w:val="clear" w:color="auto" w:fill="auto"/>
                <w:lang w:val="en-US" w:eastAsia="zh-CN" w:bidi="ar"/>
              </w:rPr>
              <w:t>调研方式</w:t>
            </w:r>
            <w:r>
              <w:rPr>
                <w:rFonts w:hint="eastAsia" w:ascii="仿宋_GB2312" w:hAnsi="仿宋_GB2312" w:eastAsia="仿宋_GB2312" w:cs="仿宋_GB2312"/>
                <w:i w:val="0"/>
                <w:iCs w:val="0"/>
                <w:caps w:val="0"/>
                <w:color w:val="auto"/>
                <w:spacing w:val="0"/>
                <w:kern w:val="2"/>
                <w:sz w:val="24"/>
                <w:szCs w:val="24"/>
                <w:vertAlign w:val="baseline"/>
                <w:lang w:val="en-US" w:eastAsia="zh-CN" w:bidi="ar"/>
              </w:rPr>
              <w:t>≥3种（问卷、访谈、文献查阅、焦点小组、观察法等），调研材料需有调研方案、3种调研过程材料及调研结论、需求调研报告等。</w:t>
            </w:r>
          </w:p>
        </w:tc>
      </w:tr>
      <w:tr w14:paraId="630D4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jc w:val="center"/>
        </w:trPr>
        <w:tc>
          <w:tcPr>
            <w:tcW w:w="726" w:type="dxa"/>
            <w:noWrap w:val="0"/>
            <w:vAlign w:val="center"/>
          </w:tcPr>
          <w:p w14:paraId="7B3EF303">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2</w:t>
            </w:r>
          </w:p>
        </w:tc>
        <w:tc>
          <w:tcPr>
            <w:tcW w:w="1219" w:type="dxa"/>
            <w:noWrap w:val="0"/>
            <w:vAlign w:val="center"/>
          </w:tcPr>
          <w:p w14:paraId="0F679D4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年度</w:t>
            </w:r>
          </w:p>
          <w:p w14:paraId="7FA3662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计划</w:t>
            </w:r>
          </w:p>
        </w:tc>
        <w:tc>
          <w:tcPr>
            <w:tcW w:w="1099" w:type="dxa"/>
            <w:noWrap w:val="0"/>
            <w:vAlign w:val="center"/>
          </w:tcPr>
          <w:p w14:paraId="76D6F7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年度计划</w:t>
            </w:r>
          </w:p>
        </w:tc>
        <w:tc>
          <w:tcPr>
            <w:tcW w:w="985" w:type="dxa"/>
            <w:noWrap w:val="0"/>
            <w:vAlign w:val="center"/>
          </w:tcPr>
          <w:p w14:paraId="603C01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1份</w:t>
            </w:r>
          </w:p>
        </w:tc>
        <w:tc>
          <w:tcPr>
            <w:tcW w:w="4971" w:type="dxa"/>
            <w:noWrap w:val="0"/>
            <w:vAlign w:val="center"/>
          </w:tcPr>
          <w:p w14:paraId="7F5E2E7B">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仿宋_GB2312" w:hAnsi="仿宋_GB2312" w:eastAsia="仿宋_GB2312" w:cs="仿宋_GB2312"/>
                <w:i w:val="0"/>
                <w:iCs w:val="0"/>
                <w:caps w:val="0"/>
                <w:color w:val="auto"/>
                <w:spacing w:val="0"/>
                <w:kern w:val="2"/>
                <w:sz w:val="24"/>
                <w:szCs w:val="24"/>
                <w:shd w:val="clear" w:color="auto" w:fill="auto"/>
                <w:lang w:val="en-US" w:eastAsia="zh-CN" w:bidi="ar"/>
              </w:rPr>
            </w:pPr>
            <w:r>
              <w:rPr>
                <w:rFonts w:hint="eastAsia" w:ascii="仿宋_GB2312" w:hAnsi="仿宋_GB2312" w:eastAsia="仿宋_GB2312" w:cs="仿宋_GB2312"/>
                <w:i w:val="0"/>
                <w:iCs w:val="0"/>
                <w:caps w:val="0"/>
                <w:color w:val="auto"/>
                <w:spacing w:val="0"/>
                <w:sz w:val="24"/>
                <w:szCs w:val="24"/>
                <w:shd w:val="clear" w:color="auto" w:fill="auto"/>
                <w:lang w:eastAsia="zh-CN" w:bidi="ar"/>
              </w:rPr>
              <w:t>民政服务站（慈善工作站）</w:t>
            </w:r>
            <w:r>
              <w:rPr>
                <w:rFonts w:hint="eastAsia" w:ascii="仿宋_GB2312" w:hAnsi="仿宋_GB2312" w:eastAsia="仿宋_GB2312" w:cs="仿宋_GB2312"/>
                <w:i w:val="0"/>
                <w:iCs w:val="0"/>
                <w:caps w:val="0"/>
                <w:color w:val="auto"/>
                <w:spacing w:val="0"/>
                <w:sz w:val="24"/>
                <w:szCs w:val="24"/>
                <w:shd w:val="clear" w:color="auto" w:fill="auto"/>
                <w:lang w:val="en-US" w:eastAsia="zh-CN" w:bidi="ar"/>
              </w:rPr>
              <w:t>开展项目需求调研工作，根据调研结果并结合站点实际，撰写年度计划。</w:t>
            </w:r>
          </w:p>
        </w:tc>
      </w:tr>
      <w:tr w14:paraId="3F8DA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393A02D2">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3</w:t>
            </w:r>
          </w:p>
        </w:tc>
        <w:tc>
          <w:tcPr>
            <w:tcW w:w="1219" w:type="dxa"/>
            <w:noWrap w:val="0"/>
            <w:vAlign w:val="center"/>
          </w:tcPr>
          <w:p w14:paraId="4A48AECB">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督导</w:t>
            </w:r>
          </w:p>
        </w:tc>
        <w:tc>
          <w:tcPr>
            <w:tcW w:w="1099" w:type="dxa"/>
            <w:noWrap w:val="0"/>
            <w:vAlign w:val="center"/>
          </w:tcPr>
          <w:p w14:paraId="1FAF9439">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eastAsia="zh-CN"/>
              </w:rPr>
              <w:t>个人</w:t>
            </w:r>
            <w:r>
              <w:rPr>
                <w:rFonts w:hint="eastAsia" w:ascii="仿宋_GB2312" w:hAnsi="仿宋_GB2312" w:eastAsia="仿宋_GB2312" w:cs="仿宋_GB2312"/>
                <w:color w:val="auto"/>
                <w:sz w:val="24"/>
                <w:szCs w:val="24"/>
              </w:rPr>
              <w:t>督导或内部督导</w:t>
            </w:r>
          </w:p>
        </w:tc>
        <w:tc>
          <w:tcPr>
            <w:tcW w:w="985" w:type="dxa"/>
            <w:noWrap w:val="0"/>
            <w:vAlign w:val="center"/>
          </w:tcPr>
          <w:p w14:paraId="4C01C8EA">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次</w:t>
            </w:r>
            <w:r>
              <w:rPr>
                <w:rFonts w:hint="eastAsia" w:ascii="仿宋_GB2312" w:hAnsi="仿宋_GB2312" w:eastAsia="仿宋_GB2312" w:cs="仿宋_GB2312"/>
                <w:color w:val="auto"/>
                <w:sz w:val="24"/>
                <w:szCs w:val="24"/>
                <w:lang w:val="en-US" w:eastAsia="zh-CN"/>
              </w:rPr>
              <w:t>/人</w:t>
            </w:r>
          </w:p>
        </w:tc>
        <w:tc>
          <w:tcPr>
            <w:tcW w:w="4971" w:type="dxa"/>
            <w:noWrap w:val="0"/>
            <w:vAlign w:val="center"/>
          </w:tcPr>
          <w:p w14:paraId="7F5C24F5">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sz w:val="24"/>
                <w:szCs w:val="24"/>
                <w:lang w:bidi="ar"/>
              </w:rPr>
              <w:t>指</w:t>
            </w:r>
            <w:r>
              <w:rPr>
                <w:rFonts w:hint="eastAsia" w:ascii="仿宋_GB2312" w:hAnsi="仿宋_GB2312" w:eastAsia="仿宋_GB2312" w:cs="仿宋_GB2312"/>
                <w:color w:val="auto"/>
                <w:sz w:val="24"/>
                <w:szCs w:val="24"/>
                <w:highlight w:val="none"/>
                <w:lang w:val="en-US" w:eastAsia="zh-CN" w:bidi="ar"/>
              </w:rPr>
              <w:t>驻站人员</w:t>
            </w:r>
            <w:r>
              <w:rPr>
                <w:rFonts w:hint="eastAsia" w:ascii="仿宋_GB2312" w:hAnsi="仿宋_GB2312" w:eastAsia="仿宋_GB2312" w:cs="仿宋_GB2312"/>
                <w:color w:val="auto"/>
                <w:sz w:val="24"/>
                <w:szCs w:val="24"/>
                <w:lang w:bidi="ar"/>
              </w:rPr>
              <w:t>每月必须参加个别督导或团体督导</w:t>
            </w:r>
            <w:r>
              <w:rPr>
                <w:rFonts w:hint="eastAsia" w:ascii="仿宋_GB2312" w:hAnsi="仿宋_GB2312" w:eastAsia="仿宋_GB2312" w:cs="仿宋_GB2312"/>
                <w:color w:val="auto"/>
                <w:sz w:val="24"/>
                <w:szCs w:val="24"/>
                <w:lang w:eastAsia="zh-CN" w:bidi="ar"/>
              </w:rPr>
              <w:t>，</w:t>
            </w:r>
            <w:r>
              <w:rPr>
                <w:rFonts w:hint="eastAsia" w:ascii="仿宋_GB2312" w:hAnsi="仿宋_GB2312" w:eastAsia="仿宋_GB2312" w:cs="仿宋_GB2312"/>
                <w:color w:val="auto"/>
                <w:sz w:val="24"/>
                <w:szCs w:val="24"/>
                <w:lang w:bidi="ar"/>
              </w:rPr>
              <w:t>每月至少参加1次。</w:t>
            </w:r>
          </w:p>
        </w:tc>
      </w:tr>
      <w:tr w14:paraId="4D539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045224C1">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4</w:t>
            </w:r>
          </w:p>
        </w:tc>
        <w:tc>
          <w:tcPr>
            <w:tcW w:w="1219" w:type="dxa"/>
            <w:noWrap w:val="0"/>
            <w:vAlign w:val="center"/>
          </w:tcPr>
          <w:p w14:paraId="67B74342">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培训</w:t>
            </w:r>
          </w:p>
        </w:tc>
        <w:tc>
          <w:tcPr>
            <w:tcW w:w="1099" w:type="dxa"/>
            <w:noWrap w:val="0"/>
            <w:vAlign w:val="center"/>
          </w:tcPr>
          <w:p w14:paraId="357F1430">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培训学习活动</w:t>
            </w:r>
          </w:p>
        </w:tc>
        <w:tc>
          <w:tcPr>
            <w:tcW w:w="985" w:type="dxa"/>
            <w:noWrap w:val="0"/>
            <w:vAlign w:val="center"/>
          </w:tcPr>
          <w:p w14:paraId="29C6026B">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sz w:val="24"/>
                <w:szCs w:val="24"/>
                <w:highlight w:val="none"/>
                <w:lang w:val="en-US" w:eastAsia="zh-CN"/>
              </w:rPr>
              <w:t>/</w:t>
            </w:r>
          </w:p>
        </w:tc>
        <w:tc>
          <w:tcPr>
            <w:tcW w:w="4971" w:type="dxa"/>
            <w:noWrap w:val="0"/>
            <w:vAlign w:val="center"/>
          </w:tcPr>
          <w:p w14:paraId="397E8AF3">
            <w:pPr>
              <w:keepNext w:val="0"/>
              <w:keepLines w:val="0"/>
              <w:pageBreakBefore w:val="0"/>
              <w:numPr>
                <w:ilvl w:val="0"/>
                <w:numId w:val="0"/>
              </w:numPr>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highlight w:val="none"/>
                <w:lang w:val="en-US" w:eastAsia="zh-CN" w:bidi="ar"/>
              </w:rPr>
            </w:pPr>
            <w:r>
              <w:rPr>
                <w:rFonts w:hint="eastAsia" w:ascii="仿宋_GB2312" w:hAnsi="仿宋_GB2312" w:eastAsia="仿宋_GB2312" w:cs="仿宋_GB2312"/>
                <w:color w:val="auto"/>
                <w:sz w:val="24"/>
                <w:szCs w:val="24"/>
                <w:highlight w:val="none"/>
                <w:lang w:val="en-US" w:eastAsia="zh-CN" w:bidi="ar"/>
              </w:rPr>
              <w:t>1.驻站人员每人每年接受民政部门、指导中心等培训</w:t>
            </w:r>
            <w:r>
              <w:rPr>
                <w:rFonts w:hint="eastAsia" w:ascii="仿宋_GB2312" w:hAnsi="仿宋_GB2312" w:eastAsia="仿宋_GB2312" w:cs="仿宋_GB2312"/>
                <w:color w:val="auto"/>
                <w:sz w:val="24"/>
                <w:szCs w:val="24"/>
                <w:lang w:val="en-US" w:eastAsia="zh-CN" w:bidi="ar"/>
              </w:rPr>
              <w:t>。</w:t>
            </w:r>
          </w:p>
          <w:p w14:paraId="32CD7C27">
            <w:pPr>
              <w:keepNext w:val="0"/>
              <w:keepLines w:val="0"/>
              <w:pageBreakBefore w:val="0"/>
              <w:numPr>
                <w:ilvl w:val="0"/>
                <w:numId w:val="0"/>
              </w:numPr>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highlight w:val="none"/>
                <w:lang w:bidi="ar"/>
              </w:rPr>
            </w:pPr>
            <w:r>
              <w:rPr>
                <w:rFonts w:hint="eastAsia" w:ascii="仿宋_GB2312" w:hAnsi="仿宋_GB2312" w:eastAsia="仿宋_GB2312" w:cs="仿宋_GB2312"/>
                <w:color w:val="auto"/>
                <w:sz w:val="24"/>
                <w:szCs w:val="24"/>
                <w:highlight w:val="none"/>
                <w:lang w:val="en-US" w:eastAsia="zh-CN" w:bidi="ar"/>
              </w:rPr>
              <w:t>2.自我成长：驻站人员每人</w:t>
            </w:r>
            <w:r>
              <w:rPr>
                <w:rFonts w:hint="eastAsia" w:ascii="仿宋_GB2312" w:hAnsi="仿宋_GB2312" w:eastAsia="仿宋_GB2312" w:cs="仿宋_GB2312"/>
                <w:color w:val="auto"/>
                <w:sz w:val="24"/>
                <w:szCs w:val="24"/>
                <w:highlight w:val="none"/>
                <w:lang w:bidi="ar"/>
              </w:rPr>
              <w:t>每</w:t>
            </w:r>
            <w:r>
              <w:rPr>
                <w:rFonts w:hint="eastAsia" w:ascii="仿宋_GB2312" w:hAnsi="仿宋_GB2312" w:eastAsia="仿宋_GB2312" w:cs="仿宋_GB2312"/>
                <w:color w:val="auto"/>
                <w:sz w:val="24"/>
                <w:szCs w:val="24"/>
                <w:highlight w:val="none"/>
                <w:lang w:val="en-US" w:eastAsia="zh-CN" w:bidi="ar"/>
              </w:rPr>
              <w:t>年参与机构内部、网络学习等</w:t>
            </w:r>
            <w:r>
              <w:rPr>
                <w:rFonts w:hint="eastAsia" w:ascii="仿宋_GB2312" w:hAnsi="仿宋_GB2312" w:eastAsia="仿宋_GB2312" w:cs="仿宋_GB2312"/>
                <w:color w:val="auto"/>
                <w:sz w:val="24"/>
                <w:szCs w:val="24"/>
                <w:highlight w:val="none"/>
                <w:lang w:bidi="ar"/>
              </w:rPr>
              <w:t>。</w:t>
            </w:r>
          </w:p>
        </w:tc>
      </w:tr>
      <w:tr w14:paraId="29F92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43EEBBEE">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5</w:t>
            </w:r>
          </w:p>
        </w:tc>
        <w:tc>
          <w:tcPr>
            <w:tcW w:w="1219" w:type="dxa"/>
            <w:noWrap w:val="0"/>
            <w:vAlign w:val="center"/>
          </w:tcPr>
          <w:p w14:paraId="68BC1995">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对外</w:t>
            </w:r>
          </w:p>
          <w:p w14:paraId="0DEA1D18">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沟通</w:t>
            </w:r>
          </w:p>
        </w:tc>
        <w:tc>
          <w:tcPr>
            <w:tcW w:w="1099" w:type="dxa"/>
            <w:noWrap w:val="0"/>
            <w:vAlign w:val="center"/>
          </w:tcPr>
          <w:p w14:paraId="77DA6D48">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外部沟通联系</w:t>
            </w:r>
          </w:p>
        </w:tc>
        <w:tc>
          <w:tcPr>
            <w:tcW w:w="985" w:type="dxa"/>
            <w:noWrap w:val="0"/>
            <w:vAlign w:val="center"/>
          </w:tcPr>
          <w:p w14:paraId="1022BA18">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≥52次</w:t>
            </w:r>
          </w:p>
        </w:tc>
        <w:tc>
          <w:tcPr>
            <w:tcW w:w="4971" w:type="dxa"/>
            <w:noWrap w:val="0"/>
            <w:vAlign w:val="center"/>
          </w:tcPr>
          <w:p w14:paraId="4AE77EA4">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指</w:t>
            </w:r>
            <w:r>
              <w:rPr>
                <w:rFonts w:hint="eastAsia" w:ascii="仿宋_GB2312" w:hAnsi="仿宋_GB2312" w:eastAsia="仿宋_GB2312" w:cs="仿宋_GB2312"/>
                <w:color w:val="auto"/>
                <w:sz w:val="24"/>
                <w:szCs w:val="24"/>
                <w:highlight w:val="none"/>
                <w:lang w:val="en-US" w:eastAsia="zh-CN" w:bidi="ar"/>
              </w:rPr>
              <w:t>驻站人员</w:t>
            </w:r>
            <w:r>
              <w:rPr>
                <w:rFonts w:hint="eastAsia" w:ascii="仿宋_GB2312" w:hAnsi="仿宋_GB2312" w:eastAsia="仿宋_GB2312" w:cs="仿宋_GB2312"/>
                <w:color w:val="auto"/>
                <w:sz w:val="24"/>
                <w:szCs w:val="24"/>
                <w:lang w:bidi="ar"/>
              </w:rPr>
              <w:t>每周</w:t>
            </w:r>
            <w:r>
              <w:rPr>
                <w:rFonts w:hint="eastAsia" w:ascii="仿宋_GB2312" w:hAnsi="仿宋_GB2312" w:eastAsia="仿宋_GB2312" w:cs="仿宋_GB2312"/>
                <w:color w:val="auto"/>
                <w:sz w:val="24"/>
                <w:szCs w:val="24"/>
                <w:lang w:val="en-US" w:eastAsia="zh-CN" w:bidi="ar"/>
              </w:rPr>
              <w:t>至少</w:t>
            </w:r>
            <w:r>
              <w:rPr>
                <w:rFonts w:hint="eastAsia" w:ascii="仿宋_GB2312" w:hAnsi="仿宋_GB2312" w:eastAsia="仿宋_GB2312" w:cs="仿宋_GB2312"/>
                <w:color w:val="auto"/>
                <w:sz w:val="24"/>
                <w:szCs w:val="24"/>
                <w:lang w:bidi="ar"/>
              </w:rPr>
              <w:t>对外沟通1次</w:t>
            </w:r>
            <w:r>
              <w:rPr>
                <w:rFonts w:hint="eastAsia" w:ascii="仿宋_GB2312" w:hAnsi="仿宋_GB2312" w:eastAsia="仿宋_GB2312" w:cs="仿宋_GB2312"/>
                <w:color w:val="auto"/>
                <w:sz w:val="24"/>
                <w:szCs w:val="24"/>
                <w:lang w:eastAsia="zh-CN" w:bidi="ar"/>
              </w:rPr>
              <w:t>，</w:t>
            </w:r>
            <w:r>
              <w:rPr>
                <w:rFonts w:hint="eastAsia" w:ascii="仿宋_GB2312" w:hAnsi="仿宋_GB2312" w:eastAsia="仿宋_GB2312" w:cs="仿宋_GB2312"/>
                <w:color w:val="auto"/>
                <w:sz w:val="24"/>
                <w:szCs w:val="24"/>
                <w:lang w:val="en-US" w:eastAsia="zh-CN" w:bidi="ar"/>
              </w:rPr>
              <w:t>包括前期对接、准备工作、后期资料整理存档</w:t>
            </w:r>
            <w:r>
              <w:rPr>
                <w:rFonts w:hint="eastAsia" w:ascii="仿宋_GB2312" w:hAnsi="仿宋_GB2312" w:eastAsia="仿宋_GB2312" w:cs="仿宋_GB2312"/>
                <w:color w:val="auto"/>
                <w:sz w:val="24"/>
                <w:szCs w:val="24"/>
                <w:lang w:bidi="ar"/>
              </w:rPr>
              <w:t>。</w:t>
            </w:r>
          </w:p>
        </w:tc>
      </w:tr>
      <w:tr w14:paraId="3EF94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02FF40AF">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219" w:type="dxa"/>
            <w:noWrap w:val="0"/>
            <w:vAlign w:val="center"/>
          </w:tcPr>
          <w:p w14:paraId="31C45129">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内部</w:t>
            </w:r>
          </w:p>
          <w:p w14:paraId="14306C86">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会议</w:t>
            </w:r>
          </w:p>
        </w:tc>
        <w:tc>
          <w:tcPr>
            <w:tcW w:w="1099" w:type="dxa"/>
            <w:noWrap w:val="0"/>
            <w:vAlign w:val="center"/>
          </w:tcPr>
          <w:p w14:paraId="754EB196">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内部员工例会</w:t>
            </w:r>
          </w:p>
        </w:tc>
        <w:tc>
          <w:tcPr>
            <w:tcW w:w="985" w:type="dxa"/>
            <w:noWrap w:val="0"/>
            <w:vAlign w:val="center"/>
          </w:tcPr>
          <w:p w14:paraId="0F7CE41A">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w:t>
            </w:r>
            <w:r>
              <w:rPr>
                <w:rFonts w:hint="eastAsia" w:ascii="仿宋_GB2312" w:hAnsi="仿宋_GB2312" w:eastAsia="仿宋_GB2312" w:cs="仿宋_GB2312"/>
                <w:color w:val="auto"/>
                <w:sz w:val="24"/>
                <w:szCs w:val="24"/>
                <w:lang w:val="en-US" w:eastAsia="zh-CN"/>
              </w:rPr>
              <w:t>52次</w:t>
            </w:r>
          </w:p>
        </w:tc>
        <w:tc>
          <w:tcPr>
            <w:tcW w:w="4971" w:type="dxa"/>
            <w:noWrap w:val="0"/>
            <w:vAlign w:val="center"/>
          </w:tcPr>
          <w:p w14:paraId="5BF5CC05">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指</w:t>
            </w:r>
            <w:r>
              <w:rPr>
                <w:rFonts w:hint="eastAsia" w:ascii="仿宋_GB2312" w:hAnsi="仿宋_GB2312" w:eastAsia="仿宋_GB2312" w:cs="仿宋_GB2312"/>
                <w:color w:val="auto"/>
                <w:sz w:val="24"/>
                <w:szCs w:val="24"/>
                <w:highlight w:val="none"/>
                <w:lang w:val="en-US" w:eastAsia="zh-CN" w:bidi="ar"/>
              </w:rPr>
              <w:t>驻站人员</w:t>
            </w:r>
            <w:r>
              <w:rPr>
                <w:rFonts w:hint="eastAsia" w:ascii="仿宋_GB2312" w:hAnsi="仿宋_GB2312" w:eastAsia="仿宋_GB2312" w:cs="仿宋_GB2312"/>
                <w:color w:val="auto"/>
                <w:sz w:val="24"/>
                <w:szCs w:val="24"/>
                <w:lang w:bidi="ar"/>
              </w:rPr>
              <w:t>每周</w:t>
            </w:r>
            <w:r>
              <w:rPr>
                <w:rFonts w:hint="eastAsia" w:ascii="仿宋_GB2312" w:hAnsi="仿宋_GB2312" w:eastAsia="仿宋_GB2312" w:cs="仿宋_GB2312"/>
                <w:color w:val="auto"/>
                <w:sz w:val="24"/>
                <w:szCs w:val="24"/>
                <w:lang w:val="en-US" w:eastAsia="zh-CN" w:bidi="ar"/>
              </w:rPr>
              <w:t>至少</w:t>
            </w:r>
            <w:r>
              <w:rPr>
                <w:rFonts w:hint="eastAsia" w:ascii="仿宋_GB2312" w:hAnsi="仿宋_GB2312" w:eastAsia="仿宋_GB2312" w:cs="仿宋_GB2312"/>
                <w:color w:val="auto"/>
                <w:sz w:val="24"/>
                <w:szCs w:val="24"/>
                <w:lang w:bidi="ar"/>
              </w:rPr>
              <w:t>召开一次会议。</w:t>
            </w:r>
          </w:p>
        </w:tc>
      </w:tr>
      <w:tr w14:paraId="4AFA8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1368E571">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1219" w:type="dxa"/>
            <w:noWrap w:val="0"/>
            <w:vAlign w:val="center"/>
          </w:tcPr>
          <w:p w14:paraId="17740CBD">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第三方评估</w:t>
            </w:r>
          </w:p>
        </w:tc>
        <w:tc>
          <w:tcPr>
            <w:tcW w:w="1099" w:type="dxa"/>
            <w:noWrap w:val="0"/>
            <w:vAlign w:val="center"/>
          </w:tcPr>
          <w:p w14:paraId="28E4903E">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中期评估、末期评估</w:t>
            </w:r>
          </w:p>
        </w:tc>
        <w:tc>
          <w:tcPr>
            <w:tcW w:w="985" w:type="dxa"/>
            <w:noWrap w:val="0"/>
            <w:vAlign w:val="center"/>
          </w:tcPr>
          <w:p w14:paraId="1173EFEB">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2次</w:t>
            </w:r>
          </w:p>
        </w:tc>
        <w:tc>
          <w:tcPr>
            <w:tcW w:w="4971" w:type="dxa"/>
            <w:noWrap w:val="0"/>
            <w:vAlign w:val="center"/>
          </w:tcPr>
          <w:p w14:paraId="4F8E946D">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评估包括中期评估、末期评估</w:t>
            </w:r>
            <w:r>
              <w:rPr>
                <w:rFonts w:hint="eastAsia" w:ascii="仿宋_GB2312" w:hAnsi="仿宋_GB2312" w:eastAsia="仿宋_GB2312" w:cs="仿宋_GB2312"/>
                <w:color w:val="auto"/>
                <w:sz w:val="24"/>
                <w:szCs w:val="24"/>
                <w:lang w:val="en-US" w:eastAsia="zh-CN" w:bidi="ar"/>
              </w:rPr>
              <w:t>的材料整理、现场评估和后期整改</w:t>
            </w:r>
            <w:r>
              <w:rPr>
                <w:rFonts w:hint="eastAsia" w:ascii="仿宋_GB2312" w:hAnsi="仿宋_GB2312" w:eastAsia="仿宋_GB2312" w:cs="仿宋_GB2312"/>
                <w:color w:val="auto"/>
                <w:sz w:val="24"/>
                <w:szCs w:val="24"/>
                <w:lang w:bidi="ar"/>
              </w:rPr>
              <w:t>。</w:t>
            </w:r>
          </w:p>
        </w:tc>
      </w:tr>
    </w:tbl>
    <w:p w14:paraId="2B9EC2B0">
      <w:pPr>
        <w:bidi w:val="0"/>
        <w:rPr>
          <w:rFonts w:hint="eastAsia" w:ascii="仿宋_GB2312" w:hAnsi="仿宋_GB2312" w:eastAsia="仿宋_GB2312" w:cs="仿宋_GB2312"/>
          <w:lang w:val="en-US" w:eastAsia="zh-CN"/>
        </w:rPr>
      </w:pPr>
    </w:p>
    <w:p w14:paraId="201B5BF7">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（六）其他要求</w:t>
      </w:r>
    </w:p>
    <w:p w14:paraId="1EDD9A4A">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b/>
          <w:color w:val="auto"/>
          <w:sz w:val="24"/>
          <w:szCs w:val="24"/>
        </w:rPr>
        <w:t>保密要求</w:t>
      </w:r>
      <w:r>
        <w:rPr>
          <w:rFonts w:hint="eastAsia" w:ascii="仿宋_GB2312" w:hAnsi="仿宋_GB2312" w:eastAsia="仿宋_GB2312" w:cs="仿宋_GB2312"/>
          <w:color w:val="auto"/>
          <w:sz w:val="24"/>
          <w:szCs w:val="24"/>
        </w:rPr>
        <w:t>：服务供应商及服务人员在服务过程中获取的居民个人信息、业务数据等应严格保密，不得泄露给任何第三方。如因泄露信息给居民造成损失，服务供应商应承担相应的法律责任。</w:t>
      </w:r>
    </w:p>
    <w:p w14:paraId="08B0FAD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b/>
          <w:color w:val="auto"/>
          <w:sz w:val="24"/>
          <w:szCs w:val="24"/>
        </w:rPr>
        <w:t>应急预案</w:t>
      </w:r>
      <w:r>
        <w:rPr>
          <w:rFonts w:hint="eastAsia" w:ascii="仿宋_GB2312" w:hAnsi="仿宋_GB2312" w:eastAsia="仿宋_GB2312" w:cs="仿宋_GB2312"/>
          <w:color w:val="auto"/>
          <w:sz w:val="24"/>
          <w:szCs w:val="24"/>
        </w:rPr>
        <w:t>：针对可能出现的突发事件，如自然灾害、公共卫生事件等，服务供应商应制定完善的应急预案，确保在紧急情况下能够迅速响应，保障民政服务站的正常运行和居民的基本生活需求。</w:t>
      </w:r>
    </w:p>
    <w:p w14:paraId="168D544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b/>
          <w:color w:val="auto"/>
          <w:sz w:val="24"/>
          <w:szCs w:val="24"/>
        </w:rPr>
        <w:t>沟通协调</w:t>
      </w:r>
      <w:r>
        <w:rPr>
          <w:rFonts w:hint="eastAsia" w:ascii="仿宋_GB2312" w:hAnsi="仿宋_GB2312" w:eastAsia="仿宋_GB2312" w:cs="仿宋_GB2312"/>
          <w:color w:val="auto"/>
          <w:sz w:val="24"/>
          <w:szCs w:val="24"/>
        </w:rPr>
        <w:t>：服务供应商应与民政部门、社区居委会等相关单位保持密切沟通协调，及时反馈服务过程中遇到的问题，共同推进民政服务站的各项工作。</w:t>
      </w:r>
    </w:p>
    <w:p w14:paraId="085CEB04">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4.未尽事宜，遵照国家、行业及地方现行相关标准规范的相关规定。</w:t>
      </w:r>
    </w:p>
    <w:p w14:paraId="421DC9A6">
      <w:pPr>
        <w:spacing w:line="560" w:lineRule="exact"/>
        <w:ind w:firstLine="640" w:firstLineChars="200"/>
        <w:jc w:val="left"/>
        <w:outlineLvl w:val="3"/>
        <w:rPr>
          <w:rFonts w:ascii="仿宋_GB2312" w:hAnsi="仿宋" w:eastAsia="仿宋_GB2312"/>
          <w:sz w:val="32"/>
          <w:szCs w:val="32"/>
        </w:rPr>
      </w:pPr>
      <w:r>
        <w:rPr>
          <w:rFonts w:hint="eastAsia" w:hAnsi="仿宋"/>
          <w:sz w:val="32"/>
          <w:szCs w:val="32"/>
          <w:lang w:val="en-US" w:eastAsia="zh-CN"/>
        </w:rPr>
        <w:t>二、</w:t>
      </w:r>
      <w:r>
        <w:rPr>
          <w:rFonts w:hint="eastAsia" w:ascii="仿宋_GB2312" w:hAnsi="仿宋" w:eastAsia="仿宋_GB2312"/>
          <w:sz w:val="32"/>
          <w:szCs w:val="32"/>
        </w:rPr>
        <w:t>商务要求</w:t>
      </w:r>
    </w:p>
    <w:p w14:paraId="3C897D38">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1.合同履行</w:t>
      </w:r>
      <w:r>
        <w:rPr>
          <w:rFonts w:hint="eastAsia" w:ascii="仿宋_GB2312" w:hAnsi="仿宋_GB2312" w:eastAsia="仿宋_GB2312" w:cs="仿宋_GB2312"/>
          <w:b/>
          <w:bCs/>
          <w:color w:val="auto"/>
          <w:sz w:val="24"/>
          <w:szCs w:val="24"/>
          <w:highlight w:val="none"/>
        </w:rPr>
        <w:t>期限（</w:t>
      </w:r>
      <w:r>
        <w:rPr>
          <w:rFonts w:hint="eastAsia" w:hAnsi="仿宋_GB2312" w:cs="仿宋_GB2312"/>
          <w:b/>
          <w:bCs/>
          <w:color w:val="auto"/>
          <w:kern w:val="2"/>
          <w:sz w:val="24"/>
          <w:szCs w:val="24"/>
          <w:lang w:val="en-US" w:eastAsia="zh-CN" w:bidi="ar-SA"/>
        </w:rPr>
        <w:t>服务</w:t>
      </w:r>
      <w:r>
        <w:rPr>
          <w:rFonts w:hint="eastAsia" w:ascii="仿宋_GB2312" w:hAnsi="仿宋_GB2312" w:eastAsia="仿宋_GB2312" w:cs="仿宋_GB2312"/>
          <w:b/>
          <w:bCs/>
          <w:color w:val="auto"/>
          <w:sz w:val="24"/>
          <w:szCs w:val="24"/>
          <w:highlight w:val="none"/>
        </w:rPr>
        <w:t>时间）：</w:t>
      </w:r>
      <w:r>
        <w:rPr>
          <w:rFonts w:hint="eastAsia" w:ascii="仿宋_GB2312" w:hAnsi="仿宋_GB2312" w:eastAsia="仿宋_GB2312" w:cs="仿宋_GB2312"/>
          <w:color w:val="auto"/>
          <w:sz w:val="24"/>
          <w:szCs w:val="24"/>
          <w:highlight w:val="none"/>
          <w:lang w:eastAsia="zh-CN"/>
        </w:rPr>
        <w:t>服务期为1年</w:t>
      </w:r>
      <w:r>
        <w:rPr>
          <w:rFonts w:hint="eastAsia" w:ascii="仿宋_GB2312" w:hAnsi="仿宋_GB2312" w:eastAsia="仿宋_GB2312" w:cs="仿宋_GB2312"/>
          <w:color w:val="auto"/>
          <w:sz w:val="24"/>
          <w:szCs w:val="24"/>
          <w:highlight w:val="none"/>
        </w:rPr>
        <w:t>。</w:t>
      </w:r>
    </w:p>
    <w:p w14:paraId="4B3321F3">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2.</w:t>
      </w:r>
      <w:r>
        <w:rPr>
          <w:rFonts w:hint="eastAsia" w:hAnsi="仿宋_GB2312" w:cs="仿宋_GB2312"/>
          <w:b/>
          <w:bCs/>
          <w:color w:val="auto"/>
          <w:kern w:val="2"/>
          <w:sz w:val="24"/>
          <w:szCs w:val="24"/>
          <w:lang w:val="en-US" w:eastAsia="zh-CN" w:bidi="ar-SA"/>
        </w:rPr>
        <w:t>服务地点</w:t>
      </w:r>
      <w:r>
        <w:rPr>
          <w:rFonts w:hint="eastAsia" w:ascii="仿宋_GB2312" w:hAnsi="仿宋_GB2312" w:eastAsia="仿宋_GB2312" w:cs="仿宋_GB2312"/>
          <w:b/>
          <w:bCs/>
          <w:color w:val="auto"/>
          <w:sz w:val="24"/>
          <w:szCs w:val="24"/>
          <w:highlight w:val="none"/>
        </w:rPr>
        <w:t>（履约地点）：</w:t>
      </w:r>
      <w:r>
        <w:rPr>
          <w:rFonts w:hint="eastAsia" w:ascii="仿宋_GB2312" w:hAnsi="仿宋_GB2312" w:eastAsia="仿宋_GB2312" w:cs="仿宋_GB2312"/>
          <w:color w:val="auto"/>
          <w:sz w:val="24"/>
          <w:szCs w:val="24"/>
          <w:highlight w:val="none"/>
        </w:rPr>
        <w:t>采购人指定地点。</w:t>
      </w:r>
    </w:p>
    <w:p w14:paraId="383ADD87">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lang w:val="en-US" w:eastAsia="zh-CN"/>
        </w:rPr>
        <w:t>3</w:t>
      </w:r>
      <w:r>
        <w:rPr>
          <w:rFonts w:hint="eastAsia" w:ascii="仿宋_GB2312" w:hAnsi="仿宋_GB2312" w:eastAsia="仿宋_GB2312" w:cs="仿宋_GB2312"/>
          <w:b/>
          <w:color w:val="auto"/>
          <w:sz w:val="24"/>
          <w:szCs w:val="24"/>
          <w:highlight w:val="none"/>
        </w:rPr>
        <w:t>.付款时间、方式及条件</w:t>
      </w:r>
      <w:r>
        <w:rPr>
          <w:rFonts w:hint="eastAsia" w:ascii="仿宋_GB2312" w:hAnsi="仿宋_GB2312" w:eastAsia="仿宋_GB2312" w:cs="仿宋_GB2312"/>
          <w:b/>
          <w:color w:val="auto"/>
          <w:sz w:val="24"/>
          <w:szCs w:val="24"/>
          <w:highlight w:val="none"/>
          <w:lang w:eastAsia="zh-CN"/>
        </w:rPr>
        <w:t>（</w:t>
      </w:r>
      <w:r>
        <w:rPr>
          <w:rFonts w:hint="eastAsia" w:ascii="仿宋_GB2312" w:hAnsi="仿宋_GB2312" w:eastAsia="仿宋_GB2312" w:cs="仿宋_GB2312"/>
          <w:b/>
          <w:color w:val="auto"/>
          <w:sz w:val="24"/>
          <w:szCs w:val="24"/>
          <w:highlight w:val="none"/>
          <w:lang w:val="en-US" w:eastAsia="zh-CN"/>
        </w:rPr>
        <w:t>以实际签署的采购合同为准</w:t>
      </w:r>
      <w:r>
        <w:rPr>
          <w:rFonts w:hint="eastAsia" w:ascii="仿宋_GB2312" w:hAnsi="仿宋_GB2312" w:eastAsia="仿宋_GB2312" w:cs="仿宋_GB2312"/>
          <w:b/>
          <w:color w:val="auto"/>
          <w:sz w:val="24"/>
          <w:szCs w:val="24"/>
          <w:highlight w:val="none"/>
          <w:lang w:eastAsia="zh-CN"/>
        </w:rPr>
        <w:t>）</w:t>
      </w:r>
      <w:r>
        <w:rPr>
          <w:rFonts w:hint="eastAsia" w:ascii="仿宋_GB2312" w:hAnsi="仿宋_GB2312" w:eastAsia="仿宋_GB2312" w:cs="仿宋_GB2312"/>
          <w:b/>
          <w:color w:val="auto"/>
          <w:sz w:val="24"/>
          <w:szCs w:val="24"/>
          <w:highlight w:val="none"/>
        </w:rPr>
        <w:t>：</w:t>
      </w:r>
    </w:p>
    <w:p w14:paraId="55D881BB">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0000FF"/>
          <w:kern w:val="1"/>
          <w:sz w:val="24"/>
          <w:szCs w:val="24"/>
          <w:highlight w:val="none"/>
        </w:rPr>
      </w:pPr>
      <w:r>
        <w:rPr>
          <w:rFonts w:hint="eastAsia" w:ascii="仿宋_GB2312" w:hAnsi="仿宋_GB2312" w:eastAsia="仿宋_GB2312" w:cs="仿宋_GB2312"/>
          <w:color w:val="auto"/>
          <w:kern w:val="1"/>
          <w:sz w:val="24"/>
          <w:szCs w:val="24"/>
          <w:highlight w:val="none"/>
        </w:rPr>
        <w:t>（1）对于满足支付条件的，付款前成交供应商须向采购人提供合法、有效的发票，采购人收到发票后通过银行转账支付，如遇政府财政经费拨付原因推迟，不视为采购人违约，采购单位应于财政经费到达后按规定支付</w:t>
      </w:r>
      <w:r>
        <w:rPr>
          <w:rFonts w:hint="eastAsia" w:ascii="仿宋_GB2312" w:hAnsi="仿宋_GB2312" w:eastAsia="仿宋_GB2312" w:cs="仿宋_GB2312"/>
          <w:color w:val="0000FF"/>
          <w:kern w:val="1"/>
          <w:sz w:val="24"/>
          <w:szCs w:val="24"/>
          <w:highlight w:val="none"/>
        </w:rPr>
        <w:t>。</w:t>
      </w:r>
    </w:p>
    <w:p w14:paraId="7D698EF2">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rPr>
        <w:t>（2）</w:t>
      </w:r>
      <w:r>
        <w:rPr>
          <w:rFonts w:hint="eastAsia" w:ascii="仿宋_GB2312" w:hAnsi="仿宋_GB2312" w:eastAsia="仿宋_GB2312" w:cs="仿宋_GB2312"/>
          <w:color w:val="auto"/>
          <w:kern w:val="1"/>
          <w:sz w:val="24"/>
          <w:szCs w:val="24"/>
          <w:highlight w:val="none"/>
          <w:lang w:val="en-US" w:eastAsia="zh-CN"/>
        </w:rPr>
        <w:t>项目费用分3次支付：</w:t>
      </w:r>
    </w:p>
    <w:p w14:paraId="6ADD4AB5">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lang w:val="en-US" w:eastAsia="zh-CN"/>
        </w:rPr>
        <w:t>第一次付款时间：合同签订后，采购人在收到成交供应商开具的发票后在规定时间内支付合同总额50%的款项；</w:t>
      </w:r>
    </w:p>
    <w:p w14:paraId="33335C82">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lang w:val="en-US" w:eastAsia="zh-CN"/>
        </w:rPr>
        <w:t>第二次付款时间：年度中期评估为合格以上的，在收到成交供应商开具的发票后在规定时间内支付合同总额30%的款项；</w:t>
      </w:r>
    </w:p>
    <w:p w14:paraId="18B03501">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lang w:val="en-US" w:eastAsia="zh-CN"/>
        </w:rPr>
        <w:t>第三次支付时间：年度末期评估为合格以上的，在收到成交供应商开具的发票后在规定时间内支付合同总额20%的款项。</w:t>
      </w:r>
    </w:p>
    <w:p w14:paraId="16E4404C">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lang w:val="en-US" w:eastAsia="zh-CN"/>
        </w:rPr>
        <w:t>4</w:t>
      </w:r>
      <w:r>
        <w:rPr>
          <w:rFonts w:hint="eastAsia" w:ascii="仿宋_GB2312" w:hAnsi="仿宋_GB2312" w:eastAsia="仿宋_GB2312" w:cs="仿宋_GB2312"/>
          <w:b/>
          <w:color w:val="auto"/>
          <w:sz w:val="24"/>
          <w:szCs w:val="24"/>
          <w:highlight w:val="none"/>
        </w:rPr>
        <w:t>.其他：</w:t>
      </w:r>
    </w:p>
    <w:p w14:paraId="7231734B">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（1）项目的实质性要求：按本磋商文件要求和成交供应商响应文件内容实施。</w:t>
      </w:r>
    </w:p>
    <w:p w14:paraId="54E6666C">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（2）合同的实质性条款：采购人与成交供应商的名称和住所、标的、数量、质量、价款或者报酬、履行期限及地点和方式、验收要求、违约责任、解决争议的方法等内容。</w:t>
      </w:r>
    </w:p>
    <w:p w14:paraId="53D88B7A">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（3）安全标准：符合国家、地方和行业的相关政策、法规。</w:t>
      </w:r>
    </w:p>
    <w:p w14:paraId="09CF9390">
      <w:pPr>
        <w:pStyle w:val="2"/>
        <w:keepNext w:val="0"/>
        <w:keepLines w:val="0"/>
        <w:pageBreakBefore w:val="0"/>
        <w:widowControl w:val="0"/>
        <w:shd w:val="clear" w:color="auto" w:fill="auto"/>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（4）验收方法及标准：</w:t>
      </w:r>
    </w:p>
    <w:p w14:paraId="4CAC82D0">
      <w:pPr>
        <w:pStyle w:val="2"/>
        <w:keepNext w:val="0"/>
        <w:keepLines w:val="0"/>
        <w:pageBreakBefore w:val="0"/>
        <w:widowControl w:val="0"/>
        <w:shd w:val="clear" w:color="auto" w:fill="auto"/>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①由采购人组织有关部门按照国家有关标准和竞争性磋商文件的规定进行验收</w:t>
      </w:r>
      <w:r>
        <w:rPr>
          <w:rFonts w:hint="eastAsia" w:ascii="仿宋_GB2312" w:hAnsi="仿宋_GB2312" w:eastAsia="仿宋_GB2312" w:cs="仿宋_GB2312"/>
          <w:color w:val="auto"/>
          <w:sz w:val="24"/>
          <w:szCs w:val="24"/>
          <w:highlight w:val="none"/>
        </w:rPr>
        <w:t>。</w:t>
      </w:r>
    </w:p>
    <w:p w14:paraId="7A85E1AA">
      <w:pPr>
        <w:pStyle w:val="2"/>
        <w:keepNext w:val="0"/>
        <w:keepLines w:val="0"/>
        <w:pageBreakBefore w:val="0"/>
        <w:widowControl w:val="0"/>
        <w:shd w:val="clear" w:color="auto" w:fill="auto"/>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②应符合国家、行业相关标准，满足采购人要求。遵守国家法律法规以及社会服务伦理道德和专业操守，按本项目的服务内容提供服务、全面完成本项目的各项考核指标，为服务对象提供优质服务</w:t>
      </w:r>
      <w:r>
        <w:rPr>
          <w:rFonts w:hint="eastAsia" w:ascii="仿宋_GB2312" w:hAnsi="仿宋_GB2312" w:eastAsia="仿宋_GB2312" w:cs="仿宋_GB2312"/>
          <w:color w:val="auto"/>
          <w:sz w:val="24"/>
          <w:szCs w:val="24"/>
          <w:highlight w:val="none"/>
        </w:rPr>
        <w:t>。</w:t>
      </w:r>
    </w:p>
    <w:p w14:paraId="4E5DED3C">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（5）法律法规规定的强制性标准：</w:t>
      </w:r>
      <w:r>
        <w:rPr>
          <w:rFonts w:hint="eastAsia" w:ascii="仿宋_GB2312" w:hAnsi="仿宋_GB2312" w:eastAsia="仿宋_GB2312" w:cs="仿宋_GB2312"/>
          <w:color w:val="auto"/>
          <w:sz w:val="24"/>
          <w:szCs w:val="24"/>
          <w:highlight w:val="none"/>
        </w:rPr>
        <w:t>无。</w:t>
      </w:r>
    </w:p>
    <w:p w14:paraId="60EC8E7E">
      <w:pPr>
        <w:pStyle w:val="7"/>
        <w:keepNext w:val="0"/>
        <w:keepLines w:val="0"/>
        <w:pageBreakBefore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sz w:val="32"/>
          <w:szCs w:val="32"/>
          <w:u w:val="single"/>
          <w:lang w:val="en-US" w:eastAsia="zh-CN"/>
        </w:rPr>
      </w:pPr>
    </w:p>
    <w:p w14:paraId="1C7DCC13">
      <w:pPr>
        <w:spacing w:line="560" w:lineRule="exact"/>
        <w:ind w:firstLine="960" w:firstLineChars="300"/>
        <w:jc w:val="left"/>
        <w:outlineLvl w:val="2"/>
        <w:rPr>
          <w:rFonts w:hint="eastAsia" w:hAnsi="仿宋" w:cs="Times New Roman"/>
          <w:sz w:val="32"/>
          <w:szCs w:val="32"/>
          <w:lang w:val="en-US" w:eastAsia="zh-CN"/>
        </w:rPr>
      </w:pPr>
      <w:r>
        <w:rPr>
          <w:rFonts w:hint="eastAsia" w:hAnsi="仿宋" w:cs="Times New Roman"/>
          <w:sz w:val="32"/>
          <w:szCs w:val="32"/>
          <w:lang w:val="en-US" w:eastAsia="zh-CN"/>
        </w:rPr>
        <w:t>3.包3</w:t>
      </w:r>
    </w:p>
    <w:p w14:paraId="5AAD87B3">
      <w:pPr>
        <w:spacing w:line="560" w:lineRule="exact"/>
        <w:ind w:firstLine="640" w:firstLineChars="200"/>
        <w:jc w:val="left"/>
        <w:outlineLvl w:val="3"/>
        <w:rPr>
          <w:rFonts w:ascii="仿宋_GB2312" w:hAnsi="仿宋" w:eastAsia="仿宋_GB2312"/>
          <w:sz w:val="32"/>
          <w:szCs w:val="32"/>
        </w:rPr>
      </w:pPr>
      <w:r>
        <w:rPr>
          <w:rFonts w:hint="eastAsia" w:hAnsi="仿宋"/>
          <w:sz w:val="32"/>
          <w:szCs w:val="32"/>
          <w:lang w:val="en-US" w:eastAsia="zh-CN"/>
        </w:rPr>
        <w:t>一、</w:t>
      </w:r>
      <w:r>
        <w:rPr>
          <w:rFonts w:hint="eastAsia" w:ascii="仿宋_GB2312" w:hAnsi="仿宋" w:eastAsia="仿宋_GB2312"/>
          <w:sz w:val="32"/>
          <w:szCs w:val="32"/>
        </w:rPr>
        <w:t>技术要求</w:t>
      </w:r>
    </w:p>
    <w:p w14:paraId="32D42EA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（一）服务地域范围</w:t>
      </w:r>
    </w:p>
    <w:p w14:paraId="0C6CBC4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大致坡镇、蓝天街道、海府街道、和平南街道、白龙街道</w:t>
      </w:r>
    </w:p>
    <w:p w14:paraId="6D3E1BE4">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（二）服务要求</w:t>
      </w:r>
    </w:p>
    <w:p w14:paraId="2755B61F">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1.基础运营服务</w:t>
      </w:r>
    </w:p>
    <w:p w14:paraId="09068B17">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（1）保障服务站每日正常开放，负责接待群众咨询、登记服务需求、引导服务流程。</w:t>
      </w:r>
    </w:p>
    <w:p w14:paraId="1ACC9802">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（2）维护服务站场地及设施设备完好，包括桌椅、资料柜、档案柜等办公家具和电脑、打印机（复印机）以及与民政服务相关的便民服务工具，定期检修，确保无故障运行。</w:t>
      </w:r>
    </w:p>
    <w:p w14:paraId="5C69715A">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（3）建立服务台账，详细记录群众咨询事项、服务办理情况、物资领用等信息，每月整理归档，接受采购方检查。</w:t>
      </w:r>
    </w:p>
    <w:p w14:paraId="282F4B9C">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2.专项民政服务</w:t>
      </w:r>
    </w:p>
    <w:p w14:paraId="33383A6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定期排查辖区内低保户、特困人员、残疾人等困难群体，了解生活需求，协助申请民政补贴（如低保金、临时救助金），健全特困人员科学精准认定体系，规范特困人员自理能力评估，全面签订特困人员委托照料服务协议，规范委托照料服务行为，明确服务内容、服务要求和责任追究等事项。根据实际需要因户施策给予低保边缘家庭相应的医疗、住房、教育、就业等专项救助，为农村低收入人口提供更有针对性的帮扶。</w:t>
      </w:r>
    </w:p>
    <w:p w14:paraId="5F453F6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（2）应建立本区域民政对象基础数据库，收集、评估辖区居民的服务需求，并按不同需求分类。 </w:t>
      </w:r>
    </w:p>
    <w:p w14:paraId="7E402982">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（3）应结合辖区情况及民政服务站自身建设情况，选择服务内容，开展民政领域工作。包括但不限于： </w:t>
      </w:r>
    </w:p>
    <w:p w14:paraId="0C16F1A0">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①开展老龄工作、养老、儿童福利、社会救助、殡葬、婚姻、残疾人福利、流浪乞讨救助管理、社会组织登记管理、慈善事业促进、区划地名等民政领域政策宣传和政策咨询； </w:t>
      </w:r>
    </w:p>
    <w:p w14:paraId="08A5DAF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②协助乡镇人民政府（街道办事处）开展老年人高龄补贴发放，协助提供养老服务资源链接、咨询、权益维护等服务； </w:t>
      </w:r>
    </w:p>
    <w:p w14:paraId="286F17C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③为孤儿、事实无人抚养儿童、农村留守儿童、困境儿童、流动儿童、残疾儿童分类建立台账，针对不同特点提供心理疏导、精神关爱、家庭教育指导、未成年人保护、权益维护等服务； </w:t>
      </w:r>
    </w:p>
    <w:p w14:paraId="014A85DF">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④协助乡镇人民政府（街道办事处）审核确认民政救助对象、参与民政救助日常管理、年度核查、经济状况调查等工作； </w:t>
      </w:r>
    </w:p>
    <w:p w14:paraId="25DA2E04">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⑤开展婚姻家庭辅导服务； </w:t>
      </w:r>
    </w:p>
    <w:p w14:paraId="7930DBF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⑥为街面流浪乞讨人员提供临时救助等帮助； </w:t>
      </w:r>
    </w:p>
    <w:p w14:paraId="31E73A73">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⑦协助开展精神障碍社区康复服务； </w:t>
      </w:r>
    </w:p>
    <w:p w14:paraId="33E0A5B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⑧孵化培育社区社会组织，引导社会组织积极发挥作用； </w:t>
      </w:r>
    </w:p>
    <w:p w14:paraId="54C2441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⑨培育社区慈善组织、对接慈善资源、弘扬慈善文化，引导社会力量和公众参与慈善事业； </w:t>
      </w:r>
    </w:p>
    <w:p w14:paraId="7A3545D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⑩协助乡镇人民政府（街道办事处）开展地名文化挖掘、宣传和保护以及平安边界创建工作。 </w:t>
      </w:r>
    </w:p>
    <w:p w14:paraId="1B67282C">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（4）应根据民政对象特点，差别化、针对性地开展服务，老年人服务宜符合 MZ/T 064 的规定，儿童服务宜符合 MZ/T 058 的规定。 </w:t>
      </w:r>
    </w:p>
    <w:p w14:paraId="35829CF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5）根据辖区具体情况，达到以下要求：创建特色民政服务品牌（已制定方案，开始执行，获得区级及以上认可并宣传），或者获得省级及以上媒体（包括但不限于报刊、杂志、电视、广播、网络）对民政服务站开展服务的正面报道，或者服务年度内的个案、小组、社区的案例被市级民政部门评为优秀案例（供应商提供承诺函加盖单位公章）。</w:t>
      </w:r>
    </w:p>
    <w:p w14:paraId="25759DF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3.服务规范</w:t>
      </w:r>
    </w:p>
    <w:p w14:paraId="32ED959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定期报告。政府购买服务承接机构负责做好驻站人员配备，组织开展需求调研、制定服务计划、提供专业服务，做好资料归档、动态推送、进度简报、经验总结等工作，并按时向民政部门提交月度工作简报、年度中期工作报告和末期工作报告。遇到重大事件、紧急情况等及时向有关部门报告。</w:t>
      </w:r>
    </w:p>
    <w:p w14:paraId="1ABF9846">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精准服务。民政服务站对辖区服务对象的困难和需求进行精准分类，运用专业理念和方法，针对不同对象特点制定个案、小组、社区等服务方案；聚焦重点服务人员，整合各类资源，深入镇街（社区）上门上户提供服务，为服务对象进行资源链接、困难纾解、关系调适、精神抚慰、增权赋能、社会融入等更精准的关爱服务。</w:t>
      </w:r>
    </w:p>
    <w:p w14:paraId="6B06CF86">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一人一档。民政服务站围绕辖区最集中、最迫切、最需要的民政服务对象，通过开展需求调查、探视巡访等形式，建立完善服务对象“一人一档”服务记录台账。完善服务跟踪、服务对象反馈和评价机制，畅通群众与民政服务站沟通渠道。</w:t>
      </w:r>
    </w:p>
    <w:p w14:paraId="6AB5CAEF">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（4）活动常态。民政服务站（慈善工作站）按照“年度有计划、月度有重点”制定工作计划，根据辖区特点和服务对象需求,在社会救助、“一老一小”“一残一困”等领域开展特色化品牌服务项目。</w:t>
      </w:r>
    </w:p>
    <w:p w14:paraId="1A80C4D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（5）评估机制。每年开展年中考核与年末评估工作。</w:t>
      </w:r>
    </w:p>
    <w:p w14:paraId="1447C72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（三）运营主体、人员配置要求</w:t>
      </w:r>
    </w:p>
    <w:p w14:paraId="0E6ED9E2">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1.运营主体：</w:t>
      </w:r>
      <w:r>
        <w:rPr>
          <w:rFonts w:hint="eastAsia" w:ascii="仿宋_GB2312" w:hAnsi="仿宋_GB2312" w:eastAsia="仿宋_GB2312" w:cs="仿宋_GB2312"/>
          <w:color w:val="auto"/>
          <w:kern w:val="2"/>
          <w:sz w:val="24"/>
          <w:szCs w:val="24"/>
          <w:lang w:val="en-US" w:eastAsia="zh-CN" w:bidi="ar-SA"/>
        </w:rPr>
        <w:t>由具有独立法人资格的社会组织、事业单位、企业等社会力量负责运营，运营主体职责包括：配置工作人员；提供行政、人事、财务等日常管理；组织工作人员培训（包含对工作人员进行岗前培训，培训内容包括相关政策法规、管理制度、服务内容及要求等），开展能力建设；督导工作人员为儿童、老年人、残障人士、社会救助对象等开展专业化服务。</w:t>
      </w:r>
    </w:p>
    <w:p w14:paraId="1F38BB0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kern w:val="2"/>
          <w:sz w:val="24"/>
          <w:szCs w:val="24"/>
          <w:lang w:val="en-US" w:eastAsia="zh-CN" w:bidi="ar-SA"/>
        </w:rPr>
        <w:t>2.人员要求</w:t>
      </w:r>
      <w:r>
        <w:rPr>
          <w:rFonts w:hint="eastAsia" w:ascii="仿宋_GB2312" w:hAnsi="仿宋_GB2312" w:eastAsia="仿宋_GB2312" w:cs="仿宋_GB2312"/>
          <w:color w:val="auto"/>
          <w:sz w:val="24"/>
          <w:szCs w:val="24"/>
        </w:rPr>
        <w:t>：</w:t>
      </w:r>
    </w:p>
    <w:p w14:paraId="48AA8894">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民政服务站（慈善工作站）应设1名站长，负责民政服务站的全面工作，工作人员应佩戴工作牌或穿着工作服，着装得体大方。</w:t>
      </w:r>
    </w:p>
    <w:p w14:paraId="055C442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3.工作人员职业素质：</w:t>
      </w:r>
    </w:p>
    <w:p w14:paraId="2F2949D0">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（1）遵纪守法、诚实守信、 自律守节，严谨求实； </w:t>
      </w:r>
    </w:p>
    <w:p w14:paraId="7FED8D44">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（2）热爱民政服务事业，责任心强，具有大专（含）以上学历； </w:t>
      </w:r>
    </w:p>
    <w:p w14:paraId="4E306C64">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（3）熟练掌握民政领域工作相关知识； </w:t>
      </w:r>
    </w:p>
    <w:p w14:paraId="1730FE18">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（4）能熟练使用民政服务站的办公设备。</w:t>
      </w:r>
    </w:p>
    <w:p w14:paraId="531483A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（四）区域功能</w:t>
      </w:r>
    </w:p>
    <w:p w14:paraId="529ECDBF">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1.应配置办公区，用于日常办公、休息。 </w:t>
      </w:r>
    </w:p>
    <w:p w14:paraId="0250E0D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2.应配置展示区或展示墙，内容包括但不限于组织架构、职责分工、服务内容、服务流程等。 </w:t>
      </w:r>
    </w:p>
    <w:p w14:paraId="6D1E0810">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3.应配置档案存放区，用于存放民政对象档案、服务项目资料等。 </w:t>
      </w:r>
    </w:p>
    <w:p w14:paraId="137BE49F">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4.应配置综合接待区，用于接待来访群众、受理服务需求。 </w:t>
      </w:r>
    </w:p>
    <w:p w14:paraId="37F3E224">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 xml:space="preserve">5.应配置多功能室，用于开展相关培训、会议和主题活动等。 </w:t>
      </w:r>
    </w:p>
    <w:p w14:paraId="4E2665E4">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6.应配置储物室，用于存放活动物资、活动材料等。</w:t>
      </w:r>
    </w:p>
    <w:p w14:paraId="46FBF3EE">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（五）服务质量标准</w:t>
      </w:r>
    </w:p>
    <w:p w14:paraId="6F0E406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_GB2312" w:hAnsi="仿宋_GB2312" w:eastAsia="仿宋_GB2312" w:cs="仿宋_GB2312"/>
          <w:bCs w:val="0"/>
          <w:color w:val="auto"/>
          <w:sz w:val="24"/>
          <w:szCs w:val="24"/>
          <w:highlight w:val="none"/>
          <w:shd w:val="clear" w:color="auto" w:fill="auto"/>
        </w:rPr>
      </w:pPr>
      <w:r>
        <w:rPr>
          <w:rFonts w:hint="eastAsia" w:ascii="仿宋_GB2312" w:hAnsi="仿宋_GB2312" w:eastAsia="仿宋_GB2312" w:cs="仿宋_GB2312"/>
          <w:bCs w:val="0"/>
          <w:color w:val="auto"/>
          <w:sz w:val="24"/>
          <w:szCs w:val="24"/>
          <w:highlight w:val="none"/>
          <w:shd w:val="clear" w:color="auto" w:fill="auto"/>
        </w:rPr>
        <w:t>各民政服务站（慈善工作站）以“1</w:t>
      </w:r>
      <w:r>
        <w:rPr>
          <w:rFonts w:hint="eastAsia" w:ascii="仿宋_GB2312" w:hAnsi="仿宋_GB2312" w:eastAsia="仿宋_GB2312" w:cs="仿宋_GB2312"/>
          <w:bCs w:val="0"/>
          <w:color w:val="auto"/>
          <w:sz w:val="24"/>
          <w:szCs w:val="24"/>
          <w:highlight w:val="none"/>
          <w:shd w:val="clear" w:color="auto" w:fill="auto"/>
          <w:lang w:val="en-US" w:eastAsia="zh-CN"/>
        </w:rPr>
        <w:t>+</w:t>
      </w:r>
      <w:r>
        <w:rPr>
          <w:rFonts w:hint="eastAsia" w:ascii="仿宋_GB2312" w:hAnsi="仿宋_GB2312" w:eastAsia="仿宋_GB2312" w:cs="仿宋_GB2312"/>
          <w:bCs w:val="0"/>
          <w:color w:val="auto"/>
          <w:sz w:val="24"/>
          <w:szCs w:val="24"/>
          <w:highlight w:val="none"/>
          <w:shd w:val="clear" w:color="auto" w:fill="auto"/>
          <w:lang w:eastAsia="zh-CN"/>
        </w:rPr>
        <w:t>6</w:t>
      </w:r>
      <w:r>
        <w:rPr>
          <w:rFonts w:hint="eastAsia" w:ascii="仿宋_GB2312" w:hAnsi="仿宋_GB2312" w:eastAsia="仿宋_GB2312" w:cs="仿宋_GB2312"/>
          <w:bCs w:val="0"/>
          <w:color w:val="auto"/>
          <w:sz w:val="24"/>
          <w:szCs w:val="24"/>
          <w:highlight w:val="none"/>
          <w:shd w:val="clear" w:color="auto" w:fill="auto"/>
          <w:lang w:val="en-US" w:eastAsia="zh-CN"/>
        </w:rPr>
        <w:t>+</w:t>
      </w:r>
      <w:r>
        <w:rPr>
          <w:rFonts w:hint="eastAsia" w:ascii="仿宋_GB2312" w:hAnsi="仿宋_GB2312" w:eastAsia="仿宋_GB2312" w:cs="仿宋_GB2312"/>
          <w:bCs w:val="0"/>
          <w:color w:val="auto"/>
          <w:sz w:val="24"/>
          <w:szCs w:val="24"/>
          <w:highlight w:val="none"/>
          <w:shd w:val="clear" w:color="auto" w:fill="auto"/>
          <w:lang w:eastAsia="zh-CN"/>
        </w:rPr>
        <w:t>N</w:t>
      </w:r>
      <w:r>
        <w:rPr>
          <w:rFonts w:hint="eastAsia" w:ascii="仿宋_GB2312" w:hAnsi="仿宋_GB2312" w:eastAsia="仿宋_GB2312" w:cs="仿宋_GB2312"/>
          <w:bCs w:val="0"/>
          <w:color w:val="auto"/>
          <w:sz w:val="24"/>
          <w:szCs w:val="24"/>
          <w:highlight w:val="none"/>
          <w:shd w:val="clear" w:color="auto" w:fill="auto"/>
        </w:rPr>
        <w:t>”服务体系作为整体服务规划框架，在服务清单中初步选取符合服务区域实际情况的服务内容，开展需求调研</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要秉承因地制宜、从实际出发的精神，深入</w:t>
      </w:r>
      <w:r>
        <w:rPr>
          <w:rFonts w:hint="eastAsia" w:ascii="仿宋_GB2312" w:hAnsi="仿宋_GB2312" w:eastAsia="仿宋_GB2312" w:cs="仿宋_GB2312"/>
          <w:bCs w:val="0"/>
          <w:color w:val="auto"/>
          <w:sz w:val="24"/>
          <w:szCs w:val="24"/>
          <w:highlight w:val="none"/>
          <w:shd w:val="clear" w:color="auto" w:fill="auto"/>
        </w:rPr>
        <w:t>走访社区</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村居</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rPr>
        <w:t>，访谈镇街相关部门、村（居），收集特殊困难群体数据、社区</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村居</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rPr>
        <w:t>概况以及社区</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lang w:val="en-US" w:eastAsia="zh-CN"/>
        </w:rPr>
        <w:t>村居</w:t>
      </w:r>
      <w:r>
        <w:rPr>
          <w:rFonts w:hint="eastAsia" w:ascii="仿宋_GB2312" w:hAnsi="仿宋_GB2312" w:eastAsia="仿宋_GB2312" w:cs="仿宋_GB2312"/>
          <w:bCs w:val="0"/>
          <w:color w:val="auto"/>
          <w:sz w:val="24"/>
          <w:szCs w:val="24"/>
          <w:highlight w:val="none"/>
          <w:shd w:val="clear" w:color="auto" w:fill="auto"/>
          <w:lang w:eastAsia="zh-CN"/>
        </w:rPr>
        <w:t>）</w:t>
      </w:r>
      <w:r>
        <w:rPr>
          <w:rFonts w:hint="eastAsia" w:ascii="仿宋_GB2312" w:hAnsi="仿宋_GB2312" w:eastAsia="仿宋_GB2312" w:cs="仿宋_GB2312"/>
          <w:bCs w:val="0"/>
          <w:color w:val="auto"/>
          <w:sz w:val="24"/>
          <w:szCs w:val="24"/>
          <w:highlight w:val="none"/>
          <w:shd w:val="clear" w:color="auto" w:fill="auto"/>
        </w:rPr>
        <w:t>资源等资料，对资料进行统计分析，初步确定重点服务人群和主要服务区域。</w:t>
      </w:r>
      <w:r>
        <w:rPr>
          <w:rFonts w:hint="eastAsia" w:ascii="仿宋_GB2312" w:hAnsi="仿宋_GB2312" w:eastAsia="仿宋_GB2312" w:cs="仿宋_GB2312"/>
          <w:bCs w:val="0"/>
          <w:color w:val="auto"/>
          <w:sz w:val="24"/>
          <w:szCs w:val="24"/>
          <w:highlight w:val="none"/>
          <w:shd w:val="clear" w:color="auto" w:fill="auto"/>
          <w:lang w:val="en-US" w:eastAsia="zh-CN"/>
        </w:rPr>
        <w:t>在此基础上，</w:t>
      </w:r>
      <w:r>
        <w:rPr>
          <w:rFonts w:hint="eastAsia" w:ascii="仿宋_GB2312" w:hAnsi="仿宋_GB2312" w:eastAsia="仿宋_GB2312" w:cs="仿宋_GB2312"/>
          <w:bCs w:val="0"/>
          <w:color w:val="auto"/>
          <w:sz w:val="24"/>
          <w:szCs w:val="24"/>
          <w:highlight w:val="none"/>
          <w:shd w:val="clear" w:color="auto" w:fill="auto"/>
        </w:rPr>
        <w:t>制定年度服务计划和服务指标，以保证服务质量和服务成效。</w:t>
      </w:r>
    </w:p>
    <w:p w14:paraId="7AFE8211">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color w:val="auto"/>
          <w:sz w:val="24"/>
          <w:szCs w:val="24"/>
          <w:lang w:val="en-US" w:eastAsia="zh-CN"/>
        </w:rPr>
      </w:pPr>
    </w:p>
    <w:p w14:paraId="4E7AA2C4">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1.专业服务内容标准</w:t>
      </w:r>
    </w:p>
    <w:p w14:paraId="0B9E1D10">
      <w:pPr>
        <w:rPr>
          <w:rFonts w:hint="eastAsia" w:ascii="仿宋_GB2312" w:hAnsi="仿宋_GB2312" w:eastAsia="仿宋_GB2312" w:cs="仿宋_GB2312"/>
          <w:color w:val="auto"/>
          <w:sz w:val="24"/>
          <w:szCs w:val="24"/>
          <w:lang w:eastAsia="zh-CN"/>
        </w:rPr>
      </w:pPr>
    </w:p>
    <w:tbl>
      <w:tblPr>
        <w:tblStyle w:val="3"/>
        <w:tblW w:w="88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1744"/>
        <w:gridCol w:w="946"/>
        <w:gridCol w:w="2419"/>
        <w:gridCol w:w="2391"/>
      </w:tblGrid>
      <w:tr w14:paraId="39FC6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blHeader/>
          <w:jc w:val="center"/>
        </w:trPr>
        <w:tc>
          <w:tcPr>
            <w:tcW w:w="1386" w:type="dxa"/>
            <w:shd w:val="clear" w:color="auto" w:fill="DBE3F4"/>
            <w:noWrap w:val="0"/>
            <w:vAlign w:val="center"/>
          </w:tcPr>
          <w:p w14:paraId="34C06AC8">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服务</w:t>
            </w:r>
          </w:p>
          <w:p w14:paraId="55CC554B">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rPr>
              <w:t>体系</w:t>
            </w:r>
          </w:p>
        </w:tc>
        <w:tc>
          <w:tcPr>
            <w:tcW w:w="1744" w:type="dxa"/>
            <w:shd w:val="clear" w:color="auto" w:fill="DBE3F4"/>
            <w:noWrap w:val="0"/>
            <w:vAlign w:val="center"/>
          </w:tcPr>
          <w:p w14:paraId="6E4907B1">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bCs/>
                <w:color w:val="auto"/>
                <w:sz w:val="24"/>
                <w:szCs w:val="24"/>
                <w:lang w:val="en-US" w:eastAsia="zh-CN"/>
              </w:rPr>
              <w:t>内容释义</w:t>
            </w:r>
          </w:p>
        </w:tc>
        <w:tc>
          <w:tcPr>
            <w:tcW w:w="946" w:type="dxa"/>
            <w:shd w:val="clear" w:color="auto" w:fill="DBE3F4"/>
            <w:noWrap w:val="0"/>
            <w:vAlign w:val="center"/>
          </w:tcPr>
          <w:p w14:paraId="267C7D01">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服务领域</w:t>
            </w:r>
          </w:p>
        </w:tc>
        <w:tc>
          <w:tcPr>
            <w:tcW w:w="2419" w:type="dxa"/>
            <w:shd w:val="clear" w:color="auto" w:fill="DBE3F4"/>
            <w:noWrap w:val="0"/>
            <w:vAlign w:val="center"/>
          </w:tcPr>
          <w:p w14:paraId="3A397EA8">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r>
              <w:rPr>
                <w:rFonts w:hint="eastAsia" w:ascii="仿宋_GB2312" w:hAnsi="仿宋_GB2312" w:eastAsia="仿宋_GB2312" w:cs="仿宋_GB2312"/>
                <w:b/>
                <w:color w:val="auto"/>
                <w:sz w:val="24"/>
                <w:szCs w:val="24"/>
              </w:rPr>
              <w:t>服务内容</w:t>
            </w:r>
          </w:p>
        </w:tc>
        <w:tc>
          <w:tcPr>
            <w:tcW w:w="2391" w:type="dxa"/>
            <w:shd w:val="clear" w:color="auto" w:fill="DBE3F4"/>
            <w:noWrap w:val="0"/>
            <w:vAlign w:val="center"/>
          </w:tcPr>
          <w:p w14:paraId="167A6F36">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服务清单</w:t>
            </w:r>
          </w:p>
        </w:tc>
      </w:tr>
      <w:tr w14:paraId="7EE0A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386" w:type="dxa"/>
            <w:vMerge w:val="restart"/>
            <w:noWrap w:val="0"/>
            <w:vAlign w:val="center"/>
          </w:tcPr>
          <w:p w14:paraId="2CF88676">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“1”个资源平台</w:t>
            </w:r>
          </w:p>
        </w:tc>
        <w:tc>
          <w:tcPr>
            <w:tcW w:w="1744" w:type="dxa"/>
            <w:vMerge w:val="restart"/>
            <w:noWrap w:val="0"/>
            <w:vAlign w:val="center"/>
          </w:tcPr>
          <w:p w14:paraId="1ABDB022">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lang w:val="en-US" w:eastAsia="zh-CN"/>
              </w:rPr>
              <w:t>搭建乡镇（街道）民政服务站（慈善工作站）资源平台，联动社区（村居）、社会组织、社区志愿者、社会慈善资源，引导各类社会力量通过各地民政服务站（慈善工作站）参与基层社会服务，孵化培育社区社会组织，发展壮大志愿者队伍，促进服务力量融合。</w:t>
            </w:r>
          </w:p>
        </w:tc>
        <w:tc>
          <w:tcPr>
            <w:tcW w:w="946" w:type="dxa"/>
            <w:noWrap w:val="0"/>
            <w:vAlign w:val="center"/>
          </w:tcPr>
          <w:p w14:paraId="7839453D">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社区社会组织服务</w:t>
            </w:r>
          </w:p>
        </w:tc>
        <w:tc>
          <w:tcPr>
            <w:tcW w:w="2419" w:type="dxa"/>
            <w:noWrap w:val="0"/>
            <w:vAlign w:val="center"/>
          </w:tcPr>
          <w:p w14:paraId="16A04F91">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1.协助镇街、村居宣传培育发展社区社会组织的有关政策，引导社区社会组织登记或备案。</w:t>
            </w:r>
          </w:p>
          <w:p w14:paraId="49212EAC">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2.引导社区社会组织提供社区服务，参与社区治理。</w:t>
            </w:r>
          </w:p>
        </w:tc>
        <w:tc>
          <w:tcPr>
            <w:tcW w:w="2391" w:type="dxa"/>
            <w:noWrap w:val="0"/>
            <w:vAlign w:val="center"/>
          </w:tcPr>
          <w:p w14:paraId="7189F03F">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1.联动社区社会组织开展活动（全年联动个数≥2.活动次数≥3）。</w:t>
            </w:r>
          </w:p>
        </w:tc>
      </w:tr>
      <w:tr w14:paraId="29DAA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6" w:type="dxa"/>
            <w:vMerge w:val="continue"/>
            <w:noWrap w:val="0"/>
            <w:vAlign w:val="center"/>
          </w:tcPr>
          <w:p w14:paraId="20E6C14C">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p>
        </w:tc>
        <w:tc>
          <w:tcPr>
            <w:tcW w:w="1744" w:type="dxa"/>
            <w:vMerge w:val="continue"/>
            <w:noWrap w:val="0"/>
            <w:vAlign w:val="center"/>
          </w:tcPr>
          <w:p w14:paraId="57361A7B">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b/>
                <w:color w:val="auto"/>
                <w:sz w:val="24"/>
                <w:szCs w:val="24"/>
              </w:rPr>
            </w:pPr>
          </w:p>
        </w:tc>
        <w:tc>
          <w:tcPr>
            <w:tcW w:w="946" w:type="dxa"/>
            <w:noWrap w:val="0"/>
            <w:vAlign w:val="center"/>
          </w:tcPr>
          <w:p w14:paraId="5152731E">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社区志愿服务</w:t>
            </w:r>
          </w:p>
        </w:tc>
        <w:tc>
          <w:tcPr>
            <w:tcW w:w="2419" w:type="dxa"/>
            <w:noWrap w:val="0"/>
            <w:vAlign w:val="center"/>
          </w:tcPr>
          <w:p w14:paraId="5DDDE4F2">
            <w:pPr>
              <w:keepNext w:val="0"/>
              <w:keepLines w:val="0"/>
              <w:pageBreakBefore w:val="0"/>
              <w:numPr>
                <w:ilvl w:val="0"/>
                <w:numId w:val="0"/>
              </w:numPr>
              <w:kinsoku/>
              <w:wordWrap/>
              <w:overflowPunct/>
              <w:topLinePunct w:val="0"/>
              <w:autoSpaceDE/>
              <w:autoSpaceDN/>
              <w:bidi w:val="0"/>
              <w:adjustRightInd/>
              <w:snapToGrid/>
              <w:spacing w:line="360" w:lineRule="auto"/>
              <w:ind w:right="0"/>
              <w:textAlignment w:val="auto"/>
              <w:rPr>
                <w:rFonts w:hint="eastAsia" w:ascii="仿宋_GB2312" w:hAnsi="仿宋_GB2312" w:eastAsia="仿宋_GB2312" w:cs="仿宋_GB2312"/>
                <w:color w:val="auto"/>
                <w:spacing w:val="-3"/>
                <w:sz w:val="24"/>
                <w:szCs w:val="24"/>
              </w:rPr>
            </w:pPr>
            <w:r>
              <w:rPr>
                <w:rFonts w:hint="eastAsia" w:ascii="仿宋_GB2312" w:hAnsi="仿宋_GB2312" w:eastAsia="仿宋_GB2312" w:cs="仿宋_GB2312"/>
                <w:color w:val="auto"/>
                <w:spacing w:val="-3"/>
                <w:sz w:val="24"/>
                <w:szCs w:val="24"/>
                <w:lang w:val="en-US" w:eastAsia="zh-CN"/>
              </w:rPr>
              <w:t>1.</w:t>
            </w:r>
            <w:r>
              <w:rPr>
                <w:rFonts w:hint="eastAsia" w:ascii="仿宋_GB2312" w:hAnsi="仿宋_GB2312" w:eastAsia="仿宋_GB2312" w:cs="仿宋_GB2312"/>
                <w:color w:val="auto"/>
                <w:spacing w:val="-3"/>
                <w:sz w:val="24"/>
                <w:szCs w:val="24"/>
              </w:rPr>
              <w:t>依托全国志愿服务信息系统</w:t>
            </w:r>
            <w:r>
              <w:rPr>
                <w:rFonts w:hint="eastAsia" w:ascii="仿宋_GB2312" w:hAnsi="仿宋_GB2312" w:eastAsia="仿宋_GB2312" w:cs="仿宋_GB2312"/>
                <w:color w:val="auto"/>
                <w:spacing w:val="-3"/>
                <w:sz w:val="24"/>
                <w:szCs w:val="24"/>
                <w:lang w:eastAsia="zh-CN"/>
              </w:rPr>
              <w:t>、</w:t>
            </w:r>
            <w:r>
              <w:rPr>
                <w:rFonts w:hint="eastAsia" w:ascii="仿宋_GB2312" w:hAnsi="仿宋_GB2312" w:eastAsia="仿宋_GB2312" w:cs="仿宋_GB2312"/>
                <w:color w:val="auto"/>
                <w:spacing w:val="-3"/>
                <w:sz w:val="24"/>
                <w:szCs w:val="24"/>
                <w:highlight w:val="none"/>
                <w:lang w:val="en-US" w:eastAsia="zh-CN"/>
              </w:rPr>
              <w:t>志愿汇</w:t>
            </w:r>
            <w:r>
              <w:rPr>
                <w:rFonts w:hint="eastAsia" w:ascii="仿宋_GB2312" w:hAnsi="仿宋_GB2312" w:eastAsia="仿宋_GB2312" w:cs="仿宋_GB2312"/>
                <w:color w:val="auto"/>
                <w:spacing w:val="-3"/>
                <w:sz w:val="24"/>
                <w:szCs w:val="24"/>
                <w:highlight w:val="none"/>
              </w:rPr>
              <w:t>做好</w:t>
            </w:r>
            <w:r>
              <w:rPr>
                <w:rFonts w:hint="eastAsia" w:ascii="仿宋_GB2312" w:hAnsi="仿宋_GB2312" w:eastAsia="仿宋_GB2312" w:cs="仿宋_GB2312"/>
                <w:color w:val="auto"/>
                <w:spacing w:val="-3"/>
                <w:sz w:val="24"/>
                <w:szCs w:val="24"/>
              </w:rPr>
              <w:t>志愿者的招募、注册、登记、培训、使用、激励和管理工作，指导做好志愿服务时长记录和证明出具工作。</w:t>
            </w:r>
          </w:p>
          <w:p w14:paraId="22BDC90F">
            <w:pPr>
              <w:keepNext w:val="0"/>
              <w:keepLines w:val="0"/>
              <w:pageBreakBefore w:val="0"/>
              <w:kinsoku/>
              <w:wordWrap/>
              <w:overflowPunct/>
              <w:topLinePunct w:val="0"/>
              <w:autoSpaceDE/>
              <w:autoSpaceDN/>
              <w:bidi w:val="0"/>
              <w:adjustRightInd/>
              <w:snapToGrid/>
              <w:spacing w:line="360" w:lineRule="auto"/>
              <w:ind w:right="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3"/>
                <w:sz w:val="24"/>
                <w:szCs w:val="24"/>
                <w:lang w:val="en-US" w:eastAsia="zh-CN"/>
              </w:rPr>
              <w:t>2.</w:t>
            </w:r>
            <w:r>
              <w:rPr>
                <w:rFonts w:hint="eastAsia" w:ascii="仿宋_GB2312" w:hAnsi="仿宋_GB2312" w:eastAsia="仿宋_GB2312" w:cs="仿宋_GB2312"/>
                <w:color w:val="auto"/>
                <w:spacing w:val="-3"/>
                <w:sz w:val="24"/>
                <w:szCs w:val="24"/>
              </w:rPr>
              <w:t>积极培育和发展志愿服务队伍，为社区开展志愿服务。</w:t>
            </w:r>
          </w:p>
        </w:tc>
        <w:tc>
          <w:tcPr>
            <w:tcW w:w="2391" w:type="dxa"/>
            <w:noWrap w:val="0"/>
            <w:vAlign w:val="center"/>
          </w:tcPr>
          <w:p w14:paraId="0646DB71">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1.培育发展1支志愿者队伍（≥30人）。</w:t>
            </w:r>
          </w:p>
          <w:p w14:paraId="6A726B39">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2.持续</w:t>
            </w:r>
            <w:r>
              <w:rPr>
                <w:rFonts w:hint="eastAsia" w:ascii="仿宋_GB2312" w:hAnsi="仿宋_GB2312" w:eastAsia="仿宋_GB2312" w:cs="仿宋_GB2312"/>
                <w:color w:val="auto"/>
                <w:sz w:val="24"/>
                <w:szCs w:val="24"/>
                <w:lang w:val="en-US"/>
              </w:rPr>
              <w:t>依托全国志愿服务信息系统</w:t>
            </w:r>
            <w:r>
              <w:rPr>
                <w:rFonts w:hint="eastAsia" w:ascii="仿宋_GB2312" w:hAnsi="仿宋_GB2312" w:eastAsia="仿宋_GB2312" w:cs="仿宋_GB2312"/>
                <w:color w:val="auto"/>
                <w:sz w:val="24"/>
                <w:szCs w:val="24"/>
                <w:lang w:val="en-US" w:eastAsia="zh-CN"/>
              </w:rPr>
              <w:t>、志愿汇</w:t>
            </w:r>
            <w:r>
              <w:rPr>
                <w:rFonts w:hint="eastAsia" w:ascii="仿宋_GB2312" w:hAnsi="仿宋_GB2312" w:eastAsia="仿宋_GB2312" w:cs="仿宋_GB2312"/>
                <w:color w:val="auto"/>
                <w:sz w:val="24"/>
                <w:szCs w:val="24"/>
                <w:lang w:val="en-US"/>
              </w:rPr>
              <w:t>做好志愿者的招募、注册、登记、培训、使用、激励和管理工作，指导做好志愿服务时长记录和证明出具工作</w:t>
            </w:r>
            <w:r>
              <w:rPr>
                <w:rFonts w:hint="eastAsia" w:ascii="仿宋_GB2312" w:hAnsi="仿宋_GB2312" w:eastAsia="仿宋_GB2312" w:cs="仿宋_GB2312"/>
                <w:color w:val="auto"/>
                <w:sz w:val="24"/>
                <w:szCs w:val="24"/>
                <w:lang w:val="en-US" w:eastAsia="zh-CN"/>
              </w:rPr>
              <w:t>。</w:t>
            </w:r>
          </w:p>
          <w:p w14:paraId="6D56E169">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3.组织志愿者参与服务，全年≥4次。</w:t>
            </w:r>
          </w:p>
        </w:tc>
      </w:tr>
      <w:tr w14:paraId="51FDB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5AF7DE12">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04766037">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32D250F5">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其他资源平台服务</w:t>
            </w:r>
          </w:p>
        </w:tc>
        <w:tc>
          <w:tcPr>
            <w:tcW w:w="2419" w:type="dxa"/>
            <w:noWrap w:val="0"/>
            <w:vAlign w:val="center"/>
          </w:tcPr>
          <w:p w14:paraId="16A08611">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其他符合</w:t>
            </w:r>
            <w:r>
              <w:rPr>
                <w:rFonts w:hint="eastAsia" w:ascii="仿宋_GB2312" w:hAnsi="仿宋_GB2312" w:eastAsia="仿宋_GB2312" w:cs="仿宋_GB2312"/>
                <w:color w:val="auto"/>
                <w:sz w:val="24"/>
                <w:szCs w:val="24"/>
                <w:lang w:val="en-US" w:eastAsia="zh-CN"/>
              </w:rPr>
              <w:t>区域</w:t>
            </w:r>
            <w:r>
              <w:rPr>
                <w:rFonts w:hint="eastAsia" w:ascii="仿宋_GB2312" w:hAnsi="仿宋_GB2312" w:eastAsia="仿宋_GB2312" w:cs="仿宋_GB2312"/>
                <w:color w:val="auto"/>
                <w:sz w:val="24"/>
                <w:szCs w:val="24"/>
                <w:lang w:val="en-US"/>
              </w:rPr>
              <w:t>现状和需求、</w:t>
            </w:r>
            <w:r>
              <w:rPr>
                <w:rFonts w:hint="eastAsia" w:ascii="仿宋_GB2312" w:hAnsi="仿宋_GB2312" w:eastAsia="仿宋_GB2312" w:cs="仿宋_GB2312"/>
                <w:color w:val="auto"/>
                <w:sz w:val="24"/>
                <w:szCs w:val="24"/>
                <w:lang w:val="en-US" w:eastAsia="zh-CN"/>
              </w:rPr>
              <w:t>民政</w:t>
            </w:r>
            <w:r>
              <w:rPr>
                <w:rFonts w:hint="eastAsia" w:ascii="仿宋_GB2312" w:hAnsi="仿宋_GB2312" w:eastAsia="仿宋_GB2312" w:cs="仿宋_GB2312"/>
                <w:color w:val="auto"/>
                <w:sz w:val="24"/>
                <w:szCs w:val="24"/>
                <w:lang w:val="en-US"/>
              </w:rPr>
              <w:t>工作特点的资源链接服务，可以结合辖区实际情况进行设定。</w:t>
            </w:r>
          </w:p>
        </w:tc>
        <w:tc>
          <w:tcPr>
            <w:tcW w:w="2391" w:type="dxa"/>
            <w:noWrap w:val="0"/>
            <w:vAlign w:val="center"/>
          </w:tcPr>
          <w:p w14:paraId="4E34AF72">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链接有关单位或个人等其他社会资源，包括物资、人力等，不少于4个单位。</w:t>
            </w:r>
          </w:p>
          <w:p w14:paraId="7F19853E">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p>
          <w:p w14:paraId="55D35CB0">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lang w:val="en-US" w:eastAsia="zh-CN"/>
              </w:rPr>
            </w:pPr>
          </w:p>
        </w:tc>
      </w:tr>
      <w:tr w14:paraId="50D28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noWrap w:val="0"/>
            <w:vAlign w:val="center"/>
          </w:tcPr>
          <w:p w14:paraId="335C0A5B">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6</w:t>
            </w:r>
            <w:r>
              <w:rPr>
                <w:rFonts w:hint="eastAsia" w:ascii="仿宋_GB2312" w:hAnsi="仿宋_GB2312" w:eastAsia="仿宋_GB2312" w:cs="仿宋_GB2312"/>
                <w:color w:val="auto"/>
                <w:sz w:val="24"/>
                <w:szCs w:val="24"/>
              </w:rPr>
              <w:t>”个基础领域</w:t>
            </w:r>
          </w:p>
        </w:tc>
        <w:tc>
          <w:tcPr>
            <w:tcW w:w="1744" w:type="dxa"/>
            <w:vMerge w:val="restart"/>
            <w:noWrap w:val="0"/>
            <w:vAlign w:val="center"/>
          </w:tcPr>
          <w:p w14:paraId="31CBA02C">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sz w:val="24"/>
                <w:szCs w:val="24"/>
                <w:lang w:val="en-US"/>
              </w:rPr>
              <w:t>重点做好社会救助领域、残疾人领域、老年人领域</w:t>
            </w:r>
            <w:r>
              <w:rPr>
                <w:rFonts w:hint="eastAsia" w:ascii="仿宋_GB2312" w:hAnsi="仿宋_GB2312" w:eastAsia="仿宋_GB2312" w:cs="仿宋_GB2312"/>
                <w:color w:val="auto"/>
                <w:sz w:val="24"/>
                <w:szCs w:val="24"/>
                <w:lang w:val="en-US" w:eastAsia="zh-CN"/>
              </w:rPr>
              <w:t>、儿童领域、公益慈善领域及其他民政领域服务</w:t>
            </w:r>
            <w:r>
              <w:rPr>
                <w:rFonts w:hint="eastAsia" w:ascii="仿宋_GB2312" w:hAnsi="仿宋_GB2312" w:eastAsia="仿宋_GB2312" w:cs="仿宋_GB2312"/>
                <w:color w:val="auto"/>
                <w:sz w:val="24"/>
                <w:szCs w:val="24"/>
                <w:lang w:val="en-US"/>
              </w:rPr>
              <w:t>等</w:t>
            </w:r>
            <w:r>
              <w:rPr>
                <w:rFonts w:hint="eastAsia" w:ascii="仿宋_GB2312" w:hAnsi="仿宋_GB2312" w:eastAsia="仿宋_GB2312" w:cs="仿宋_GB2312"/>
                <w:color w:val="auto"/>
                <w:sz w:val="24"/>
                <w:szCs w:val="24"/>
                <w:lang w:val="en-US" w:eastAsia="zh-CN"/>
              </w:rPr>
              <w:t>领域</w:t>
            </w:r>
            <w:r>
              <w:rPr>
                <w:rFonts w:hint="eastAsia" w:ascii="仿宋_GB2312" w:hAnsi="仿宋_GB2312" w:eastAsia="仿宋_GB2312" w:cs="仿宋_GB2312"/>
                <w:color w:val="auto"/>
                <w:sz w:val="24"/>
                <w:szCs w:val="24"/>
                <w:lang w:val="en-US"/>
              </w:rPr>
              <w:t>工作，精准化识别服务对象，提供专业化、精细化服务</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rPr>
              <w:t>每个民政服务站（慈善工作站）可聚焦1</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highlight w:val="none"/>
                <w:lang w:val="en-US"/>
              </w:rPr>
              <w:t>2个基础领域开展服务</w:t>
            </w:r>
            <w:r>
              <w:rPr>
                <w:rFonts w:hint="eastAsia" w:ascii="仿宋_GB2312" w:hAnsi="仿宋_GB2312" w:eastAsia="仿宋_GB2312" w:cs="仿宋_GB2312"/>
                <w:color w:val="auto"/>
                <w:sz w:val="24"/>
                <w:szCs w:val="24"/>
                <w:highlight w:val="none"/>
                <w:lang w:val="en-US" w:eastAsia="zh-CN"/>
              </w:rPr>
              <w:t>）</w:t>
            </w:r>
          </w:p>
          <w:p w14:paraId="48010EBF">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highlight w:val="yellow"/>
                <w:lang w:val="en-US" w:eastAsia="zh-CN"/>
              </w:rPr>
            </w:pPr>
          </w:p>
        </w:tc>
        <w:tc>
          <w:tcPr>
            <w:tcW w:w="946" w:type="dxa"/>
            <w:noWrap w:val="0"/>
            <w:vAlign w:val="center"/>
          </w:tcPr>
          <w:p w14:paraId="2B3198C2">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社会救助领域服务</w:t>
            </w:r>
          </w:p>
        </w:tc>
        <w:tc>
          <w:tcPr>
            <w:tcW w:w="2419" w:type="dxa"/>
            <w:noWrap w:val="0"/>
            <w:vAlign w:val="center"/>
          </w:tcPr>
          <w:p w14:paraId="7F200938">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要指协助做好最低生活保障对象、特困人员、最低生活保障边缘家庭成员、防止返贫监测对象、刚性支出困难家庭成员等低收入人口及临时救助对象认定、家庭经济状况核查、动态管理，以及社会救助政策宣传、绩效评价等工作，为社会救助对象提供危机介入、社会融入、能力提升、资源链接等服务</w:t>
            </w:r>
            <w:r>
              <w:rPr>
                <w:rFonts w:hint="eastAsia" w:ascii="仿宋_GB2312" w:hAnsi="仿宋_GB2312" w:eastAsia="仿宋_GB2312" w:cs="仿宋_GB2312"/>
                <w:color w:val="auto"/>
                <w:sz w:val="24"/>
                <w:szCs w:val="24"/>
                <w:lang w:eastAsia="zh-CN"/>
              </w:rPr>
              <w:t>。</w:t>
            </w:r>
          </w:p>
        </w:tc>
        <w:tc>
          <w:tcPr>
            <w:tcW w:w="2391" w:type="dxa"/>
            <w:noWrap w:val="0"/>
            <w:vAlign w:val="center"/>
          </w:tcPr>
          <w:p w14:paraId="0A8E1E44">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1.协助乡镇人民政府（街道办事处）审核确认民政救助对象、参与民政服务救助日常管理、年度核查、经济状况调查、探访、电访等服务工作，</w:t>
            </w:r>
            <w:r>
              <w:rPr>
                <w:rFonts w:hint="eastAsia" w:ascii="仿宋_GB2312" w:hAnsi="仿宋_GB2312" w:eastAsia="仿宋_GB2312" w:cs="仿宋_GB2312"/>
                <w:color w:val="auto"/>
                <w:kern w:val="2"/>
                <w:sz w:val="24"/>
                <w:szCs w:val="24"/>
                <w:highlight w:val="none"/>
                <w:lang w:val="en-US" w:eastAsia="zh-CN" w:bidi="ar-SA"/>
              </w:rPr>
              <w:t>全年服务≥100人次；电访全年服务≥50人次。</w:t>
            </w:r>
          </w:p>
          <w:p w14:paraId="38E18869">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2.协助困难个人、家庭提供危机介入、社会融入、能力提升、资源链接等个案服务，全年最低服务个数≥4个。</w:t>
            </w:r>
          </w:p>
          <w:p w14:paraId="31FFBCDE">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3.根据民政要求开展政策宣传活动（可招募志愿者参与），全年≥2场。</w:t>
            </w:r>
          </w:p>
        </w:tc>
      </w:tr>
      <w:tr w14:paraId="6210A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2" w:hRule="atLeast"/>
          <w:jc w:val="center"/>
        </w:trPr>
        <w:tc>
          <w:tcPr>
            <w:tcW w:w="1386" w:type="dxa"/>
            <w:vMerge w:val="continue"/>
            <w:noWrap w:val="0"/>
            <w:vAlign w:val="center"/>
          </w:tcPr>
          <w:p w14:paraId="61CD784F">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135DF753">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1F0C0ACC">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kern w:val="2"/>
                <w:sz w:val="24"/>
                <w:szCs w:val="24"/>
                <w:lang w:val="zh-CN" w:eastAsia="zh-CN" w:bidi="zh-CN"/>
              </w:rPr>
            </w:pPr>
            <w:r>
              <w:rPr>
                <w:rFonts w:hint="eastAsia" w:ascii="仿宋_GB2312" w:hAnsi="仿宋_GB2312" w:eastAsia="仿宋_GB2312" w:cs="仿宋_GB2312"/>
                <w:color w:val="auto"/>
                <w:sz w:val="24"/>
                <w:szCs w:val="24"/>
                <w:lang w:val="en-US" w:eastAsia="zh-CN"/>
              </w:rPr>
              <w:t>残</w:t>
            </w:r>
            <w:r>
              <w:rPr>
                <w:rFonts w:hint="eastAsia" w:ascii="仿宋_GB2312" w:hAnsi="仿宋_GB2312" w:eastAsia="仿宋_GB2312" w:cs="仿宋_GB2312"/>
                <w:color w:val="auto"/>
                <w:sz w:val="24"/>
                <w:szCs w:val="24"/>
              </w:rPr>
              <w:t>疾人领域服务</w:t>
            </w:r>
          </w:p>
        </w:tc>
        <w:tc>
          <w:tcPr>
            <w:tcW w:w="2419" w:type="dxa"/>
            <w:noWrap w:val="0"/>
            <w:vAlign w:val="center"/>
          </w:tcPr>
          <w:p w14:paraId="336F2B67">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w:t>
            </w:r>
            <w:r>
              <w:rPr>
                <w:rFonts w:hint="eastAsia" w:ascii="仿宋_GB2312" w:hAnsi="仿宋_GB2312" w:eastAsia="仿宋_GB2312" w:cs="仿宋_GB2312"/>
                <w:color w:val="auto"/>
                <w:sz w:val="24"/>
                <w:szCs w:val="24"/>
                <w:highlight w:val="none"/>
                <w:lang w:eastAsia="zh-CN"/>
              </w:rPr>
              <w:t>镇街</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rPr>
              <w:t>村居</w:t>
            </w:r>
            <w:r>
              <w:rPr>
                <w:rFonts w:hint="eastAsia" w:ascii="仿宋_GB2312" w:hAnsi="仿宋_GB2312" w:eastAsia="仿宋_GB2312" w:cs="仿宋_GB2312"/>
                <w:color w:val="auto"/>
                <w:sz w:val="24"/>
                <w:szCs w:val="24"/>
                <w:lang w:val="en-US" w:eastAsia="zh-CN"/>
              </w:rPr>
              <w:t>等做好残疾人“两项补贴”经办过程中的政策宣传、对象排查等相关工作。</w:t>
            </w:r>
          </w:p>
          <w:p w14:paraId="1F9FE099">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rPr>
              <w:t>协助开展精神障碍患者社区康复和社会融入等服务。</w:t>
            </w:r>
          </w:p>
          <w:p w14:paraId="68C64BA7">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3.为</w:t>
            </w:r>
            <w:r>
              <w:rPr>
                <w:rFonts w:hint="eastAsia" w:ascii="仿宋_GB2312" w:hAnsi="仿宋_GB2312" w:eastAsia="仿宋_GB2312" w:cs="仿宋_GB2312"/>
                <w:color w:val="auto"/>
                <w:sz w:val="24"/>
                <w:szCs w:val="24"/>
              </w:rPr>
              <w:t>残疾人提供困难帮扶与资源链接、文娱康乐、能力提升、居家安全等服务。</w:t>
            </w:r>
          </w:p>
        </w:tc>
        <w:tc>
          <w:tcPr>
            <w:tcW w:w="2391" w:type="dxa"/>
            <w:noWrap w:val="0"/>
            <w:vAlign w:val="center"/>
          </w:tcPr>
          <w:p w14:paraId="1DFDAE75">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1.协助做好残疾人“两项补贴”经办过程中的政策宣传、对象排查等相关工作，政策宣传活动（可招募志愿者参与）全年≥2场。</w:t>
            </w:r>
          </w:p>
          <w:p w14:paraId="7D324888">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2.完成残疾人生理、心理、精神、康复、社会支持、能力提升、文娱康乐等服务（可招募志愿者参与），全年≥1场。</w:t>
            </w:r>
          </w:p>
        </w:tc>
      </w:tr>
      <w:tr w14:paraId="7D4E8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42525F1D">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4FE23F73">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21F48620">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kern w:val="2"/>
                <w:sz w:val="24"/>
                <w:szCs w:val="24"/>
                <w:highlight w:val="none"/>
                <w:lang w:val="en-US" w:eastAsia="zh-CN" w:bidi="zh-CN"/>
              </w:rPr>
            </w:pPr>
            <w:r>
              <w:rPr>
                <w:rFonts w:hint="eastAsia" w:ascii="仿宋_GB2312" w:hAnsi="仿宋_GB2312" w:eastAsia="仿宋_GB2312" w:cs="仿宋_GB2312"/>
                <w:color w:val="auto"/>
                <w:sz w:val="24"/>
                <w:szCs w:val="24"/>
                <w:highlight w:val="none"/>
                <w:lang w:val="en-US"/>
              </w:rPr>
              <w:t>老年人领域</w:t>
            </w:r>
            <w:r>
              <w:rPr>
                <w:rFonts w:hint="eastAsia" w:ascii="仿宋_GB2312" w:hAnsi="仿宋_GB2312" w:eastAsia="仿宋_GB2312" w:cs="仿宋_GB2312"/>
                <w:color w:val="auto"/>
                <w:sz w:val="24"/>
                <w:szCs w:val="24"/>
                <w:highlight w:val="none"/>
                <w:lang w:val="en-US" w:eastAsia="zh-CN"/>
              </w:rPr>
              <w:t>服务</w:t>
            </w:r>
          </w:p>
        </w:tc>
        <w:tc>
          <w:tcPr>
            <w:tcW w:w="2419" w:type="dxa"/>
            <w:noWrap w:val="0"/>
            <w:vAlign w:val="center"/>
          </w:tcPr>
          <w:p w14:paraId="73B415E5">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w:t>
            </w:r>
            <w:r>
              <w:rPr>
                <w:rFonts w:hint="eastAsia" w:ascii="仿宋_GB2312" w:hAnsi="仿宋_GB2312" w:eastAsia="仿宋_GB2312" w:cs="仿宋_GB2312"/>
                <w:color w:val="auto"/>
                <w:sz w:val="24"/>
                <w:szCs w:val="24"/>
                <w:highlight w:val="none"/>
                <w:lang w:val="en-US" w:eastAsia="zh-CN"/>
              </w:rPr>
              <w:t>协助做好</w:t>
            </w:r>
            <w:r>
              <w:rPr>
                <w:rFonts w:hint="eastAsia" w:ascii="仿宋_GB2312" w:hAnsi="仿宋_GB2312" w:eastAsia="仿宋_GB2312" w:cs="仿宋_GB2312"/>
                <w:color w:val="auto"/>
                <w:sz w:val="24"/>
                <w:szCs w:val="24"/>
                <w:highlight w:val="none"/>
              </w:rPr>
              <w:t>高龄</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空巢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农村留守老人</w:t>
            </w:r>
            <w:r>
              <w:rPr>
                <w:rFonts w:hint="eastAsia" w:ascii="仿宋_GB2312" w:hAnsi="仿宋_GB2312" w:eastAsia="仿宋_GB2312" w:cs="仿宋_GB2312"/>
                <w:color w:val="auto"/>
                <w:sz w:val="24"/>
                <w:szCs w:val="24"/>
                <w:highlight w:val="none"/>
                <w:lang w:eastAsia="zh-CN"/>
              </w:rPr>
              <w:t>等</w:t>
            </w:r>
            <w:r>
              <w:rPr>
                <w:rFonts w:hint="eastAsia" w:ascii="仿宋_GB2312" w:hAnsi="仿宋_GB2312" w:eastAsia="仿宋_GB2312" w:cs="仿宋_GB2312"/>
                <w:color w:val="auto"/>
                <w:sz w:val="24"/>
                <w:szCs w:val="24"/>
                <w:highlight w:val="none"/>
              </w:rPr>
              <w:t>特殊困难老年人群的信息和基本情况</w:t>
            </w:r>
            <w:r>
              <w:rPr>
                <w:rFonts w:hint="eastAsia" w:ascii="仿宋_GB2312" w:hAnsi="仿宋_GB2312" w:eastAsia="仿宋_GB2312" w:cs="仿宋_GB2312"/>
                <w:color w:val="auto"/>
                <w:sz w:val="24"/>
                <w:szCs w:val="24"/>
                <w:highlight w:val="none"/>
                <w:lang w:val="en-US" w:eastAsia="zh-CN"/>
              </w:rPr>
              <w:t>的收集工作</w:t>
            </w:r>
            <w:r>
              <w:rPr>
                <w:rFonts w:hint="eastAsia" w:ascii="仿宋_GB2312" w:hAnsi="仿宋_GB2312" w:eastAsia="仿宋_GB2312" w:cs="仿宋_GB2312"/>
                <w:color w:val="auto"/>
                <w:sz w:val="24"/>
                <w:szCs w:val="24"/>
                <w:highlight w:val="none"/>
              </w:rPr>
              <w:t>，并建立工作台账，协助相关职能部门为其提供相应援助服务。</w:t>
            </w:r>
          </w:p>
          <w:p w14:paraId="22FBA656">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2.协助做好养老服务政策宣传、摸底调查、福利保障等服务</w:t>
            </w:r>
            <w:r>
              <w:rPr>
                <w:rFonts w:hint="eastAsia" w:ascii="仿宋_GB2312" w:hAnsi="仿宋_GB2312" w:eastAsia="仿宋_GB2312" w:cs="仿宋_GB2312"/>
                <w:color w:val="auto"/>
                <w:sz w:val="24"/>
                <w:szCs w:val="24"/>
                <w:highlight w:val="none"/>
                <w:lang w:eastAsia="zh-CN"/>
              </w:rPr>
              <w:t>。</w:t>
            </w:r>
          </w:p>
          <w:p w14:paraId="394B5F51">
            <w:pPr>
              <w:pStyle w:val="6"/>
              <w:keepNext w:val="0"/>
              <w:keepLines w:val="0"/>
              <w:pageBreakBefore w:val="0"/>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w:t>
            </w:r>
            <w:r>
              <w:rPr>
                <w:rFonts w:hint="eastAsia" w:ascii="仿宋_GB2312" w:hAnsi="仿宋_GB2312" w:eastAsia="仿宋_GB2312" w:cs="仿宋_GB2312"/>
                <w:color w:val="auto"/>
                <w:sz w:val="24"/>
                <w:szCs w:val="24"/>
                <w:highlight w:val="none"/>
                <w:lang w:val="en-US" w:eastAsia="zh-CN"/>
              </w:rPr>
              <w:t>链接资源为老年人</w:t>
            </w:r>
            <w:r>
              <w:rPr>
                <w:rFonts w:hint="eastAsia" w:ascii="仿宋_GB2312" w:hAnsi="仿宋_GB2312" w:eastAsia="仿宋_GB2312" w:cs="仿宋_GB2312"/>
                <w:color w:val="auto"/>
                <w:sz w:val="24"/>
                <w:szCs w:val="24"/>
                <w:highlight w:val="none"/>
              </w:rPr>
              <w:t>提供学习增能、临时帮困、居家安全、文化娱乐以及政策咨询等服务。</w:t>
            </w:r>
          </w:p>
          <w:p w14:paraId="2F64225E">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sz w:val="24"/>
                <w:szCs w:val="24"/>
                <w:highlight w:val="none"/>
              </w:rPr>
              <w:t>4.对独自生活的特困、独居、留守等老年人开展定期巡访和电话问候，积极防范和及时发现意外风险。对</w:t>
            </w:r>
            <w:r>
              <w:rPr>
                <w:rFonts w:hint="eastAsia" w:ascii="仿宋_GB2312" w:hAnsi="仿宋_GB2312" w:eastAsia="仿宋_GB2312" w:cs="仿宋_GB2312"/>
                <w:color w:val="auto"/>
                <w:sz w:val="24"/>
                <w:szCs w:val="24"/>
                <w:highlight w:val="none"/>
                <w:lang w:val="en-US" w:eastAsia="zh-CN"/>
              </w:rPr>
              <w:t>有需求且</w:t>
            </w:r>
            <w:r>
              <w:rPr>
                <w:rFonts w:hint="eastAsia" w:ascii="仿宋_GB2312" w:hAnsi="仿宋_GB2312" w:eastAsia="仿宋_GB2312" w:cs="仿宋_GB2312"/>
                <w:color w:val="auto"/>
                <w:sz w:val="24"/>
                <w:szCs w:val="24"/>
                <w:highlight w:val="none"/>
              </w:rPr>
              <w:t>散居在家的失能、半失能老年人加强关注，提高上门服务频率。</w:t>
            </w:r>
          </w:p>
        </w:tc>
        <w:tc>
          <w:tcPr>
            <w:tcW w:w="2391" w:type="dxa"/>
            <w:noWrap w:val="0"/>
            <w:vAlign w:val="center"/>
          </w:tcPr>
          <w:p w14:paraId="3A7F5935">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1.完成高龄、空巢、农村留守老人等特殊困难老年人群的信息档案台账，全年建档人数占服务对象总数70%。</w:t>
            </w:r>
          </w:p>
          <w:p w14:paraId="789ECFE4">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2.协助做好养老服务、福利保障等政策宣传（可招募志愿者参与），全年≥1场。</w:t>
            </w:r>
          </w:p>
          <w:p w14:paraId="12F12F23">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3.链接社会资源开展老年人康娱、增能、情绪辅导、心理疏导、社会支持、权益保障等服务，每场活动（可招募志愿者参与）全年活动≥5场。</w:t>
            </w:r>
          </w:p>
          <w:p w14:paraId="1AF1AD6D">
            <w:pPr>
              <w:pStyle w:val="6"/>
              <w:keepNext w:val="0"/>
              <w:keepLines w:val="0"/>
              <w:pageBreakBefore w:val="0"/>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lang w:val="en-US" w:eastAsia="zh-CN"/>
              </w:rPr>
              <w:t>4.针对独自生活的特困、独居、留守等老年人开展探访、电访等服务，全年服务≥50人次；</w:t>
            </w:r>
            <w:r>
              <w:rPr>
                <w:rFonts w:hint="eastAsia" w:ascii="仿宋_GB2312" w:hAnsi="仿宋_GB2312" w:eastAsia="仿宋_GB2312" w:cs="仿宋_GB2312"/>
                <w:color w:val="auto"/>
                <w:kern w:val="2"/>
                <w:sz w:val="24"/>
                <w:szCs w:val="24"/>
                <w:lang w:val="en-US" w:eastAsia="zh-CN" w:bidi="ar-SA"/>
              </w:rPr>
              <w:t>电访全年服务≥50人次，</w:t>
            </w:r>
            <w:r>
              <w:rPr>
                <w:rFonts w:hint="eastAsia" w:ascii="仿宋_GB2312" w:hAnsi="仿宋_GB2312" w:eastAsia="仿宋_GB2312" w:cs="仿宋_GB2312"/>
                <w:color w:val="auto"/>
                <w:sz w:val="24"/>
                <w:szCs w:val="24"/>
                <w:highlight w:val="none"/>
                <w:lang w:val="en-US" w:eastAsia="zh-CN"/>
              </w:rPr>
              <w:t>（若该镇街服务对象总数较少，则可增加服务频次）。</w:t>
            </w:r>
          </w:p>
        </w:tc>
      </w:tr>
      <w:tr w14:paraId="271A5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39214E22">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5405532A">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01DC2AD7">
            <w:pPr>
              <w:pStyle w:val="5"/>
              <w:keepNext w:val="0"/>
              <w:keepLines w:val="0"/>
              <w:pageBreakBefore w:val="0"/>
              <w:kinsoku/>
              <w:wordWrap/>
              <w:overflowPunct/>
              <w:topLinePunct w:val="0"/>
              <w:autoSpaceDE/>
              <w:autoSpaceDN/>
              <w:bidi w:val="0"/>
              <w:adjustRightInd/>
              <w:snapToGrid/>
              <w:spacing w:line="360" w:lineRule="auto"/>
              <w:ind w:left="0" w:leftChars="0" w:right="0" w:rightChars="0"/>
              <w:jc w:val="center"/>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儿童领域服务</w:t>
            </w:r>
          </w:p>
        </w:tc>
        <w:tc>
          <w:tcPr>
            <w:tcW w:w="2419" w:type="dxa"/>
            <w:noWrap w:val="0"/>
            <w:vAlign w:val="center"/>
          </w:tcPr>
          <w:p w14:paraId="6EE36029">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1.协助做好孤儿、事实无人抚养儿童、困境儿童、留守儿童、流动儿童的摸底排查、登记建档、政策宣传、关爱服务等工作，并建立工作台账。</w:t>
            </w:r>
          </w:p>
          <w:p w14:paraId="2C97805C">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2.配合进行孤儿、事实无人抚养儿童、困境儿童、留守儿童、流动儿童的家庭随访。</w:t>
            </w:r>
          </w:p>
          <w:p w14:paraId="52754FF8">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3.为儿童提供心理疏导、亲情陪伴等服务。</w:t>
            </w:r>
          </w:p>
          <w:p w14:paraId="15D81178">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4.对儿童家庭开展监护法制宣传、家庭教育指导、安全和心理健康教育、隔代教育能力建设等。</w:t>
            </w:r>
          </w:p>
          <w:p w14:paraId="1F13C451">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p>
        </w:tc>
        <w:tc>
          <w:tcPr>
            <w:tcW w:w="2391" w:type="dxa"/>
            <w:noWrap w:val="0"/>
            <w:vAlign w:val="center"/>
          </w:tcPr>
          <w:p w14:paraId="2599F01F">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1.协助完成孤儿、事实无人抚养儿童、困境儿童、留守儿童、流动儿童的摸底排查、档案台账登记工作，全年建档人数占服务对象总数70%。</w:t>
            </w:r>
          </w:p>
          <w:p w14:paraId="371108BD">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2.开展关爱儿童服务政策宣传等工作（可招募志愿者参与），全年活动≥1场。</w:t>
            </w:r>
          </w:p>
          <w:p w14:paraId="39CE2463">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3.协助开展进行孤儿、事实无人抚养儿童、困境儿童、留守儿童、流动儿童的家庭随访工作，全年服务≥80人次</w:t>
            </w:r>
            <w:r>
              <w:rPr>
                <w:rFonts w:hint="eastAsia" w:ascii="仿宋_GB2312" w:hAnsi="仿宋_GB2312" w:eastAsia="仿宋_GB2312" w:cs="仿宋_GB2312"/>
                <w:color w:val="auto"/>
                <w:sz w:val="24"/>
                <w:szCs w:val="24"/>
                <w:highlight w:val="none"/>
                <w:lang w:val="en-US" w:eastAsia="zh-CN"/>
              </w:rPr>
              <w:t>（</w:t>
            </w:r>
            <w:r>
              <w:rPr>
                <w:rFonts w:hint="eastAsia" w:ascii="仿宋_GB2312" w:hAnsi="仿宋_GB2312" w:eastAsia="仿宋_GB2312" w:cs="仿宋_GB2312"/>
                <w:color w:val="auto"/>
                <w:sz w:val="24"/>
                <w:szCs w:val="24"/>
                <w:lang w:val="en-US" w:eastAsia="zh-CN"/>
              </w:rPr>
              <w:t>若该镇街服务对象总数较少，则可增加服务频次）。</w:t>
            </w:r>
          </w:p>
          <w:p w14:paraId="0DC7BF04">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4.开</w:t>
            </w:r>
            <w:r>
              <w:rPr>
                <w:rFonts w:hint="eastAsia" w:ascii="仿宋_GB2312" w:hAnsi="仿宋_GB2312" w:eastAsia="仿宋_GB2312" w:cs="仿宋_GB2312"/>
                <w:color w:val="auto"/>
                <w:sz w:val="24"/>
                <w:szCs w:val="24"/>
                <w:highlight w:val="none"/>
                <w:lang w:val="en-US" w:eastAsia="zh-CN"/>
              </w:rPr>
              <w:t>展儿童心理关爱、亲情陪伴、兴趣活动等服务</w:t>
            </w:r>
            <w:r>
              <w:rPr>
                <w:rFonts w:hint="eastAsia" w:ascii="仿宋_GB2312" w:hAnsi="仿宋_GB2312" w:eastAsia="仿宋_GB2312" w:cs="仿宋_GB2312"/>
                <w:color w:val="auto"/>
                <w:sz w:val="24"/>
                <w:szCs w:val="24"/>
                <w:lang w:val="en-US" w:eastAsia="zh-CN"/>
              </w:rPr>
              <w:t>（可招募志愿者参与），全年服务≥5场。</w:t>
            </w:r>
          </w:p>
          <w:p w14:paraId="21BD0C7C">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5.对儿童家庭开展监护法制宣传、家庭教育指导、安全和心理健康教育、隔代教育能力建设等服务（可招募志愿者参与），全年服务≥1场。</w:t>
            </w:r>
          </w:p>
        </w:tc>
      </w:tr>
      <w:tr w14:paraId="2274E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1386" w:type="dxa"/>
            <w:vMerge w:val="continue"/>
            <w:noWrap w:val="0"/>
            <w:vAlign w:val="center"/>
          </w:tcPr>
          <w:p w14:paraId="63979E33">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51C76EA4">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0E2A0191">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kern w:val="2"/>
                <w:sz w:val="24"/>
                <w:szCs w:val="24"/>
                <w:lang w:val="en-US" w:eastAsia="zh-CN" w:bidi="ar-SA"/>
              </w:rPr>
            </w:pPr>
          </w:p>
          <w:p w14:paraId="2A94C8C3">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公益慈善领域服务</w:t>
            </w:r>
          </w:p>
          <w:p w14:paraId="05586CC5">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kern w:val="2"/>
                <w:sz w:val="24"/>
                <w:szCs w:val="24"/>
                <w:lang w:val="en-US" w:eastAsia="zh-CN" w:bidi="ar-SA"/>
              </w:rPr>
            </w:pPr>
          </w:p>
        </w:tc>
        <w:tc>
          <w:tcPr>
            <w:tcW w:w="2419" w:type="dxa"/>
            <w:noWrap w:val="0"/>
            <w:vAlign w:val="center"/>
          </w:tcPr>
          <w:p w14:paraId="6E1CD7A0">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right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1.对接困难群体需求，链接慈善资源。</w:t>
            </w:r>
          </w:p>
          <w:p w14:paraId="416C3DBC">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SA"/>
              </w:rPr>
              <w:t>2.弘扬慈善文化，壮大民政领域志愿者队伍，引导社会力量和公众参与慈善事业等。</w:t>
            </w:r>
          </w:p>
        </w:tc>
        <w:tc>
          <w:tcPr>
            <w:tcW w:w="2391" w:type="dxa"/>
            <w:noWrap w:val="0"/>
            <w:vAlign w:val="center"/>
          </w:tcPr>
          <w:p w14:paraId="29E549A2">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lang w:val="en-US" w:eastAsia="zh-CN" w:bidi="ar-SA"/>
              </w:rPr>
              <w:t>1.对接社区困难群体需求，积极链接慈善资源，链接有关单位或个人等其他社会资源，</w:t>
            </w:r>
            <w:r>
              <w:rPr>
                <w:rFonts w:hint="eastAsia" w:ascii="仿宋_GB2312" w:hAnsi="仿宋_GB2312" w:eastAsia="仿宋_GB2312" w:cs="仿宋_GB2312"/>
                <w:color w:val="auto"/>
                <w:kern w:val="2"/>
                <w:sz w:val="24"/>
                <w:szCs w:val="24"/>
                <w:highlight w:val="none"/>
                <w:lang w:val="en-US" w:eastAsia="zh-CN" w:bidi="ar-SA"/>
              </w:rPr>
              <w:t>包括物资、人力等，不少于4个单位。</w:t>
            </w:r>
          </w:p>
          <w:p w14:paraId="7B674F04">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rightChars="0" w:firstLine="0" w:firstLineChars="0"/>
              <w:jc w:val="both"/>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highlight w:val="none"/>
                <w:lang w:val="en-US" w:eastAsia="zh-CN" w:bidi="ar-SA"/>
              </w:rPr>
              <w:t>2.弘扬慈善文化，壮大民政领域志愿者队伍，引导社会力量和公众参与慈善事业等，活动次数≥3，全年联动爱心人士、爱心企业或爱心商家等爱心资源个数≥2。</w:t>
            </w:r>
          </w:p>
        </w:tc>
      </w:tr>
      <w:tr w14:paraId="2FE81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noWrap w:val="0"/>
            <w:vAlign w:val="center"/>
          </w:tcPr>
          <w:p w14:paraId="3ECABC2A">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1744" w:type="dxa"/>
            <w:vMerge w:val="continue"/>
            <w:noWrap w:val="0"/>
            <w:vAlign w:val="center"/>
          </w:tcPr>
          <w:p w14:paraId="4DDBFFA8">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p>
        </w:tc>
        <w:tc>
          <w:tcPr>
            <w:tcW w:w="946" w:type="dxa"/>
            <w:noWrap w:val="0"/>
            <w:vAlign w:val="center"/>
          </w:tcPr>
          <w:p w14:paraId="71AB6C8C">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highlight w:val="none"/>
              </w:rPr>
              <w:t>其他民政领域服务</w:t>
            </w:r>
          </w:p>
          <w:p w14:paraId="190F1658">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highlight w:val="none"/>
              </w:rPr>
            </w:pPr>
          </w:p>
        </w:tc>
        <w:tc>
          <w:tcPr>
            <w:tcW w:w="2419" w:type="dxa"/>
            <w:noWrap w:val="0"/>
            <w:vAlign w:val="center"/>
          </w:tcPr>
          <w:p w14:paraId="21A7331B">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right="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协助开展民政领域政策宣传和咨询、婚姻家庭辅导、殡葬移风易俗、流浪乞讨人员临时救助、社区社会组织孵化培育、地名文化宣传、平安边界创建等工作</w:t>
            </w:r>
            <w:r>
              <w:rPr>
                <w:rFonts w:hint="eastAsia" w:ascii="仿宋_GB2312" w:hAnsi="仿宋_GB2312" w:eastAsia="仿宋_GB2312" w:cs="仿宋_GB2312"/>
                <w:color w:val="auto"/>
                <w:sz w:val="24"/>
                <w:szCs w:val="24"/>
                <w:highlight w:val="none"/>
                <w:lang w:eastAsia="zh-CN"/>
              </w:rPr>
              <w:t>。</w:t>
            </w:r>
          </w:p>
        </w:tc>
        <w:tc>
          <w:tcPr>
            <w:tcW w:w="2391" w:type="dxa"/>
            <w:noWrap w:val="0"/>
            <w:vAlign w:val="center"/>
          </w:tcPr>
          <w:p w14:paraId="2BC98543">
            <w:pPr>
              <w:pStyle w:val="6"/>
              <w:keepNext w:val="0"/>
              <w:keepLines w:val="0"/>
              <w:pageBreakBefore w:val="0"/>
              <w:numPr>
                <w:ilvl w:val="0"/>
                <w:numId w:val="0"/>
              </w:numPr>
              <w:kinsoku/>
              <w:wordWrap/>
              <w:overflowPunct/>
              <w:topLinePunct w:val="0"/>
              <w:autoSpaceDE/>
              <w:autoSpaceDN/>
              <w:bidi w:val="0"/>
              <w:adjustRightInd/>
              <w:snapToGrid/>
              <w:spacing w:after="0" w:line="360" w:lineRule="auto"/>
              <w:ind w:left="0" w:leftChars="0" w:right="0" w:firstLineChars="0"/>
              <w:jc w:val="both"/>
              <w:textAlignment w:val="auto"/>
              <w:rPr>
                <w:rFonts w:hint="eastAsia" w:ascii="仿宋_GB2312" w:hAnsi="仿宋_GB2312" w:eastAsia="仿宋_GB2312" w:cs="仿宋_GB2312"/>
                <w:color w:val="auto"/>
                <w:sz w:val="24"/>
                <w:szCs w:val="24"/>
                <w:highlight w:val="none"/>
                <w:lang w:val="en-US" w:eastAsia="zh-CN"/>
              </w:rPr>
            </w:pPr>
            <w:r>
              <w:rPr>
                <w:rFonts w:hint="eastAsia" w:ascii="仿宋_GB2312" w:hAnsi="仿宋_GB2312" w:eastAsia="仿宋_GB2312" w:cs="仿宋_GB2312"/>
                <w:color w:val="auto"/>
                <w:sz w:val="24"/>
                <w:szCs w:val="24"/>
                <w:highlight w:val="none"/>
              </w:rPr>
              <w:t>协助开展民政领域政策宣传和咨询</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lang w:val="en-US" w:eastAsia="zh-CN"/>
              </w:rPr>
              <w:t>全年服务</w:t>
            </w:r>
            <w:r>
              <w:rPr>
                <w:rFonts w:hint="eastAsia" w:ascii="仿宋_GB2312" w:hAnsi="仿宋_GB2312" w:eastAsia="仿宋_GB2312" w:cs="仿宋_GB2312"/>
                <w:color w:val="auto"/>
                <w:sz w:val="24"/>
                <w:szCs w:val="24"/>
                <w:lang w:val="en-US" w:eastAsia="zh-CN"/>
              </w:rPr>
              <w:t>≥3场</w:t>
            </w:r>
            <w:r>
              <w:rPr>
                <w:rFonts w:hint="eastAsia" w:ascii="仿宋_GB2312" w:hAnsi="仿宋_GB2312" w:eastAsia="仿宋_GB2312" w:cs="仿宋_GB2312"/>
                <w:color w:val="auto"/>
                <w:sz w:val="24"/>
                <w:szCs w:val="24"/>
                <w:highlight w:val="none"/>
                <w:lang w:val="en-US" w:eastAsia="zh-CN"/>
              </w:rPr>
              <w:t>。</w:t>
            </w:r>
          </w:p>
        </w:tc>
      </w:tr>
      <w:tr w14:paraId="1A1E5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noWrap w:val="0"/>
            <w:vAlign w:val="center"/>
          </w:tcPr>
          <w:p w14:paraId="133A475E">
            <w:pPr>
              <w:keepNext w:val="0"/>
              <w:keepLines w:val="0"/>
              <w:pageBreakBefore w:val="0"/>
              <w:kinsoku/>
              <w:wordWrap/>
              <w:overflowPunct/>
              <w:topLinePunct w:val="0"/>
              <w:autoSpaceDE/>
              <w:autoSpaceDN/>
              <w:bidi w:val="0"/>
              <w:adjustRightInd/>
              <w:snapToGrid/>
              <w:spacing w:line="360" w:lineRule="auto"/>
              <w:ind w:right="0"/>
              <w:jc w:val="center"/>
              <w:textAlignment w:val="auto"/>
              <w:rPr>
                <w:rFonts w:hint="eastAsia" w:ascii="仿宋_GB2312" w:hAnsi="仿宋_GB2312" w:eastAsia="仿宋_GB2312" w:cs="仿宋_GB2312"/>
                <w:color w:val="auto"/>
                <w:sz w:val="24"/>
                <w:szCs w:val="24"/>
                <w:lang w:eastAsia="zh-CN"/>
              </w:rPr>
            </w:pPr>
            <w:r>
              <w:rPr>
                <w:rFonts w:hint="eastAsia" w:ascii="仿宋_GB2312" w:hAnsi="仿宋_GB2312" w:eastAsia="仿宋_GB2312" w:cs="仿宋_GB2312"/>
                <w:color w:val="auto"/>
                <w:sz w:val="24"/>
                <w:szCs w:val="24"/>
              </w:rPr>
              <w:t>“</w:t>
            </w:r>
            <w:r>
              <w:rPr>
                <w:rFonts w:hint="eastAsia" w:ascii="仿宋_GB2312" w:hAnsi="仿宋_GB2312" w:eastAsia="仿宋_GB2312" w:cs="仿宋_GB2312"/>
                <w:color w:val="auto"/>
                <w:sz w:val="24"/>
                <w:szCs w:val="24"/>
                <w:lang w:val="en-US" w:eastAsia="zh-CN"/>
              </w:rPr>
              <w:t>N</w:t>
            </w:r>
            <w:r>
              <w:rPr>
                <w:rFonts w:hint="eastAsia" w:ascii="仿宋_GB2312" w:hAnsi="仿宋_GB2312" w:eastAsia="仿宋_GB2312" w:cs="仿宋_GB2312"/>
                <w:color w:val="auto"/>
                <w:sz w:val="24"/>
                <w:szCs w:val="24"/>
              </w:rPr>
              <w:t>”特色服务</w:t>
            </w:r>
          </w:p>
        </w:tc>
        <w:tc>
          <w:tcPr>
            <w:tcW w:w="1744" w:type="dxa"/>
            <w:noWrap w:val="0"/>
            <w:vAlign w:val="center"/>
          </w:tcPr>
          <w:p w14:paraId="7ACE07C7">
            <w:pPr>
              <w:keepNext w:val="0"/>
              <w:keepLines w:val="0"/>
              <w:pageBreakBefore w:val="0"/>
              <w:kinsoku/>
              <w:wordWrap/>
              <w:overflowPunct/>
              <w:topLinePunct w:val="0"/>
              <w:autoSpaceDE/>
              <w:autoSpaceDN/>
              <w:bidi w:val="0"/>
              <w:adjustRightInd/>
              <w:snapToGrid/>
              <w:spacing w:line="360" w:lineRule="auto"/>
              <w:ind w:right="0"/>
              <w:jc w:val="both"/>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rPr>
              <w:t>结合本土实际，探索拓展多领域的</w:t>
            </w:r>
            <w:r>
              <w:rPr>
                <w:rFonts w:hint="eastAsia" w:ascii="仿宋_GB2312" w:hAnsi="仿宋_GB2312" w:eastAsia="仿宋_GB2312" w:cs="仿宋_GB2312"/>
                <w:color w:val="auto"/>
                <w:sz w:val="24"/>
                <w:szCs w:val="24"/>
                <w:lang w:val="en-US" w:eastAsia="zh-CN"/>
              </w:rPr>
              <w:t>民政</w:t>
            </w:r>
            <w:r>
              <w:rPr>
                <w:rFonts w:hint="eastAsia" w:ascii="仿宋_GB2312" w:hAnsi="仿宋_GB2312" w:eastAsia="仿宋_GB2312" w:cs="仿宋_GB2312"/>
                <w:color w:val="auto"/>
                <w:sz w:val="24"/>
                <w:szCs w:val="24"/>
                <w:lang w:val="en-US"/>
              </w:rPr>
              <w:t>工作服务，打造品牌社会工作服务项目</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产生社会效益和行业效应。每个民政服务站（慈善工作站）应总结提炼1个以上特色社会工作服务案例。</w:t>
            </w:r>
          </w:p>
        </w:tc>
        <w:tc>
          <w:tcPr>
            <w:tcW w:w="946" w:type="dxa"/>
            <w:noWrap w:val="0"/>
            <w:vAlign w:val="center"/>
          </w:tcPr>
          <w:p w14:paraId="1735936F">
            <w:pPr>
              <w:pStyle w:val="5"/>
              <w:keepNext w:val="0"/>
              <w:keepLines w:val="0"/>
              <w:pageBreakBefore w:val="0"/>
              <w:kinsoku/>
              <w:wordWrap/>
              <w:overflowPunct/>
              <w:topLinePunct w:val="0"/>
              <w:autoSpaceDE/>
              <w:autoSpaceDN/>
              <w:bidi w:val="0"/>
              <w:adjustRightInd/>
              <w:snapToGrid/>
              <w:spacing w:line="360" w:lineRule="auto"/>
              <w:ind w:left="0" w:leftChars="0" w:right="0"/>
              <w:jc w:val="center"/>
              <w:textAlignment w:val="auto"/>
              <w:rPr>
                <w:rFonts w:hint="eastAsia" w:ascii="仿宋_GB2312" w:hAnsi="仿宋_GB2312" w:eastAsia="仿宋_GB2312" w:cs="仿宋_GB2312"/>
                <w:color w:val="auto"/>
                <w:kern w:val="2"/>
                <w:sz w:val="24"/>
                <w:szCs w:val="24"/>
                <w:lang w:val="en-US" w:eastAsia="zh-CN" w:bidi="zh-CN"/>
              </w:rPr>
            </w:pPr>
            <w:r>
              <w:rPr>
                <w:rFonts w:hint="eastAsia" w:ascii="仿宋_GB2312" w:hAnsi="仿宋_GB2312" w:eastAsia="仿宋_GB2312" w:cs="仿宋_GB2312"/>
                <w:color w:val="auto"/>
                <w:sz w:val="24"/>
                <w:szCs w:val="24"/>
                <w:lang w:val="en-US"/>
              </w:rPr>
              <w:t>打造品牌服务</w:t>
            </w:r>
          </w:p>
        </w:tc>
        <w:tc>
          <w:tcPr>
            <w:tcW w:w="2419" w:type="dxa"/>
            <w:noWrap w:val="0"/>
            <w:vAlign w:val="center"/>
          </w:tcPr>
          <w:p w14:paraId="7E6CBCC8">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kern w:val="2"/>
                <w:sz w:val="24"/>
                <w:szCs w:val="24"/>
                <w:lang w:val="en-US" w:eastAsia="zh-CN" w:bidi="ar"/>
              </w:rPr>
              <w:t>聚焦当地重点工作，深入实地调研，精心组织策划，按照“主题突出、特色鲜明、机制完善、群众满意”的标准设计实施服务项目，分别围绕社会救助对象、残疾人、儿童、老年人等制订服务计划，组织引导各个站点集中时间、集中力量开展主题服务，形成“一站一品牌”的工作格局。</w:t>
            </w:r>
          </w:p>
        </w:tc>
        <w:tc>
          <w:tcPr>
            <w:tcW w:w="2391" w:type="dxa"/>
            <w:noWrap w:val="0"/>
            <w:vAlign w:val="center"/>
          </w:tcPr>
          <w:p w14:paraId="0E058229">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结合站点特色服务，围绕6大领域服务，按照“主题突出、特色鲜明、机制完善、群众满意”的标准设计实施服务项目，因地制宜打造“一站一品牌”，突出“一站一特色”。</w:t>
            </w:r>
          </w:p>
          <w:p w14:paraId="3886BCCD">
            <w:pPr>
              <w:keepNext w:val="0"/>
              <w:keepLines w:val="0"/>
              <w:pageBreakBefore w:val="0"/>
              <w:kinsoku/>
              <w:wordWrap/>
              <w:overflowPunct/>
              <w:topLinePunct w:val="0"/>
              <w:autoSpaceDE/>
              <w:autoSpaceDN/>
              <w:bidi w:val="0"/>
              <w:adjustRightInd/>
              <w:snapToGrid/>
              <w:spacing w:line="360" w:lineRule="auto"/>
              <w:ind w:left="0" w:leftChars="0" w:right="0" w:rightChars="0"/>
              <w:textAlignment w:val="auto"/>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kern w:val="2"/>
                <w:sz w:val="24"/>
                <w:szCs w:val="24"/>
                <w:lang w:val="en-US" w:eastAsia="zh-CN" w:bidi="ar"/>
              </w:rPr>
              <w:t>特色服务开展可包含探访、慰问、活动、小组、个案等形式（每个特色服务项目不少于4种形式）。</w:t>
            </w:r>
          </w:p>
        </w:tc>
      </w:tr>
    </w:tbl>
    <w:p w14:paraId="104CFE65">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textAlignment w:val="auto"/>
        <w:rPr>
          <w:rFonts w:hint="eastAsia" w:ascii="仿宋_GB2312" w:hAnsi="仿宋_GB2312" w:eastAsia="仿宋_GB2312" w:cs="仿宋_GB2312"/>
          <w:color w:val="auto"/>
          <w:kern w:val="2"/>
          <w:sz w:val="24"/>
          <w:szCs w:val="24"/>
          <w:lang w:val="en-US" w:eastAsia="zh-CN" w:bidi="ar-SA"/>
        </w:rPr>
      </w:pPr>
    </w:p>
    <w:p w14:paraId="0C17674B">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b w:val="0"/>
          <w:bCs w:val="0"/>
          <w:color w:val="auto"/>
          <w:sz w:val="24"/>
          <w:szCs w:val="24"/>
          <w:lang w:val="en-US" w:eastAsia="zh-CN"/>
        </w:rPr>
        <w:t>2.其他</w:t>
      </w:r>
      <w:r>
        <w:rPr>
          <w:rFonts w:hint="eastAsia" w:ascii="仿宋_GB2312" w:hAnsi="仿宋_GB2312" w:eastAsia="仿宋_GB2312" w:cs="仿宋_GB2312"/>
          <w:b w:val="0"/>
          <w:bCs w:val="0"/>
          <w:color w:val="auto"/>
          <w:sz w:val="24"/>
          <w:szCs w:val="24"/>
        </w:rPr>
        <w:t>服务</w:t>
      </w:r>
      <w:r>
        <w:rPr>
          <w:rFonts w:hint="eastAsia" w:ascii="仿宋_GB2312" w:hAnsi="仿宋_GB2312" w:eastAsia="仿宋_GB2312" w:cs="仿宋_GB2312"/>
          <w:color w:val="auto"/>
          <w:sz w:val="24"/>
          <w:szCs w:val="24"/>
          <w:lang w:val="en-US" w:eastAsia="zh-CN"/>
        </w:rPr>
        <w:t>内容标准</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219"/>
        <w:gridCol w:w="1099"/>
        <w:gridCol w:w="985"/>
        <w:gridCol w:w="4971"/>
      </w:tblGrid>
      <w:tr w14:paraId="1926A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shd w:val="clear" w:color="auto" w:fill="DBE3F4"/>
            <w:noWrap w:val="0"/>
            <w:vAlign w:val="center"/>
          </w:tcPr>
          <w:p w14:paraId="1A27A20B">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序</w:t>
            </w:r>
          </w:p>
          <w:p w14:paraId="4CFE234F">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号</w:t>
            </w:r>
          </w:p>
        </w:tc>
        <w:tc>
          <w:tcPr>
            <w:tcW w:w="1219" w:type="dxa"/>
            <w:shd w:val="clear" w:color="auto" w:fill="DBE3F4"/>
            <w:noWrap w:val="0"/>
            <w:vAlign w:val="center"/>
          </w:tcPr>
          <w:p w14:paraId="48CC5A4C">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项目</w:t>
            </w:r>
          </w:p>
          <w:p w14:paraId="5674D615">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分类</w:t>
            </w:r>
          </w:p>
        </w:tc>
        <w:tc>
          <w:tcPr>
            <w:tcW w:w="1099" w:type="dxa"/>
            <w:shd w:val="clear" w:color="auto" w:fill="DBE3F4"/>
            <w:noWrap w:val="0"/>
            <w:vAlign w:val="center"/>
          </w:tcPr>
          <w:p w14:paraId="00E78031">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评估指标</w:t>
            </w:r>
          </w:p>
        </w:tc>
        <w:tc>
          <w:tcPr>
            <w:tcW w:w="985" w:type="dxa"/>
            <w:shd w:val="clear" w:color="auto" w:fill="DBE3F4"/>
            <w:noWrap w:val="0"/>
            <w:vAlign w:val="center"/>
          </w:tcPr>
          <w:p w14:paraId="4E4581A4">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指标标准</w:t>
            </w:r>
          </w:p>
        </w:tc>
        <w:tc>
          <w:tcPr>
            <w:tcW w:w="4971" w:type="dxa"/>
            <w:shd w:val="clear" w:color="auto" w:fill="DBE3F4"/>
            <w:noWrap w:val="0"/>
            <w:vAlign w:val="center"/>
          </w:tcPr>
          <w:p w14:paraId="0987818D">
            <w:pPr>
              <w:spacing w:line="480" w:lineRule="exact"/>
              <w:jc w:val="center"/>
              <w:rPr>
                <w:rFonts w:hint="eastAsia" w:ascii="仿宋_GB2312" w:hAnsi="仿宋_GB2312" w:eastAsia="仿宋_GB2312" w:cs="仿宋_GB2312"/>
                <w:b/>
                <w:color w:val="auto"/>
                <w:sz w:val="24"/>
                <w:szCs w:val="24"/>
                <w:lang w:val="en-US" w:eastAsia="zh-CN"/>
              </w:rPr>
            </w:pPr>
            <w:r>
              <w:rPr>
                <w:rFonts w:hint="eastAsia" w:ascii="仿宋_GB2312" w:hAnsi="仿宋_GB2312" w:eastAsia="仿宋_GB2312" w:cs="仿宋_GB2312"/>
                <w:b/>
                <w:color w:val="auto"/>
                <w:sz w:val="24"/>
                <w:szCs w:val="24"/>
                <w:lang w:val="en-US" w:eastAsia="zh-CN"/>
              </w:rPr>
              <w:t>项目释义</w:t>
            </w:r>
          </w:p>
        </w:tc>
      </w:tr>
      <w:tr w14:paraId="2A15E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26" w:type="dxa"/>
            <w:noWrap w:val="0"/>
            <w:vAlign w:val="center"/>
          </w:tcPr>
          <w:p w14:paraId="2A263B4D">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w:t>
            </w:r>
          </w:p>
        </w:tc>
        <w:tc>
          <w:tcPr>
            <w:tcW w:w="1219" w:type="dxa"/>
            <w:noWrap w:val="0"/>
            <w:vAlign w:val="center"/>
          </w:tcPr>
          <w:p w14:paraId="53770A0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需求</w:t>
            </w:r>
          </w:p>
          <w:p w14:paraId="6CDFC52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调研</w:t>
            </w:r>
          </w:p>
        </w:tc>
        <w:tc>
          <w:tcPr>
            <w:tcW w:w="1099" w:type="dxa"/>
            <w:noWrap w:val="0"/>
            <w:vAlign w:val="center"/>
          </w:tcPr>
          <w:p w14:paraId="6A08811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调研报告</w:t>
            </w:r>
          </w:p>
        </w:tc>
        <w:tc>
          <w:tcPr>
            <w:tcW w:w="985" w:type="dxa"/>
            <w:noWrap w:val="0"/>
            <w:vAlign w:val="center"/>
          </w:tcPr>
          <w:p w14:paraId="15AD7C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1份</w:t>
            </w:r>
          </w:p>
        </w:tc>
        <w:tc>
          <w:tcPr>
            <w:tcW w:w="4971" w:type="dxa"/>
            <w:noWrap w:val="0"/>
            <w:vAlign w:val="center"/>
          </w:tcPr>
          <w:p w14:paraId="1F3CEB2D">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仿宋_GB2312" w:hAnsi="仿宋_GB2312" w:eastAsia="仿宋_GB2312" w:cs="仿宋_GB2312"/>
                <w:b w:val="0"/>
                <w:bCs w:val="0"/>
                <w:color w:val="auto"/>
                <w:kern w:val="2"/>
                <w:sz w:val="24"/>
                <w:szCs w:val="24"/>
                <w:vertAlign w:val="baseline"/>
                <w:lang w:val="en-US" w:eastAsia="zh-CN" w:bidi="ar-SA"/>
              </w:rPr>
            </w:pPr>
            <w:r>
              <w:rPr>
                <w:rFonts w:hint="eastAsia" w:ascii="仿宋_GB2312" w:hAnsi="仿宋_GB2312" w:eastAsia="仿宋_GB2312" w:cs="仿宋_GB2312"/>
                <w:i w:val="0"/>
                <w:iCs w:val="0"/>
                <w:caps w:val="0"/>
                <w:color w:val="auto"/>
                <w:spacing w:val="0"/>
                <w:sz w:val="24"/>
                <w:szCs w:val="24"/>
                <w:shd w:val="clear" w:color="auto" w:fill="auto"/>
                <w:lang w:eastAsia="zh-CN" w:bidi="ar"/>
              </w:rPr>
              <w:t>民政服务站（慈善工作站）</w:t>
            </w:r>
            <w:r>
              <w:rPr>
                <w:rFonts w:hint="eastAsia" w:ascii="仿宋_GB2312" w:hAnsi="仿宋_GB2312" w:eastAsia="仿宋_GB2312" w:cs="仿宋_GB2312"/>
                <w:i w:val="0"/>
                <w:iCs w:val="0"/>
                <w:caps w:val="0"/>
                <w:color w:val="auto"/>
                <w:spacing w:val="0"/>
                <w:sz w:val="24"/>
                <w:szCs w:val="24"/>
                <w:shd w:val="clear" w:color="auto" w:fill="auto"/>
                <w:lang w:bidi="ar"/>
              </w:rPr>
              <w:t>第一季度开展1次总体服务需求调研工作</w:t>
            </w:r>
            <w:r>
              <w:rPr>
                <w:rFonts w:hint="eastAsia" w:ascii="仿宋_GB2312" w:hAnsi="仿宋_GB2312" w:eastAsia="仿宋_GB2312" w:cs="仿宋_GB2312"/>
                <w:i w:val="0"/>
                <w:iCs w:val="0"/>
                <w:caps w:val="0"/>
                <w:color w:val="auto"/>
                <w:spacing w:val="0"/>
                <w:sz w:val="24"/>
                <w:szCs w:val="24"/>
                <w:shd w:val="clear" w:color="auto" w:fill="auto"/>
                <w:lang w:eastAsia="zh-CN" w:bidi="ar"/>
              </w:rPr>
              <w:t>，</w:t>
            </w:r>
            <w:r>
              <w:rPr>
                <w:rFonts w:hint="eastAsia" w:ascii="仿宋_GB2312" w:hAnsi="仿宋_GB2312" w:eastAsia="仿宋_GB2312" w:cs="仿宋_GB2312"/>
                <w:i w:val="0"/>
                <w:iCs w:val="0"/>
                <w:caps w:val="0"/>
                <w:color w:val="auto"/>
                <w:spacing w:val="0"/>
                <w:sz w:val="24"/>
                <w:szCs w:val="24"/>
                <w:shd w:val="clear" w:color="auto" w:fill="auto"/>
                <w:lang w:val="en-US" w:eastAsia="zh-CN" w:bidi="ar"/>
              </w:rPr>
              <w:t>调研方式</w:t>
            </w:r>
            <w:r>
              <w:rPr>
                <w:rFonts w:hint="eastAsia" w:ascii="仿宋_GB2312" w:hAnsi="仿宋_GB2312" w:eastAsia="仿宋_GB2312" w:cs="仿宋_GB2312"/>
                <w:i w:val="0"/>
                <w:iCs w:val="0"/>
                <w:caps w:val="0"/>
                <w:color w:val="auto"/>
                <w:spacing w:val="0"/>
                <w:kern w:val="2"/>
                <w:sz w:val="24"/>
                <w:szCs w:val="24"/>
                <w:vertAlign w:val="baseline"/>
                <w:lang w:val="en-US" w:eastAsia="zh-CN" w:bidi="ar"/>
              </w:rPr>
              <w:t>≥3种（问卷、访谈、文献查阅、焦点小组、观察法等），调研材料需有调研方案、3种调研过程材料及调研结论、需求调研报告等。</w:t>
            </w:r>
          </w:p>
        </w:tc>
      </w:tr>
      <w:tr w14:paraId="587E6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jc w:val="center"/>
        </w:trPr>
        <w:tc>
          <w:tcPr>
            <w:tcW w:w="726" w:type="dxa"/>
            <w:noWrap w:val="0"/>
            <w:vAlign w:val="center"/>
          </w:tcPr>
          <w:p w14:paraId="52A2368C">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2</w:t>
            </w:r>
          </w:p>
        </w:tc>
        <w:tc>
          <w:tcPr>
            <w:tcW w:w="1219" w:type="dxa"/>
            <w:noWrap w:val="0"/>
            <w:vAlign w:val="center"/>
          </w:tcPr>
          <w:p w14:paraId="6A09032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年度</w:t>
            </w:r>
          </w:p>
          <w:p w14:paraId="7473C9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计划</w:t>
            </w:r>
          </w:p>
        </w:tc>
        <w:tc>
          <w:tcPr>
            <w:tcW w:w="1099" w:type="dxa"/>
            <w:noWrap w:val="0"/>
            <w:vAlign w:val="center"/>
          </w:tcPr>
          <w:p w14:paraId="13CCDC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年度计划</w:t>
            </w:r>
          </w:p>
        </w:tc>
        <w:tc>
          <w:tcPr>
            <w:tcW w:w="985" w:type="dxa"/>
            <w:noWrap w:val="0"/>
            <w:vAlign w:val="center"/>
          </w:tcPr>
          <w:p w14:paraId="7542536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leftChars="0" w:right="0" w:rightChars="0"/>
              <w:jc w:val="center"/>
              <w:textAlignment w:val="baseline"/>
              <w:rPr>
                <w:rFonts w:hint="eastAsia" w:ascii="仿宋_GB2312" w:hAnsi="仿宋_GB2312" w:eastAsia="仿宋_GB2312" w:cs="仿宋_GB2312"/>
                <w:i w:val="0"/>
                <w:iCs w:val="0"/>
                <w:caps w:val="0"/>
                <w:color w:val="auto"/>
                <w:spacing w:val="8"/>
                <w:kern w:val="0"/>
                <w:sz w:val="24"/>
                <w:szCs w:val="24"/>
                <w:vertAlign w:val="baseline"/>
                <w:lang w:val="en-US" w:eastAsia="zh-CN" w:bidi="ar"/>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1份</w:t>
            </w:r>
          </w:p>
        </w:tc>
        <w:tc>
          <w:tcPr>
            <w:tcW w:w="4971" w:type="dxa"/>
            <w:noWrap w:val="0"/>
            <w:vAlign w:val="center"/>
          </w:tcPr>
          <w:p w14:paraId="09256100">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仿宋_GB2312" w:hAnsi="仿宋_GB2312" w:eastAsia="仿宋_GB2312" w:cs="仿宋_GB2312"/>
                <w:i w:val="0"/>
                <w:iCs w:val="0"/>
                <w:caps w:val="0"/>
                <w:color w:val="auto"/>
                <w:spacing w:val="0"/>
                <w:kern w:val="2"/>
                <w:sz w:val="24"/>
                <w:szCs w:val="24"/>
                <w:shd w:val="clear" w:color="auto" w:fill="auto"/>
                <w:lang w:val="en-US" w:eastAsia="zh-CN" w:bidi="ar"/>
              </w:rPr>
            </w:pPr>
            <w:r>
              <w:rPr>
                <w:rFonts w:hint="eastAsia" w:ascii="仿宋_GB2312" w:hAnsi="仿宋_GB2312" w:eastAsia="仿宋_GB2312" w:cs="仿宋_GB2312"/>
                <w:i w:val="0"/>
                <w:iCs w:val="0"/>
                <w:caps w:val="0"/>
                <w:color w:val="auto"/>
                <w:spacing w:val="0"/>
                <w:sz w:val="24"/>
                <w:szCs w:val="24"/>
                <w:shd w:val="clear" w:color="auto" w:fill="auto"/>
                <w:lang w:eastAsia="zh-CN" w:bidi="ar"/>
              </w:rPr>
              <w:t>民政服务站（慈善工作站）</w:t>
            </w:r>
            <w:r>
              <w:rPr>
                <w:rFonts w:hint="eastAsia" w:ascii="仿宋_GB2312" w:hAnsi="仿宋_GB2312" w:eastAsia="仿宋_GB2312" w:cs="仿宋_GB2312"/>
                <w:i w:val="0"/>
                <w:iCs w:val="0"/>
                <w:caps w:val="0"/>
                <w:color w:val="auto"/>
                <w:spacing w:val="0"/>
                <w:sz w:val="24"/>
                <w:szCs w:val="24"/>
                <w:shd w:val="clear" w:color="auto" w:fill="auto"/>
                <w:lang w:val="en-US" w:eastAsia="zh-CN" w:bidi="ar"/>
              </w:rPr>
              <w:t>开展项目需求调研工作，根据调研结果并结合站点实际，撰写年度计划。</w:t>
            </w:r>
          </w:p>
        </w:tc>
      </w:tr>
      <w:tr w14:paraId="62345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241CB1ED">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3</w:t>
            </w:r>
          </w:p>
        </w:tc>
        <w:tc>
          <w:tcPr>
            <w:tcW w:w="1219" w:type="dxa"/>
            <w:noWrap w:val="0"/>
            <w:vAlign w:val="center"/>
          </w:tcPr>
          <w:p w14:paraId="1E218A5A">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rPr>
              <w:t>督导</w:t>
            </w:r>
          </w:p>
        </w:tc>
        <w:tc>
          <w:tcPr>
            <w:tcW w:w="1099" w:type="dxa"/>
            <w:noWrap w:val="0"/>
            <w:vAlign w:val="center"/>
          </w:tcPr>
          <w:p w14:paraId="2895495E">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eastAsia="zh-CN"/>
              </w:rPr>
              <w:t>个人</w:t>
            </w:r>
            <w:r>
              <w:rPr>
                <w:rFonts w:hint="eastAsia" w:ascii="仿宋_GB2312" w:hAnsi="仿宋_GB2312" w:eastAsia="仿宋_GB2312" w:cs="仿宋_GB2312"/>
                <w:color w:val="auto"/>
                <w:sz w:val="24"/>
                <w:szCs w:val="24"/>
              </w:rPr>
              <w:t>督导或内部督导</w:t>
            </w:r>
          </w:p>
        </w:tc>
        <w:tc>
          <w:tcPr>
            <w:tcW w:w="985" w:type="dxa"/>
            <w:noWrap w:val="0"/>
            <w:vAlign w:val="center"/>
          </w:tcPr>
          <w:p w14:paraId="7135E284">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12</w:t>
            </w:r>
            <w:r>
              <w:rPr>
                <w:rFonts w:hint="eastAsia" w:ascii="仿宋_GB2312" w:hAnsi="仿宋_GB2312" w:eastAsia="仿宋_GB2312" w:cs="仿宋_GB2312"/>
                <w:color w:val="auto"/>
                <w:sz w:val="24"/>
                <w:szCs w:val="24"/>
              </w:rPr>
              <w:t>次</w:t>
            </w:r>
            <w:r>
              <w:rPr>
                <w:rFonts w:hint="eastAsia" w:ascii="仿宋_GB2312" w:hAnsi="仿宋_GB2312" w:eastAsia="仿宋_GB2312" w:cs="仿宋_GB2312"/>
                <w:color w:val="auto"/>
                <w:sz w:val="24"/>
                <w:szCs w:val="24"/>
                <w:lang w:val="en-US" w:eastAsia="zh-CN"/>
              </w:rPr>
              <w:t>/人</w:t>
            </w:r>
          </w:p>
        </w:tc>
        <w:tc>
          <w:tcPr>
            <w:tcW w:w="4971" w:type="dxa"/>
            <w:noWrap w:val="0"/>
            <w:vAlign w:val="center"/>
          </w:tcPr>
          <w:p w14:paraId="20B5749E">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kern w:val="2"/>
                <w:sz w:val="24"/>
                <w:szCs w:val="24"/>
                <w:lang w:val="en-US" w:eastAsia="zh-CN" w:bidi="ar"/>
              </w:rPr>
            </w:pPr>
            <w:r>
              <w:rPr>
                <w:rFonts w:hint="eastAsia" w:ascii="仿宋_GB2312" w:hAnsi="仿宋_GB2312" w:eastAsia="仿宋_GB2312" w:cs="仿宋_GB2312"/>
                <w:color w:val="auto"/>
                <w:sz w:val="24"/>
                <w:szCs w:val="24"/>
                <w:lang w:bidi="ar"/>
              </w:rPr>
              <w:t>指</w:t>
            </w:r>
            <w:r>
              <w:rPr>
                <w:rFonts w:hint="eastAsia" w:ascii="仿宋_GB2312" w:hAnsi="仿宋_GB2312" w:eastAsia="仿宋_GB2312" w:cs="仿宋_GB2312"/>
                <w:color w:val="auto"/>
                <w:sz w:val="24"/>
                <w:szCs w:val="24"/>
                <w:highlight w:val="none"/>
                <w:lang w:val="en-US" w:eastAsia="zh-CN" w:bidi="ar"/>
              </w:rPr>
              <w:t>驻站人员</w:t>
            </w:r>
            <w:r>
              <w:rPr>
                <w:rFonts w:hint="eastAsia" w:ascii="仿宋_GB2312" w:hAnsi="仿宋_GB2312" w:eastAsia="仿宋_GB2312" w:cs="仿宋_GB2312"/>
                <w:color w:val="auto"/>
                <w:sz w:val="24"/>
                <w:szCs w:val="24"/>
                <w:lang w:bidi="ar"/>
              </w:rPr>
              <w:t>每月必须参加个别督导或团体督导</w:t>
            </w:r>
            <w:r>
              <w:rPr>
                <w:rFonts w:hint="eastAsia" w:ascii="仿宋_GB2312" w:hAnsi="仿宋_GB2312" w:eastAsia="仿宋_GB2312" w:cs="仿宋_GB2312"/>
                <w:color w:val="auto"/>
                <w:sz w:val="24"/>
                <w:szCs w:val="24"/>
                <w:lang w:eastAsia="zh-CN" w:bidi="ar"/>
              </w:rPr>
              <w:t>，</w:t>
            </w:r>
            <w:r>
              <w:rPr>
                <w:rFonts w:hint="eastAsia" w:ascii="仿宋_GB2312" w:hAnsi="仿宋_GB2312" w:eastAsia="仿宋_GB2312" w:cs="仿宋_GB2312"/>
                <w:color w:val="auto"/>
                <w:sz w:val="24"/>
                <w:szCs w:val="24"/>
                <w:lang w:bidi="ar"/>
              </w:rPr>
              <w:t>每月至少参加1次。</w:t>
            </w:r>
          </w:p>
        </w:tc>
      </w:tr>
      <w:tr w14:paraId="4EAE9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757E183A">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4</w:t>
            </w:r>
          </w:p>
        </w:tc>
        <w:tc>
          <w:tcPr>
            <w:tcW w:w="1219" w:type="dxa"/>
            <w:noWrap w:val="0"/>
            <w:vAlign w:val="center"/>
          </w:tcPr>
          <w:p w14:paraId="0F2DFD7A">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培训</w:t>
            </w:r>
          </w:p>
        </w:tc>
        <w:tc>
          <w:tcPr>
            <w:tcW w:w="1099" w:type="dxa"/>
            <w:noWrap w:val="0"/>
            <w:vAlign w:val="center"/>
          </w:tcPr>
          <w:p w14:paraId="050FEF09">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培训学习活动</w:t>
            </w:r>
          </w:p>
        </w:tc>
        <w:tc>
          <w:tcPr>
            <w:tcW w:w="985" w:type="dxa"/>
            <w:noWrap w:val="0"/>
            <w:vAlign w:val="center"/>
          </w:tcPr>
          <w:p w14:paraId="5D27DA71">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highlight w:val="none"/>
                <w:lang w:val="en-US"/>
              </w:rPr>
            </w:pPr>
            <w:r>
              <w:rPr>
                <w:rFonts w:hint="eastAsia" w:ascii="仿宋_GB2312" w:hAnsi="仿宋_GB2312" w:eastAsia="仿宋_GB2312" w:cs="仿宋_GB2312"/>
                <w:color w:val="auto"/>
                <w:sz w:val="24"/>
                <w:szCs w:val="24"/>
                <w:highlight w:val="none"/>
                <w:lang w:val="en-US" w:eastAsia="zh-CN"/>
              </w:rPr>
              <w:t>/</w:t>
            </w:r>
          </w:p>
        </w:tc>
        <w:tc>
          <w:tcPr>
            <w:tcW w:w="4971" w:type="dxa"/>
            <w:noWrap w:val="0"/>
            <w:vAlign w:val="center"/>
          </w:tcPr>
          <w:p w14:paraId="01C59254">
            <w:pPr>
              <w:keepNext w:val="0"/>
              <w:keepLines w:val="0"/>
              <w:pageBreakBefore w:val="0"/>
              <w:numPr>
                <w:ilvl w:val="0"/>
                <w:numId w:val="0"/>
              </w:numPr>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highlight w:val="none"/>
                <w:lang w:val="en-US" w:eastAsia="zh-CN" w:bidi="ar"/>
              </w:rPr>
            </w:pPr>
            <w:r>
              <w:rPr>
                <w:rFonts w:hint="eastAsia" w:ascii="仿宋_GB2312" w:hAnsi="仿宋_GB2312" w:eastAsia="仿宋_GB2312" w:cs="仿宋_GB2312"/>
                <w:color w:val="auto"/>
                <w:sz w:val="24"/>
                <w:szCs w:val="24"/>
                <w:highlight w:val="none"/>
                <w:lang w:val="en-US" w:eastAsia="zh-CN" w:bidi="ar"/>
              </w:rPr>
              <w:t>1.驻站人员每人每年接受民政部门、指导中心等培训</w:t>
            </w:r>
            <w:r>
              <w:rPr>
                <w:rFonts w:hint="eastAsia" w:ascii="仿宋_GB2312" w:hAnsi="仿宋_GB2312" w:eastAsia="仿宋_GB2312" w:cs="仿宋_GB2312"/>
                <w:color w:val="auto"/>
                <w:sz w:val="24"/>
                <w:szCs w:val="24"/>
                <w:lang w:val="en-US" w:eastAsia="zh-CN" w:bidi="ar"/>
              </w:rPr>
              <w:t>。</w:t>
            </w:r>
          </w:p>
          <w:p w14:paraId="2091F3C2">
            <w:pPr>
              <w:keepNext w:val="0"/>
              <w:keepLines w:val="0"/>
              <w:pageBreakBefore w:val="0"/>
              <w:numPr>
                <w:ilvl w:val="0"/>
                <w:numId w:val="0"/>
              </w:numPr>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highlight w:val="none"/>
                <w:lang w:bidi="ar"/>
              </w:rPr>
            </w:pPr>
            <w:r>
              <w:rPr>
                <w:rFonts w:hint="eastAsia" w:ascii="仿宋_GB2312" w:hAnsi="仿宋_GB2312" w:eastAsia="仿宋_GB2312" w:cs="仿宋_GB2312"/>
                <w:color w:val="auto"/>
                <w:sz w:val="24"/>
                <w:szCs w:val="24"/>
                <w:highlight w:val="none"/>
                <w:lang w:val="en-US" w:eastAsia="zh-CN" w:bidi="ar"/>
              </w:rPr>
              <w:t>2.自我成长：驻站人员每人</w:t>
            </w:r>
            <w:r>
              <w:rPr>
                <w:rFonts w:hint="eastAsia" w:ascii="仿宋_GB2312" w:hAnsi="仿宋_GB2312" w:eastAsia="仿宋_GB2312" w:cs="仿宋_GB2312"/>
                <w:color w:val="auto"/>
                <w:sz w:val="24"/>
                <w:szCs w:val="24"/>
                <w:highlight w:val="none"/>
                <w:lang w:bidi="ar"/>
              </w:rPr>
              <w:t>每</w:t>
            </w:r>
            <w:r>
              <w:rPr>
                <w:rFonts w:hint="eastAsia" w:ascii="仿宋_GB2312" w:hAnsi="仿宋_GB2312" w:eastAsia="仿宋_GB2312" w:cs="仿宋_GB2312"/>
                <w:color w:val="auto"/>
                <w:sz w:val="24"/>
                <w:szCs w:val="24"/>
                <w:highlight w:val="none"/>
                <w:lang w:val="en-US" w:eastAsia="zh-CN" w:bidi="ar"/>
              </w:rPr>
              <w:t>年参与机构内部、网络学习等</w:t>
            </w:r>
            <w:r>
              <w:rPr>
                <w:rFonts w:hint="eastAsia" w:ascii="仿宋_GB2312" w:hAnsi="仿宋_GB2312" w:eastAsia="仿宋_GB2312" w:cs="仿宋_GB2312"/>
                <w:color w:val="auto"/>
                <w:sz w:val="24"/>
                <w:szCs w:val="24"/>
                <w:highlight w:val="none"/>
                <w:lang w:bidi="ar"/>
              </w:rPr>
              <w:t>。</w:t>
            </w:r>
          </w:p>
        </w:tc>
      </w:tr>
      <w:tr w14:paraId="15202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2E709621">
            <w:pPr>
              <w:jc w:val="center"/>
              <w:rPr>
                <w:rFonts w:hint="eastAsia" w:ascii="仿宋_GB2312" w:hAnsi="仿宋_GB2312" w:eastAsia="仿宋_GB2312" w:cs="仿宋_GB2312"/>
                <w:color w:val="auto"/>
                <w:kern w:val="2"/>
                <w:sz w:val="24"/>
                <w:szCs w:val="24"/>
                <w:lang w:val="en-US" w:eastAsia="zh-CN" w:bidi="ar-SA"/>
              </w:rPr>
            </w:pPr>
            <w:r>
              <w:rPr>
                <w:rFonts w:hint="eastAsia" w:ascii="仿宋_GB2312" w:hAnsi="仿宋_GB2312" w:eastAsia="仿宋_GB2312" w:cs="仿宋_GB2312"/>
                <w:color w:val="auto"/>
                <w:sz w:val="24"/>
                <w:szCs w:val="24"/>
                <w:lang w:val="en-US" w:eastAsia="zh-CN"/>
              </w:rPr>
              <w:t>5</w:t>
            </w:r>
          </w:p>
        </w:tc>
        <w:tc>
          <w:tcPr>
            <w:tcW w:w="1219" w:type="dxa"/>
            <w:noWrap w:val="0"/>
            <w:vAlign w:val="center"/>
          </w:tcPr>
          <w:p w14:paraId="0E9C52A6">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对外</w:t>
            </w:r>
          </w:p>
          <w:p w14:paraId="0084B65D">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沟通</w:t>
            </w:r>
          </w:p>
        </w:tc>
        <w:tc>
          <w:tcPr>
            <w:tcW w:w="1099" w:type="dxa"/>
            <w:noWrap w:val="0"/>
            <w:vAlign w:val="center"/>
          </w:tcPr>
          <w:p w14:paraId="7323EF00">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外部沟通联系</w:t>
            </w:r>
          </w:p>
        </w:tc>
        <w:tc>
          <w:tcPr>
            <w:tcW w:w="985" w:type="dxa"/>
            <w:noWrap w:val="0"/>
            <w:vAlign w:val="center"/>
          </w:tcPr>
          <w:p w14:paraId="0C690038">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≥52次</w:t>
            </w:r>
          </w:p>
        </w:tc>
        <w:tc>
          <w:tcPr>
            <w:tcW w:w="4971" w:type="dxa"/>
            <w:noWrap w:val="0"/>
            <w:vAlign w:val="center"/>
          </w:tcPr>
          <w:p w14:paraId="2CB23775">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指</w:t>
            </w:r>
            <w:r>
              <w:rPr>
                <w:rFonts w:hint="eastAsia" w:ascii="仿宋_GB2312" w:hAnsi="仿宋_GB2312" w:eastAsia="仿宋_GB2312" w:cs="仿宋_GB2312"/>
                <w:color w:val="auto"/>
                <w:sz w:val="24"/>
                <w:szCs w:val="24"/>
                <w:highlight w:val="none"/>
                <w:lang w:val="en-US" w:eastAsia="zh-CN" w:bidi="ar"/>
              </w:rPr>
              <w:t>驻站人员</w:t>
            </w:r>
            <w:r>
              <w:rPr>
                <w:rFonts w:hint="eastAsia" w:ascii="仿宋_GB2312" w:hAnsi="仿宋_GB2312" w:eastAsia="仿宋_GB2312" w:cs="仿宋_GB2312"/>
                <w:color w:val="auto"/>
                <w:sz w:val="24"/>
                <w:szCs w:val="24"/>
                <w:lang w:bidi="ar"/>
              </w:rPr>
              <w:t>每周</w:t>
            </w:r>
            <w:r>
              <w:rPr>
                <w:rFonts w:hint="eastAsia" w:ascii="仿宋_GB2312" w:hAnsi="仿宋_GB2312" w:eastAsia="仿宋_GB2312" w:cs="仿宋_GB2312"/>
                <w:color w:val="auto"/>
                <w:sz w:val="24"/>
                <w:szCs w:val="24"/>
                <w:lang w:val="en-US" w:eastAsia="zh-CN" w:bidi="ar"/>
              </w:rPr>
              <w:t>至少</w:t>
            </w:r>
            <w:r>
              <w:rPr>
                <w:rFonts w:hint="eastAsia" w:ascii="仿宋_GB2312" w:hAnsi="仿宋_GB2312" w:eastAsia="仿宋_GB2312" w:cs="仿宋_GB2312"/>
                <w:color w:val="auto"/>
                <w:sz w:val="24"/>
                <w:szCs w:val="24"/>
                <w:lang w:bidi="ar"/>
              </w:rPr>
              <w:t>对外沟通1次</w:t>
            </w:r>
            <w:r>
              <w:rPr>
                <w:rFonts w:hint="eastAsia" w:ascii="仿宋_GB2312" w:hAnsi="仿宋_GB2312" w:eastAsia="仿宋_GB2312" w:cs="仿宋_GB2312"/>
                <w:color w:val="auto"/>
                <w:sz w:val="24"/>
                <w:szCs w:val="24"/>
                <w:lang w:eastAsia="zh-CN" w:bidi="ar"/>
              </w:rPr>
              <w:t>，</w:t>
            </w:r>
            <w:r>
              <w:rPr>
                <w:rFonts w:hint="eastAsia" w:ascii="仿宋_GB2312" w:hAnsi="仿宋_GB2312" w:eastAsia="仿宋_GB2312" w:cs="仿宋_GB2312"/>
                <w:color w:val="auto"/>
                <w:sz w:val="24"/>
                <w:szCs w:val="24"/>
                <w:lang w:val="en-US" w:eastAsia="zh-CN" w:bidi="ar"/>
              </w:rPr>
              <w:t>包括前期对接、准备工作、后期资料整理存档</w:t>
            </w:r>
            <w:r>
              <w:rPr>
                <w:rFonts w:hint="eastAsia" w:ascii="仿宋_GB2312" w:hAnsi="仿宋_GB2312" w:eastAsia="仿宋_GB2312" w:cs="仿宋_GB2312"/>
                <w:color w:val="auto"/>
                <w:sz w:val="24"/>
                <w:szCs w:val="24"/>
                <w:lang w:bidi="ar"/>
              </w:rPr>
              <w:t>。</w:t>
            </w:r>
          </w:p>
        </w:tc>
      </w:tr>
      <w:tr w14:paraId="71531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5DA5050C">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6</w:t>
            </w:r>
          </w:p>
        </w:tc>
        <w:tc>
          <w:tcPr>
            <w:tcW w:w="1219" w:type="dxa"/>
            <w:noWrap w:val="0"/>
            <w:vAlign w:val="center"/>
          </w:tcPr>
          <w:p w14:paraId="64A080D3">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内部</w:t>
            </w:r>
          </w:p>
          <w:p w14:paraId="7D32BFDE">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会议</w:t>
            </w:r>
          </w:p>
        </w:tc>
        <w:tc>
          <w:tcPr>
            <w:tcW w:w="1099" w:type="dxa"/>
            <w:noWrap w:val="0"/>
            <w:vAlign w:val="center"/>
          </w:tcPr>
          <w:p w14:paraId="32C46BD1">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内部员工例会</w:t>
            </w:r>
          </w:p>
        </w:tc>
        <w:tc>
          <w:tcPr>
            <w:tcW w:w="985" w:type="dxa"/>
            <w:noWrap w:val="0"/>
            <w:vAlign w:val="center"/>
          </w:tcPr>
          <w:p w14:paraId="739438AC">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i w:val="0"/>
                <w:iCs w:val="0"/>
                <w:caps w:val="0"/>
                <w:color w:val="auto"/>
                <w:spacing w:val="8"/>
                <w:kern w:val="0"/>
                <w:sz w:val="24"/>
                <w:szCs w:val="24"/>
                <w:vertAlign w:val="baseline"/>
                <w:lang w:val="en-US" w:eastAsia="zh-CN" w:bidi="ar"/>
              </w:rPr>
              <w:t>≥</w:t>
            </w:r>
            <w:r>
              <w:rPr>
                <w:rFonts w:hint="eastAsia" w:ascii="仿宋_GB2312" w:hAnsi="仿宋_GB2312" w:eastAsia="仿宋_GB2312" w:cs="仿宋_GB2312"/>
                <w:color w:val="auto"/>
                <w:sz w:val="24"/>
                <w:szCs w:val="24"/>
                <w:lang w:val="en-US" w:eastAsia="zh-CN"/>
              </w:rPr>
              <w:t>52次</w:t>
            </w:r>
          </w:p>
        </w:tc>
        <w:tc>
          <w:tcPr>
            <w:tcW w:w="4971" w:type="dxa"/>
            <w:noWrap w:val="0"/>
            <w:vAlign w:val="center"/>
          </w:tcPr>
          <w:p w14:paraId="6174ED82">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指</w:t>
            </w:r>
            <w:r>
              <w:rPr>
                <w:rFonts w:hint="eastAsia" w:ascii="仿宋_GB2312" w:hAnsi="仿宋_GB2312" w:eastAsia="仿宋_GB2312" w:cs="仿宋_GB2312"/>
                <w:color w:val="auto"/>
                <w:sz w:val="24"/>
                <w:szCs w:val="24"/>
                <w:highlight w:val="none"/>
                <w:lang w:val="en-US" w:eastAsia="zh-CN" w:bidi="ar"/>
              </w:rPr>
              <w:t>驻站人员</w:t>
            </w:r>
            <w:r>
              <w:rPr>
                <w:rFonts w:hint="eastAsia" w:ascii="仿宋_GB2312" w:hAnsi="仿宋_GB2312" w:eastAsia="仿宋_GB2312" w:cs="仿宋_GB2312"/>
                <w:color w:val="auto"/>
                <w:sz w:val="24"/>
                <w:szCs w:val="24"/>
                <w:lang w:bidi="ar"/>
              </w:rPr>
              <w:t>每周</w:t>
            </w:r>
            <w:r>
              <w:rPr>
                <w:rFonts w:hint="eastAsia" w:ascii="仿宋_GB2312" w:hAnsi="仿宋_GB2312" w:eastAsia="仿宋_GB2312" w:cs="仿宋_GB2312"/>
                <w:color w:val="auto"/>
                <w:sz w:val="24"/>
                <w:szCs w:val="24"/>
                <w:lang w:val="en-US" w:eastAsia="zh-CN" w:bidi="ar"/>
              </w:rPr>
              <w:t>至少</w:t>
            </w:r>
            <w:r>
              <w:rPr>
                <w:rFonts w:hint="eastAsia" w:ascii="仿宋_GB2312" w:hAnsi="仿宋_GB2312" w:eastAsia="仿宋_GB2312" w:cs="仿宋_GB2312"/>
                <w:color w:val="auto"/>
                <w:sz w:val="24"/>
                <w:szCs w:val="24"/>
                <w:lang w:bidi="ar"/>
              </w:rPr>
              <w:t>召开一次会议。</w:t>
            </w:r>
          </w:p>
        </w:tc>
      </w:tr>
      <w:tr w14:paraId="0092E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noWrap w:val="0"/>
            <w:vAlign w:val="center"/>
          </w:tcPr>
          <w:p w14:paraId="772A6783">
            <w:pPr>
              <w:jc w:val="center"/>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eastAsia="zh-CN"/>
              </w:rPr>
              <w:t>7</w:t>
            </w:r>
          </w:p>
        </w:tc>
        <w:tc>
          <w:tcPr>
            <w:tcW w:w="1219" w:type="dxa"/>
            <w:noWrap w:val="0"/>
            <w:vAlign w:val="center"/>
          </w:tcPr>
          <w:p w14:paraId="1EBF96F9">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第三方评估</w:t>
            </w:r>
          </w:p>
        </w:tc>
        <w:tc>
          <w:tcPr>
            <w:tcW w:w="1099" w:type="dxa"/>
            <w:noWrap w:val="0"/>
            <w:vAlign w:val="center"/>
          </w:tcPr>
          <w:p w14:paraId="1CCAE201">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中期评估、末期评估</w:t>
            </w:r>
          </w:p>
        </w:tc>
        <w:tc>
          <w:tcPr>
            <w:tcW w:w="985" w:type="dxa"/>
            <w:noWrap w:val="0"/>
            <w:vAlign w:val="center"/>
          </w:tcPr>
          <w:p w14:paraId="21216B2B">
            <w:pPr>
              <w:keepNext w:val="0"/>
              <w:keepLines w:val="0"/>
              <w:pageBreakBefore w:val="0"/>
              <w:kinsoku/>
              <w:wordWrap/>
              <w:overflowPunct/>
              <w:topLinePunct w:val="0"/>
              <w:autoSpaceDE/>
              <w:autoSpaceDN/>
              <w:bidi w:val="0"/>
              <w:adjustRightInd/>
              <w:snapToGrid/>
              <w:spacing w:line="460" w:lineRule="exact"/>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2次</w:t>
            </w:r>
          </w:p>
        </w:tc>
        <w:tc>
          <w:tcPr>
            <w:tcW w:w="4971" w:type="dxa"/>
            <w:noWrap w:val="0"/>
            <w:vAlign w:val="center"/>
          </w:tcPr>
          <w:p w14:paraId="2FDCD57F">
            <w:pPr>
              <w:keepNext w:val="0"/>
              <w:keepLines w:val="0"/>
              <w:pageBreakBefore w:val="0"/>
              <w:kinsoku/>
              <w:wordWrap/>
              <w:overflowPunct/>
              <w:topLinePunct w:val="0"/>
              <w:autoSpaceDE/>
              <w:autoSpaceDN/>
              <w:bidi w:val="0"/>
              <w:adjustRightInd/>
              <w:snapToGrid/>
              <w:spacing w:line="460" w:lineRule="exact"/>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评估包括中期评估、末期评估</w:t>
            </w:r>
            <w:r>
              <w:rPr>
                <w:rFonts w:hint="eastAsia" w:ascii="仿宋_GB2312" w:hAnsi="仿宋_GB2312" w:eastAsia="仿宋_GB2312" w:cs="仿宋_GB2312"/>
                <w:color w:val="auto"/>
                <w:sz w:val="24"/>
                <w:szCs w:val="24"/>
                <w:lang w:val="en-US" w:eastAsia="zh-CN" w:bidi="ar"/>
              </w:rPr>
              <w:t>的材料整理、现场评估和后期整改</w:t>
            </w:r>
            <w:r>
              <w:rPr>
                <w:rFonts w:hint="eastAsia" w:ascii="仿宋_GB2312" w:hAnsi="仿宋_GB2312" w:eastAsia="仿宋_GB2312" w:cs="仿宋_GB2312"/>
                <w:color w:val="auto"/>
                <w:sz w:val="24"/>
                <w:szCs w:val="24"/>
                <w:lang w:bidi="ar"/>
              </w:rPr>
              <w:t>。</w:t>
            </w:r>
          </w:p>
        </w:tc>
      </w:tr>
    </w:tbl>
    <w:p w14:paraId="6FC13EF2">
      <w:pPr>
        <w:bidi w:val="0"/>
        <w:rPr>
          <w:rFonts w:hint="eastAsia" w:ascii="仿宋_GB2312" w:hAnsi="仿宋_GB2312" w:eastAsia="仿宋_GB2312" w:cs="仿宋_GB2312"/>
          <w:lang w:val="en-US" w:eastAsia="zh-CN"/>
        </w:rPr>
      </w:pPr>
    </w:p>
    <w:p w14:paraId="6B1391E4">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outlineLvl w:val="3"/>
        <w:rPr>
          <w:rFonts w:hint="eastAsia" w:ascii="仿宋_GB2312" w:hAnsi="仿宋_GB2312" w:eastAsia="仿宋_GB2312" w:cs="仿宋_GB2312"/>
          <w:b/>
          <w:bCs/>
          <w:color w:val="auto"/>
          <w:kern w:val="2"/>
          <w:sz w:val="24"/>
          <w:szCs w:val="24"/>
          <w:lang w:val="en-US" w:eastAsia="zh-CN" w:bidi="ar-SA"/>
        </w:rPr>
      </w:pPr>
      <w:r>
        <w:rPr>
          <w:rFonts w:hint="eastAsia" w:ascii="仿宋_GB2312" w:hAnsi="仿宋_GB2312" w:eastAsia="仿宋_GB2312" w:cs="仿宋_GB2312"/>
          <w:b/>
          <w:bCs/>
          <w:color w:val="auto"/>
          <w:kern w:val="2"/>
          <w:sz w:val="24"/>
          <w:szCs w:val="24"/>
          <w:lang w:val="en-US" w:eastAsia="zh-CN" w:bidi="ar-SA"/>
        </w:rPr>
        <w:t>（六）其他要求</w:t>
      </w:r>
    </w:p>
    <w:p w14:paraId="327F5D16">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1.</w:t>
      </w:r>
      <w:r>
        <w:rPr>
          <w:rFonts w:hint="eastAsia" w:ascii="仿宋_GB2312" w:hAnsi="仿宋_GB2312" w:eastAsia="仿宋_GB2312" w:cs="仿宋_GB2312"/>
          <w:b/>
          <w:color w:val="auto"/>
          <w:sz w:val="24"/>
          <w:szCs w:val="24"/>
        </w:rPr>
        <w:t>保密要求</w:t>
      </w:r>
      <w:r>
        <w:rPr>
          <w:rFonts w:hint="eastAsia" w:ascii="仿宋_GB2312" w:hAnsi="仿宋_GB2312" w:eastAsia="仿宋_GB2312" w:cs="仿宋_GB2312"/>
          <w:color w:val="auto"/>
          <w:sz w:val="24"/>
          <w:szCs w:val="24"/>
        </w:rPr>
        <w:t>：服务供应商及服务人员在服务过程中获取的居民个人信息、业务数据等应严格保密，不得泄露给任何第三方。如因泄露信息给居民造成损失，服务供应商应承担相应的法律责任。</w:t>
      </w:r>
    </w:p>
    <w:p w14:paraId="106A98A3">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2.</w:t>
      </w:r>
      <w:r>
        <w:rPr>
          <w:rFonts w:hint="eastAsia" w:ascii="仿宋_GB2312" w:hAnsi="仿宋_GB2312" w:eastAsia="仿宋_GB2312" w:cs="仿宋_GB2312"/>
          <w:b/>
          <w:color w:val="auto"/>
          <w:sz w:val="24"/>
          <w:szCs w:val="24"/>
        </w:rPr>
        <w:t>应急预案</w:t>
      </w:r>
      <w:r>
        <w:rPr>
          <w:rFonts w:hint="eastAsia" w:ascii="仿宋_GB2312" w:hAnsi="仿宋_GB2312" w:eastAsia="仿宋_GB2312" w:cs="仿宋_GB2312"/>
          <w:color w:val="auto"/>
          <w:sz w:val="24"/>
          <w:szCs w:val="24"/>
        </w:rPr>
        <w:t>：针对可能出现的突发事件，如自然灾害、公共卫生事件等，服务供应商应制定完善的应急预案，确保在紧急情况下能够迅速响应，保障民政服务站的正常运行和居民的基本生活需求。</w:t>
      </w:r>
    </w:p>
    <w:p w14:paraId="7BF7F1CD">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0" w:firstLineChars="200"/>
        <w:textAlignment w:val="auto"/>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kern w:val="2"/>
          <w:sz w:val="24"/>
          <w:szCs w:val="24"/>
          <w:lang w:val="en-US" w:eastAsia="zh-CN" w:bidi="ar-SA"/>
        </w:rPr>
        <w:t>3.</w:t>
      </w:r>
      <w:r>
        <w:rPr>
          <w:rFonts w:hint="eastAsia" w:ascii="仿宋_GB2312" w:hAnsi="仿宋_GB2312" w:eastAsia="仿宋_GB2312" w:cs="仿宋_GB2312"/>
          <w:b/>
          <w:color w:val="auto"/>
          <w:sz w:val="24"/>
          <w:szCs w:val="24"/>
        </w:rPr>
        <w:t>沟通协调</w:t>
      </w:r>
      <w:r>
        <w:rPr>
          <w:rFonts w:hint="eastAsia" w:ascii="仿宋_GB2312" w:hAnsi="仿宋_GB2312" w:eastAsia="仿宋_GB2312" w:cs="仿宋_GB2312"/>
          <w:color w:val="auto"/>
          <w:sz w:val="24"/>
          <w:szCs w:val="24"/>
        </w:rPr>
        <w:t>：服务供应商应与民政部门、社区居委会等相关单位保持密切沟通协调，及时反馈服务过程中遇到的问题，共同推进民政服务站的各项工作。</w:t>
      </w:r>
    </w:p>
    <w:p w14:paraId="72238BD1">
      <w:pPr>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firstLine="482" w:firstLineChars="200"/>
        <w:textAlignment w:val="auto"/>
        <w:rPr>
          <w:rFonts w:hint="eastAsia" w:ascii="仿宋_GB2312" w:hAnsi="仿宋_GB2312" w:eastAsia="仿宋_GB2312" w:cs="仿宋_GB2312"/>
          <w:b/>
          <w:bCs/>
          <w:color w:val="auto"/>
          <w:sz w:val="24"/>
          <w:szCs w:val="24"/>
          <w:lang w:val="en-US" w:eastAsia="zh-CN"/>
        </w:rPr>
      </w:pPr>
      <w:r>
        <w:rPr>
          <w:rFonts w:hint="eastAsia" w:ascii="仿宋_GB2312" w:hAnsi="仿宋_GB2312" w:eastAsia="仿宋_GB2312" w:cs="仿宋_GB2312"/>
          <w:b/>
          <w:bCs/>
          <w:color w:val="auto"/>
          <w:sz w:val="24"/>
          <w:szCs w:val="24"/>
          <w:lang w:val="en-US" w:eastAsia="zh-CN"/>
        </w:rPr>
        <w:t>4.未尽事宜，遵照国家、行业及地方现行相关标准规范的相关规定。</w:t>
      </w:r>
    </w:p>
    <w:p w14:paraId="2C163A91">
      <w:pPr>
        <w:spacing w:line="560" w:lineRule="exact"/>
        <w:ind w:firstLine="640" w:firstLineChars="200"/>
        <w:jc w:val="left"/>
        <w:outlineLvl w:val="3"/>
        <w:rPr>
          <w:rFonts w:ascii="仿宋_GB2312" w:hAnsi="仿宋" w:eastAsia="仿宋_GB2312"/>
          <w:sz w:val="32"/>
          <w:szCs w:val="32"/>
        </w:rPr>
      </w:pPr>
      <w:r>
        <w:rPr>
          <w:rFonts w:hint="eastAsia" w:hAnsi="仿宋"/>
          <w:sz w:val="32"/>
          <w:szCs w:val="32"/>
          <w:lang w:val="en-US" w:eastAsia="zh-CN"/>
        </w:rPr>
        <w:t>二、</w:t>
      </w:r>
      <w:r>
        <w:rPr>
          <w:rFonts w:hint="eastAsia" w:ascii="仿宋_GB2312" w:hAnsi="仿宋" w:eastAsia="仿宋_GB2312"/>
          <w:sz w:val="32"/>
          <w:szCs w:val="32"/>
        </w:rPr>
        <w:t>商务要求</w:t>
      </w:r>
    </w:p>
    <w:p w14:paraId="28B11618">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1.合同履行</w:t>
      </w:r>
      <w:r>
        <w:rPr>
          <w:rFonts w:hint="eastAsia" w:ascii="仿宋_GB2312" w:hAnsi="仿宋_GB2312" w:eastAsia="仿宋_GB2312" w:cs="仿宋_GB2312"/>
          <w:b/>
          <w:bCs/>
          <w:color w:val="auto"/>
          <w:sz w:val="24"/>
          <w:szCs w:val="24"/>
          <w:highlight w:val="none"/>
        </w:rPr>
        <w:t>期限（</w:t>
      </w:r>
      <w:r>
        <w:rPr>
          <w:rFonts w:hint="eastAsia" w:hAnsi="仿宋_GB2312" w:cs="仿宋_GB2312"/>
          <w:b/>
          <w:bCs/>
          <w:color w:val="auto"/>
          <w:kern w:val="2"/>
          <w:sz w:val="24"/>
          <w:szCs w:val="24"/>
          <w:lang w:val="en-US" w:eastAsia="zh-CN" w:bidi="ar-SA"/>
        </w:rPr>
        <w:t>服务</w:t>
      </w:r>
      <w:r>
        <w:rPr>
          <w:rFonts w:hint="eastAsia" w:ascii="仿宋_GB2312" w:hAnsi="仿宋_GB2312" w:eastAsia="仿宋_GB2312" w:cs="仿宋_GB2312"/>
          <w:b/>
          <w:bCs/>
          <w:color w:val="auto"/>
          <w:sz w:val="24"/>
          <w:szCs w:val="24"/>
          <w:highlight w:val="none"/>
        </w:rPr>
        <w:t>时间）：</w:t>
      </w:r>
      <w:r>
        <w:rPr>
          <w:rFonts w:hint="eastAsia" w:ascii="仿宋_GB2312" w:hAnsi="仿宋_GB2312" w:eastAsia="仿宋_GB2312" w:cs="仿宋_GB2312"/>
          <w:color w:val="auto"/>
          <w:sz w:val="24"/>
          <w:szCs w:val="24"/>
          <w:highlight w:val="none"/>
          <w:lang w:eastAsia="zh-CN"/>
        </w:rPr>
        <w:t>服务期为1年</w:t>
      </w:r>
      <w:r>
        <w:rPr>
          <w:rFonts w:hint="eastAsia" w:ascii="仿宋_GB2312" w:hAnsi="仿宋_GB2312" w:eastAsia="仿宋_GB2312" w:cs="仿宋_GB2312"/>
          <w:color w:val="auto"/>
          <w:sz w:val="24"/>
          <w:szCs w:val="24"/>
          <w:highlight w:val="none"/>
        </w:rPr>
        <w:t>。</w:t>
      </w:r>
    </w:p>
    <w:p w14:paraId="371144CD">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lang w:val="en-US" w:eastAsia="zh-CN"/>
        </w:rPr>
        <w:t>2.</w:t>
      </w:r>
      <w:r>
        <w:rPr>
          <w:rFonts w:hint="eastAsia" w:hAnsi="仿宋_GB2312" w:cs="仿宋_GB2312"/>
          <w:b/>
          <w:bCs/>
          <w:color w:val="auto"/>
          <w:kern w:val="2"/>
          <w:sz w:val="24"/>
          <w:szCs w:val="24"/>
          <w:lang w:val="en-US" w:eastAsia="zh-CN" w:bidi="ar-SA"/>
        </w:rPr>
        <w:t>服务地点</w:t>
      </w:r>
      <w:r>
        <w:rPr>
          <w:rFonts w:hint="eastAsia" w:ascii="仿宋_GB2312" w:hAnsi="仿宋_GB2312" w:eastAsia="仿宋_GB2312" w:cs="仿宋_GB2312"/>
          <w:b/>
          <w:bCs/>
          <w:color w:val="auto"/>
          <w:sz w:val="24"/>
          <w:szCs w:val="24"/>
          <w:highlight w:val="none"/>
        </w:rPr>
        <w:t>（履约地点）：</w:t>
      </w:r>
      <w:r>
        <w:rPr>
          <w:rFonts w:hint="eastAsia" w:ascii="仿宋_GB2312" w:hAnsi="仿宋_GB2312" w:eastAsia="仿宋_GB2312" w:cs="仿宋_GB2312"/>
          <w:color w:val="auto"/>
          <w:sz w:val="24"/>
          <w:szCs w:val="24"/>
          <w:highlight w:val="none"/>
        </w:rPr>
        <w:t>采购人指定地点。</w:t>
      </w:r>
    </w:p>
    <w:p w14:paraId="4E9010F4">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lang w:val="en-US" w:eastAsia="zh-CN"/>
        </w:rPr>
        <w:t>3</w:t>
      </w:r>
      <w:r>
        <w:rPr>
          <w:rFonts w:hint="eastAsia" w:ascii="仿宋_GB2312" w:hAnsi="仿宋_GB2312" w:eastAsia="仿宋_GB2312" w:cs="仿宋_GB2312"/>
          <w:b/>
          <w:color w:val="auto"/>
          <w:sz w:val="24"/>
          <w:szCs w:val="24"/>
          <w:highlight w:val="none"/>
        </w:rPr>
        <w:t>.付款时间、方式及条件</w:t>
      </w:r>
      <w:r>
        <w:rPr>
          <w:rFonts w:hint="eastAsia" w:ascii="仿宋_GB2312" w:hAnsi="仿宋_GB2312" w:eastAsia="仿宋_GB2312" w:cs="仿宋_GB2312"/>
          <w:b/>
          <w:color w:val="auto"/>
          <w:sz w:val="24"/>
          <w:szCs w:val="24"/>
          <w:highlight w:val="none"/>
          <w:lang w:eastAsia="zh-CN"/>
        </w:rPr>
        <w:t>（</w:t>
      </w:r>
      <w:r>
        <w:rPr>
          <w:rFonts w:hint="eastAsia" w:ascii="仿宋_GB2312" w:hAnsi="仿宋_GB2312" w:eastAsia="仿宋_GB2312" w:cs="仿宋_GB2312"/>
          <w:b/>
          <w:color w:val="auto"/>
          <w:sz w:val="24"/>
          <w:szCs w:val="24"/>
          <w:highlight w:val="none"/>
          <w:lang w:val="en-US" w:eastAsia="zh-CN"/>
        </w:rPr>
        <w:t>以实际签署的采购合同为准</w:t>
      </w:r>
      <w:r>
        <w:rPr>
          <w:rFonts w:hint="eastAsia" w:ascii="仿宋_GB2312" w:hAnsi="仿宋_GB2312" w:eastAsia="仿宋_GB2312" w:cs="仿宋_GB2312"/>
          <w:b/>
          <w:color w:val="auto"/>
          <w:sz w:val="24"/>
          <w:szCs w:val="24"/>
          <w:highlight w:val="none"/>
          <w:lang w:eastAsia="zh-CN"/>
        </w:rPr>
        <w:t>）</w:t>
      </w:r>
      <w:r>
        <w:rPr>
          <w:rFonts w:hint="eastAsia" w:ascii="仿宋_GB2312" w:hAnsi="仿宋_GB2312" w:eastAsia="仿宋_GB2312" w:cs="仿宋_GB2312"/>
          <w:b/>
          <w:color w:val="auto"/>
          <w:sz w:val="24"/>
          <w:szCs w:val="24"/>
          <w:highlight w:val="none"/>
        </w:rPr>
        <w:t>：</w:t>
      </w:r>
    </w:p>
    <w:p w14:paraId="3A68F010">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0000FF"/>
          <w:kern w:val="1"/>
          <w:sz w:val="24"/>
          <w:szCs w:val="24"/>
          <w:highlight w:val="none"/>
        </w:rPr>
      </w:pPr>
      <w:r>
        <w:rPr>
          <w:rFonts w:hint="eastAsia" w:ascii="仿宋_GB2312" w:hAnsi="仿宋_GB2312" w:eastAsia="仿宋_GB2312" w:cs="仿宋_GB2312"/>
          <w:color w:val="auto"/>
          <w:kern w:val="1"/>
          <w:sz w:val="24"/>
          <w:szCs w:val="24"/>
          <w:highlight w:val="none"/>
        </w:rPr>
        <w:t>（1）对于满足支付条件的，付款前成交供应商须向采购人提供合法、有效的发票，采购人收到发票后通过银行转账支付，如遇政府财政经费拨付原因推迟，不视为采购人违约，采购单位应于财政经费到达后按规定支付</w:t>
      </w:r>
      <w:r>
        <w:rPr>
          <w:rFonts w:hint="eastAsia" w:ascii="仿宋_GB2312" w:hAnsi="仿宋_GB2312" w:eastAsia="仿宋_GB2312" w:cs="仿宋_GB2312"/>
          <w:color w:val="0000FF"/>
          <w:kern w:val="1"/>
          <w:sz w:val="24"/>
          <w:szCs w:val="24"/>
          <w:highlight w:val="none"/>
        </w:rPr>
        <w:t>。</w:t>
      </w:r>
    </w:p>
    <w:p w14:paraId="5D262B8D">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rPr>
        <w:t>（2）</w:t>
      </w:r>
      <w:r>
        <w:rPr>
          <w:rFonts w:hint="eastAsia" w:ascii="仿宋_GB2312" w:hAnsi="仿宋_GB2312" w:eastAsia="仿宋_GB2312" w:cs="仿宋_GB2312"/>
          <w:color w:val="auto"/>
          <w:kern w:val="1"/>
          <w:sz w:val="24"/>
          <w:szCs w:val="24"/>
          <w:highlight w:val="none"/>
          <w:lang w:val="en-US" w:eastAsia="zh-CN"/>
        </w:rPr>
        <w:t>项目费用分3次支付：</w:t>
      </w:r>
    </w:p>
    <w:p w14:paraId="14694184">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lang w:val="en-US" w:eastAsia="zh-CN"/>
        </w:rPr>
        <w:t>第一次付款时间：合同签订后，采购人在收到成交供应商开具的发票后在规定时间内支付合同总额50%的款项；</w:t>
      </w:r>
      <w:bookmarkStart w:id="6" w:name="_GoBack"/>
      <w:bookmarkEnd w:id="6"/>
    </w:p>
    <w:p w14:paraId="7F91AB9F">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lang w:val="en-US" w:eastAsia="zh-CN"/>
        </w:rPr>
        <w:t>第二次付款时间：年度中期评估为合格以上的，在收到成交供应商开具的发票后在规定时间内支付合同总额30%的款项；</w:t>
      </w:r>
    </w:p>
    <w:p w14:paraId="5E27C9DA">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kern w:val="1"/>
          <w:sz w:val="24"/>
          <w:szCs w:val="24"/>
          <w:highlight w:val="none"/>
          <w:lang w:val="en-US" w:eastAsia="zh-CN"/>
        </w:rPr>
      </w:pPr>
      <w:r>
        <w:rPr>
          <w:rFonts w:hint="eastAsia" w:ascii="仿宋_GB2312" w:hAnsi="仿宋_GB2312" w:eastAsia="仿宋_GB2312" w:cs="仿宋_GB2312"/>
          <w:color w:val="auto"/>
          <w:kern w:val="1"/>
          <w:sz w:val="24"/>
          <w:szCs w:val="24"/>
          <w:highlight w:val="none"/>
          <w:lang w:val="en-US" w:eastAsia="zh-CN"/>
        </w:rPr>
        <w:t>第三次支付时间：年度末期评估为合格以上的，在收到成交供应商开具的发票后在规定时间内支付合同总额20%的款项。</w:t>
      </w:r>
    </w:p>
    <w:p w14:paraId="1C2008CC">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b/>
          <w:color w:val="auto"/>
          <w:sz w:val="24"/>
          <w:szCs w:val="24"/>
          <w:highlight w:val="none"/>
        </w:rPr>
      </w:pPr>
      <w:r>
        <w:rPr>
          <w:rFonts w:hint="eastAsia" w:ascii="仿宋_GB2312" w:hAnsi="仿宋_GB2312" w:eastAsia="仿宋_GB2312" w:cs="仿宋_GB2312"/>
          <w:b/>
          <w:color w:val="auto"/>
          <w:sz w:val="24"/>
          <w:szCs w:val="24"/>
          <w:highlight w:val="none"/>
          <w:lang w:val="en-US" w:eastAsia="zh-CN"/>
        </w:rPr>
        <w:t>4</w:t>
      </w:r>
      <w:r>
        <w:rPr>
          <w:rFonts w:hint="eastAsia" w:ascii="仿宋_GB2312" w:hAnsi="仿宋_GB2312" w:eastAsia="仿宋_GB2312" w:cs="仿宋_GB2312"/>
          <w:b/>
          <w:color w:val="auto"/>
          <w:sz w:val="24"/>
          <w:szCs w:val="24"/>
          <w:highlight w:val="none"/>
        </w:rPr>
        <w:t>.其他：</w:t>
      </w:r>
    </w:p>
    <w:p w14:paraId="047D3F92">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（1）项目的实质性要求：按本磋商文件要求和成交供应商响应文件内容实施。</w:t>
      </w:r>
    </w:p>
    <w:p w14:paraId="266D727D">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（2）合同的实质性条款：采购人与成交供应商的名称和住所、标的、数量、质量、价款或者报酬、履行期限及地点和方式、验收要求、违约责任、解决争议的方法等内容。</w:t>
      </w:r>
    </w:p>
    <w:p w14:paraId="408DA1D5">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（3）安全标准：符合国家、地方和行业的相关政策、法规。</w:t>
      </w:r>
    </w:p>
    <w:p w14:paraId="385A6067">
      <w:pPr>
        <w:pStyle w:val="2"/>
        <w:keepNext w:val="0"/>
        <w:keepLines w:val="0"/>
        <w:pageBreakBefore w:val="0"/>
        <w:widowControl w:val="0"/>
        <w:shd w:val="clear" w:color="auto" w:fill="auto"/>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（4）验收方法及标准：</w:t>
      </w:r>
    </w:p>
    <w:p w14:paraId="39C0619F">
      <w:pPr>
        <w:pStyle w:val="2"/>
        <w:keepNext w:val="0"/>
        <w:keepLines w:val="0"/>
        <w:pageBreakBefore w:val="0"/>
        <w:widowControl w:val="0"/>
        <w:shd w:val="clear" w:color="auto" w:fill="auto"/>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①由采购人组织有关部门按照国家有关标准和竞争性磋商文件的规定进行验收</w:t>
      </w:r>
      <w:r>
        <w:rPr>
          <w:rFonts w:hint="eastAsia" w:ascii="仿宋_GB2312" w:hAnsi="仿宋_GB2312" w:eastAsia="仿宋_GB2312" w:cs="仿宋_GB2312"/>
          <w:color w:val="auto"/>
          <w:sz w:val="24"/>
          <w:szCs w:val="24"/>
          <w:highlight w:val="none"/>
        </w:rPr>
        <w:t>。</w:t>
      </w:r>
    </w:p>
    <w:p w14:paraId="6CCF8EFF">
      <w:pPr>
        <w:pStyle w:val="2"/>
        <w:keepNext w:val="0"/>
        <w:keepLines w:val="0"/>
        <w:pageBreakBefore w:val="0"/>
        <w:widowControl w:val="0"/>
        <w:shd w:val="clear" w:color="auto" w:fill="auto"/>
        <w:kinsoku/>
        <w:wordWrap/>
        <w:overflowPunct/>
        <w:topLinePunct w:val="0"/>
        <w:autoSpaceDE/>
        <w:autoSpaceDN/>
        <w:bidi w:val="0"/>
        <w:adjustRightInd/>
        <w:snapToGrid/>
        <w:spacing w:after="0" w:afterLines="0" w:line="360" w:lineRule="auto"/>
        <w:ind w:left="0" w:firstLine="480"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②应符合国家、行业相关标准，满足采购人要求。遵守国家法律法规以及社会服务伦理道德和专业操守，按本项目的服务内容提供服务、全面完成本项目的各项考核指标，为服务对象提供优质服务</w:t>
      </w:r>
      <w:r>
        <w:rPr>
          <w:rFonts w:hint="eastAsia" w:ascii="仿宋_GB2312" w:hAnsi="仿宋_GB2312" w:eastAsia="仿宋_GB2312" w:cs="仿宋_GB2312"/>
          <w:color w:val="auto"/>
          <w:sz w:val="24"/>
          <w:szCs w:val="24"/>
          <w:highlight w:val="none"/>
        </w:rPr>
        <w:t>。</w:t>
      </w:r>
    </w:p>
    <w:p w14:paraId="1C201449">
      <w:pPr>
        <w:keepNext w:val="0"/>
        <w:keepLines w:val="0"/>
        <w:pageBreakBefore w:val="0"/>
        <w:widowControl w:val="0"/>
        <w:shd w:val="clear" w:color="auto" w:fill="auto"/>
        <w:kinsoku/>
        <w:wordWrap/>
        <w:overflowPunct/>
        <w:topLinePunct w:val="0"/>
        <w:autoSpaceDE/>
        <w:autoSpaceDN/>
        <w:bidi w:val="0"/>
        <w:adjustRightInd/>
        <w:snapToGrid/>
        <w:spacing w:line="360" w:lineRule="auto"/>
        <w:ind w:left="0" w:firstLine="482" w:firstLineChars="200"/>
        <w:textAlignment w:val="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
          <w:bCs/>
          <w:color w:val="auto"/>
          <w:sz w:val="24"/>
          <w:szCs w:val="24"/>
          <w:highlight w:val="none"/>
        </w:rPr>
        <w:t>（5）法律法规规定的强制性标准：</w:t>
      </w:r>
      <w:r>
        <w:rPr>
          <w:rFonts w:hint="eastAsia" w:ascii="仿宋_GB2312" w:hAnsi="仿宋_GB2312" w:eastAsia="仿宋_GB2312" w:cs="仿宋_GB2312"/>
          <w:color w:val="auto"/>
          <w:sz w:val="24"/>
          <w:szCs w:val="24"/>
          <w:highlight w:val="none"/>
        </w:rPr>
        <w:t>无。</w:t>
      </w:r>
    </w:p>
    <w:p w14:paraId="74752B74">
      <w:pPr>
        <w:pStyle w:val="7"/>
        <w:keepNext w:val="0"/>
        <w:keepLines w:val="0"/>
        <w:pageBreakBefore w:val="0"/>
        <w:kinsoku/>
        <w:wordWrap/>
        <w:overflowPunct/>
        <w:topLinePunct w:val="0"/>
        <w:autoSpaceDE/>
        <w:autoSpaceDN/>
        <w:bidi w:val="0"/>
        <w:adjustRightInd/>
        <w:snapToGrid/>
        <w:spacing w:line="360" w:lineRule="auto"/>
        <w:ind w:firstLine="560" w:firstLineChars="200"/>
        <w:jc w:val="both"/>
        <w:textAlignment w:val="auto"/>
        <w:rPr>
          <w:rFonts w:hint="eastAsia" w:ascii="仿宋" w:hAnsi="仿宋" w:eastAsia="仿宋" w:cs="仿宋"/>
          <w:color w:val="auto"/>
          <w:sz w:val="28"/>
          <w:szCs w:val="28"/>
          <w:lang w:val="en-US" w:eastAsia="zh-CN"/>
        </w:rPr>
      </w:pPr>
    </w:p>
    <w:p w14:paraId="4CCBFAFE"/>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EFF" w:usb1="C000785B" w:usb2="00000009" w:usb3="00000000" w:csb0="400001FF" w:csb1="FFFF0000"/>
  </w:font>
  <w:font w:name="宋体">
    <w:panose1 w:val="02010600030101010101"/>
    <w:charset w:val="4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D4583"/>
    <w:rsid w:val="24743B45"/>
    <w:rsid w:val="380D1E8F"/>
    <w:rsid w:val="3A1439A9"/>
    <w:rsid w:val="42E163F2"/>
    <w:rsid w:val="4A061E31"/>
    <w:rsid w:val="4C850949"/>
    <w:rsid w:val="4F271630"/>
    <w:rsid w:val="58D97E3F"/>
    <w:rsid w:val="629C4F72"/>
    <w:rsid w:val="6A4C68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style>
  <w:style w:type="paragraph" w:customStyle="1" w:styleId="5">
    <w:name w:val="Table Paragraph"/>
    <w:basedOn w:val="1"/>
    <w:qFormat/>
    <w:uiPriority w:val="1"/>
    <w:pPr>
      <w:ind w:left="108"/>
    </w:pPr>
    <w:rPr>
      <w:rFonts w:ascii="宋体" w:hAnsi="宋体" w:eastAsia="宋体" w:cs="宋体"/>
      <w:szCs w:val="20"/>
      <w:lang w:val="zh-CN" w:bidi="zh-CN"/>
    </w:rPr>
  </w:style>
  <w:style w:type="paragraph" w:customStyle="1" w:styleId="6">
    <w:name w:val="Char Char Char Char Char Char Char Char Char Char Char Char Char Char Char Char"/>
    <w:basedOn w:val="1"/>
    <w:qFormat/>
    <w:uiPriority w:val="0"/>
    <w:pPr>
      <w:widowControl/>
      <w:spacing w:after="160" w:line="240" w:lineRule="exact"/>
      <w:jc w:val="left"/>
    </w:pPr>
    <w:rPr>
      <w:rFonts w:ascii="Times New Roman" w:hAnsi="Times New Roman" w:eastAsia="宋体" w:cs="Times New Roman"/>
      <w:szCs w:val="20"/>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16665</Words>
  <Characters>16920</Characters>
  <Lines>0</Lines>
  <Paragraphs>0</Paragraphs>
  <TotalTime>9</TotalTime>
  <ScaleCrop>false</ScaleCrop>
  <LinksUpToDate>false</LinksUpToDate>
  <CharactersWithSpaces>17005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2025-09-19T10:32:00Z</dcterms:created>
  <dc:creator>86135</dc:creator>
  <cp:lastModifiedBy>881</cp:lastModifiedBy>
  <dcterms:modified xsi:type="dcterms:W3CDTF">2025-09-19T13:26:58Z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eyJoZGlkIjoiZWUxZGQwZjk1OWZiZTM4Mjk3OWZiOTI2NzgxZTdlYTIiLCJ1c2VySWQiOiIyODE1NzYyMDUifQ==</vt:lpwstr>
  </property>
  <property fmtid="{D5CDD505-2E9C-101B-9397-08002B2CF9AE}" pid="4" name="ICV">
    <vt:lpwstr>C6467492E8164FB5BFE0BF7E385EE79F_12</vt:lpwstr>
  </property>
</Properties>
</file>