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9A46A">
      <w:pPr>
        <w:pStyle w:val="3"/>
        <w:rPr>
          <w:color w:val="auto"/>
          <w:highlight w:val="none"/>
        </w:rPr>
      </w:pPr>
      <w:r>
        <w:rPr>
          <w:rFonts w:hint="eastAsia"/>
          <w:color w:val="auto"/>
          <w:highlight w:val="none"/>
        </w:rPr>
        <w:t>政府采购合同格式</w:t>
      </w:r>
    </w:p>
    <w:p w14:paraId="37118F9D">
      <w:pPr>
        <w:spacing w:line="360" w:lineRule="auto"/>
        <w:ind w:right="31" w:rightChars="15"/>
        <w:jc w:val="center"/>
        <w:rPr>
          <w:rFonts w:ascii="宋体" w:hAnsi="宋体" w:eastAsia="宋体" w:cs="宋体"/>
          <w:bCs/>
          <w:color w:val="auto"/>
          <w:sz w:val="24"/>
          <w:highlight w:val="none"/>
        </w:rPr>
      </w:pPr>
      <w:r>
        <w:rPr>
          <w:rFonts w:hint="eastAsia" w:ascii="宋体" w:hAnsi="宋体" w:eastAsia="宋体" w:cs="宋体"/>
          <w:bCs/>
          <w:color w:val="auto"/>
          <w:sz w:val="24"/>
          <w:highlight w:val="none"/>
        </w:rPr>
        <w:t>（以双方最终</w:t>
      </w:r>
      <w:r>
        <w:rPr>
          <w:rFonts w:hint="eastAsia" w:ascii="宋体" w:hAnsi="宋体" w:cs="宋体"/>
          <w:bCs/>
          <w:color w:val="auto"/>
          <w:sz w:val="24"/>
          <w:highlight w:val="none"/>
        </w:rPr>
        <w:t>签订的合同</w:t>
      </w:r>
      <w:r>
        <w:rPr>
          <w:rFonts w:hint="eastAsia" w:ascii="宋体" w:hAnsi="宋体" w:eastAsia="宋体" w:cs="宋体"/>
          <w:bCs/>
          <w:color w:val="auto"/>
          <w:sz w:val="24"/>
          <w:highlight w:val="none"/>
        </w:rPr>
        <w:t>为准）</w:t>
      </w:r>
    </w:p>
    <w:p w14:paraId="662819C5">
      <w:pPr>
        <w:ind w:firstLine="0" w:firstLineChars="0"/>
        <w:jc w:val="center"/>
        <w:rPr>
          <w:rFonts w:hint="eastAsia" w:ascii="宋体" w:hAnsi="宋体" w:eastAsia="宋体" w:cs="宋体"/>
          <w:i w:val="0"/>
          <w:iCs w:val="0"/>
          <w:caps w:val="0"/>
          <w:color w:val="333333"/>
          <w:spacing w:val="0"/>
          <w:sz w:val="36"/>
          <w:szCs w:val="36"/>
          <w:u w:val="none"/>
          <w:shd w:val="clear" w:color="auto" w:fill="FFFFFF"/>
        </w:rPr>
      </w:pPr>
      <w:r>
        <w:rPr>
          <w:rFonts w:hint="eastAsia" w:ascii="宋体" w:hAnsi="宋体" w:eastAsia="宋体" w:cs="宋体"/>
          <w:b/>
          <w:bCs/>
          <w:i w:val="0"/>
          <w:iCs w:val="0"/>
          <w:caps w:val="0"/>
          <w:color w:val="333333"/>
          <w:spacing w:val="0"/>
          <w:sz w:val="36"/>
          <w:szCs w:val="36"/>
          <w:u w:val="none"/>
          <w:shd w:val="clear" w:color="auto" w:fill="FFFFFF"/>
        </w:rPr>
        <w:t>202</w:t>
      </w:r>
      <w:r>
        <w:rPr>
          <w:rFonts w:hint="eastAsia" w:ascii="宋体" w:hAnsi="宋体" w:cs="宋体"/>
          <w:b/>
          <w:bCs/>
          <w:i w:val="0"/>
          <w:iCs w:val="0"/>
          <w:caps w:val="0"/>
          <w:color w:val="333333"/>
          <w:spacing w:val="0"/>
          <w:sz w:val="36"/>
          <w:szCs w:val="36"/>
          <w:u w:val="none"/>
          <w:shd w:val="clear" w:color="auto" w:fill="FFFFFF"/>
          <w:lang w:val="en-US" w:eastAsia="zh-CN"/>
        </w:rPr>
        <w:t>5</w:t>
      </w:r>
      <w:r>
        <w:rPr>
          <w:rFonts w:hint="eastAsia" w:ascii="宋体" w:hAnsi="宋体" w:eastAsia="宋体" w:cs="宋体"/>
          <w:b/>
          <w:bCs/>
          <w:i w:val="0"/>
          <w:iCs w:val="0"/>
          <w:caps w:val="0"/>
          <w:color w:val="333333"/>
          <w:spacing w:val="0"/>
          <w:sz w:val="36"/>
          <w:szCs w:val="36"/>
          <w:u w:val="none"/>
          <w:shd w:val="clear" w:color="auto" w:fill="FFFFFF"/>
        </w:rPr>
        <w:t>年美兰区区管道路及公共绿地管养项目</w:t>
      </w:r>
    </w:p>
    <w:p w14:paraId="5A36E4F3">
      <w:pPr>
        <w:jc w:val="center"/>
        <w:rPr>
          <w:rFonts w:hint="eastAsia"/>
          <w:b/>
          <w:bCs/>
          <w:sz w:val="36"/>
          <w:szCs w:val="36"/>
          <w:u w:val="none"/>
          <w:lang w:val="en-US" w:eastAsia="zh-CN"/>
        </w:rPr>
      </w:pPr>
      <w:r>
        <w:rPr>
          <w:rFonts w:hint="eastAsia" w:ascii="宋体" w:hAnsi="宋体" w:eastAsia="宋体" w:cs="宋体"/>
          <w:i w:val="0"/>
          <w:iCs w:val="0"/>
          <w:caps w:val="0"/>
          <w:color w:val="333333"/>
          <w:spacing w:val="0"/>
          <w:sz w:val="36"/>
          <w:szCs w:val="36"/>
          <w:u w:val="none"/>
          <w:shd w:val="clear" w:color="auto" w:fill="FFFFFF"/>
          <w:lang w:eastAsia="zh-CN"/>
        </w:rPr>
        <w:t>（</w:t>
      </w:r>
      <w:r>
        <w:rPr>
          <w:rFonts w:hint="eastAsia" w:ascii="宋体" w:hAnsi="宋体" w:cs="宋体"/>
          <w:i w:val="0"/>
          <w:iCs w:val="0"/>
          <w:caps w:val="0"/>
          <w:color w:val="333333"/>
          <w:spacing w:val="0"/>
          <w:sz w:val="36"/>
          <w:szCs w:val="36"/>
          <w:u w:val="none"/>
          <w:shd w:val="clear" w:color="auto" w:fill="FFFFFF"/>
          <w:lang w:val="en-US" w:eastAsia="zh-CN"/>
        </w:rPr>
        <w:t>X</w:t>
      </w:r>
      <w:r>
        <w:rPr>
          <w:rFonts w:hint="eastAsia" w:ascii="宋体" w:hAnsi="宋体" w:eastAsia="宋体" w:cs="宋体"/>
          <w:i w:val="0"/>
          <w:iCs w:val="0"/>
          <w:caps w:val="0"/>
          <w:color w:val="333333"/>
          <w:spacing w:val="0"/>
          <w:sz w:val="36"/>
          <w:szCs w:val="36"/>
          <w:u w:val="none"/>
          <w:shd w:val="clear" w:color="auto" w:fill="FFFFFF"/>
          <w:lang w:val="en-US" w:eastAsia="zh-CN"/>
        </w:rPr>
        <w:t>包</w:t>
      </w:r>
      <w:r>
        <w:rPr>
          <w:rFonts w:hint="eastAsia" w:ascii="宋体" w:hAnsi="宋体" w:eastAsia="宋体" w:cs="宋体"/>
          <w:i w:val="0"/>
          <w:iCs w:val="0"/>
          <w:caps w:val="0"/>
          <w:color w:val="333333"/>
          <w:spacing w:val="0"/>
          <w:sz w:val="36"/>
          <w:szCs w:val="36"/>
          <w:u w:val="none"/>
          <w:shd w:val="clear" w:color="auto" w:fill="FFFFFF"/>
          <w:lang w:eastAsia="zh-CN"/>
        </w:rPr>
        <w:t>）</w:t>
      </w:r>
    </w:p>
    <w:p w14:paraId="7454F1A9">
      <w:pPr>
        <w:pStyle w:val="3"/>
        <w:tabs>
          <w:tab w:val="left" w:pos="4860"/>
        </w:tabs>
        <w:rPr>
          <w:rFonts w:hint="eastAsia" w:ascii="宋体" w:hAnsi="宋体"/>
        </w:rPr>
      </w:pPr>
    </w:p>
    <w:p w14:paraId="1FE7DE11">
      <w:pPr>
        <w:pStyle w:val="3"/>
        <w:tabs>
          <w:tab w:val="left" w:pos="4860"/>
        </w:tabs>
        <w:rPr>
          <w:rFonts w:hint="eastAsia" w:ascii="宋体" w:hAnsi="宋体"/>
        </w:rPr>
      </w:pPr>
    </w:p>
    <w:p w14:paraId="6746F0EC">
      <w:pPr>
        <w:pStyle w:val="3"/>
        <w:tabs>
          <w:tab w:val="left" w:pos="4860"/>
        </w:tabs>
        <w:jc w:val="center"/>
        <w:rPr>
          <w:sz w:val="36"/>
          <w:szCs w:val="28"/>
        </w:rPr>
      </w:pPr>
      <w:r>
        <w:rPr>
          <w:rFonts w:hint="eastAsia" w:ascii="宋体" w:hAnsi="宋体"/>
          <w:sz w:val="36"/>
          <w:szCs w:val="28"/>
        </w:rPr>
        <w:t>管养</w:t>
      </w:r>
      <w:r>
        <w:rPr>
          <w:sz w:val="36"/>
          <w:szCs w:val="28"/>
        </w:rPr>
        <w:t>合同</w:t>
      </w:r>
    </w:p>
    <w:p w14:paraId="5F54F57B">
      <w:pPr>
        <w:pStyle w:val="4"/>
        <w:snapToGrid w:val="0"/>
        <w:spacing w:after="163" w:line="360" w:lineRule="auto"/>
        <w:ind w:firstLine="482"/>
        <w:jc w:val="center"/>
        <w:rPr>
          <w:rFonts w:hint="eastAsia" w:hAnsi="宋体" w:cs="宋体"/>
          <w:b/>
          <w:sz w:val="24"/>
          <w:szCs w:val="24"/>
        </w:rPr>
      </w:pPr>
    </w:p>
    <w:p w14:paraId="42FE2019"/>
    <w:p w14:paraId="7E718FEA">
      <w:pPr>
        <w:ind w:left="0" w:leftChars="0" w:firstLine="0" w:firstLineChars="0"/>
        <w:rPr>
          <w:rFonts w:hint="eastAsia"/>
          <w:sz w:val="40"/>
          <w:szCs w:val="40"/>
          <w:lang w:val="en-US" w:eastAsia="zh-CN"/>
        </w:rPr>
      </w:pPr>
    </w:p>
    <w:p w14:paraId="0FCD3A8B">
      <w:pPr>
        <w:ind w:left="0" w:leftChars="0" w:firstLine="0" w:firstLineChars="0"/>
        <w:rPr>
          <w:rFonts w:hint="eastAsia"/>
          <w:sz w:val="40"/>
          <w:szCs w:val="40"/>
          <w:lang w:val="en-US" w:eastAsia="zh-CN"/>
        </w:rPr>
      </w:pPr>
    </w:p>
    <w:p w14:paraId="09EA330E">
      <w:pPr>
        <w:ind w:left="0" w:leftChars="0" w:firstLine="0" w:firstLineChars="0"/>
        <w:rPr>
          <w:rFonts w:hint="eastAsia"/>
          <w:sz w:val="40"/>
          <w:szCs w:val="40"/>
          <w:lang w:val="en-US" w:eastAsia="zh-CN"/>
        </w:rPr>
      </w:pPr>
    </w:p>
    <w:p w14:paraId="0A196FEF">
      <w:pPr>
        <w:ind w:left="0" w:leftChars="0" w:firstLine="0" w:firstLineChars="0"/>
        <w:rPr>
          <w:rFonts w:hint="eastAsia"/>
          <w:sz w:val="40"/>
          <w:szCs w:val="40"/>
          <w:lang w:val="en-US" w:eastAsia="zh-CN"/>
        </w:rPr>
      </w:pPr>
    </w:p>
    <w:p w14:paraId="0410EB03">
      <w:pPr>
        <w:ind w:left="0" w:leftChars="0" w:firstLine="0" w:firstLineChars="0"/>
        <w:rPr>
          <w:rFonts w:hint="default"/>
          <w:sz w:val="36"/>
          <w:szCs w:val="36"/>
          <w:u w:val="single"/>
          <w:lang w:val="en-US" w:eastAsia="zh-CN"/>
        </w:rPr>
      </w:pPr>
      <w:r>
        <w:rPr>
          <w:rFonts w:hint="eastAsia"/>
          <w:sz w:val="36"/>
          <w:szCs w:val="36"/>
          <w:lang w:val="en-US" w:eastAsia="zh-CN"/>
        </w:rPr>
        <w:t>采  购  人：</w:t>
      </w:r>
      <w:r>
        <w:rPr>
          <w:rFonts w:hint="eastAsia" w:ascii="宋体" w:hAnsi="宋体" w:cs="宋体"/>
          <w:sz w:val="36"/>
          <w:szCs w:val="36"/>
          <w:u w:val="single"/>
          <w:lang w:val="en-US" w:eastAsia="zh-CN"/>
        </w:rPr>
        <w:t xml:space="preserve">                       </w:t>
      </w:r>
    </w:p>
    <w:p w14:paraId="29F09624">
      <w:pPr>
        <w:rPr>
          <w:rFonts w:hint="eastAsia"/>
          <w:sz w:val="36"/>
          <w:szCs w:val="36"/>
          <w:lang w:val="en-US" w:eastAsia="zh-CN"/>
        </w:rPr>
      </w:pPr>
    </w:p>
    <w:p w14:paraId="59BF3EA7">
      <w:pPr>
        <w:ind w:left="0" w:leftChars="0" w:firstLine="0" w:firstLineChars="0"/>
        <w:rPr>
          <w:rFonts w:hint="default" w:eastAsia="宋体"/>
          <w:sz w:val="36"/>
          <w:szCs w:val="36"/>
          <w:u w:val="single"/>
          <w:lang w:val="en-US" w:eastAsia="zh-CN"/>
        </w:rPr>
      </w:pPr>
      <w:r>
        <w:rPr>
          <w:rFonts w:hint="eastAsia"/>
          <w:color w:val="auto"/>
          <w:sz w:val="36"/>
          <w:szCs w:val="36"/>
          <w:lang w:val="en-US" w:eastAsia="zh-CN"/>
        </w:rPr>
        <w:t>中标</w:t>
      </w:r>
      <w:r>
        <w:rPr>
          <w:rFonts w:hint="eastAsia"/>
          <w:sz w:val="36"/>
          <w:szCs w:val="36"/>
          <w:lang w:val="en-US" w:eastAsia="zh-CN"/>
        </w:rPr>
        <w:t>供应商：</w:t>
      </w:r>
      <w:r>
        <w:rPr>
          <w:rFonts w:hint="eastAsia" w:ascii="宋体" w:hAnsi="宋体" w:cs="宋体"/>
          <w:i w:val="0"/>
          <w:iCs w:val="0"/>
          <w:caps w:val="0"/>
          <w:color w:val="333333"/>
          <w:spacing w:val="0"/>
          <w:sz w:val="36"/>
          <w:szCs w:val="36"/>
          <w:u w:val="single"/>
          <w:shd w:val="clear" w:color="auto" w:fill="FFFFFF"/>
          <w:lang w:val="en-US" w:eastAsia="zh-CN"/>
        </w:rPr>
        <w:t xml:space="preserve">                       </w:t>
      </w:r>
    </w:p>
    <w:p w14:paraId="5B46070A">
      <w:pPr>
        <w:ind w:left="0" w:leftChars="0" w:firstLine="0" w:firstLineChars="0"/>
        <w:rPr>
          <w:rFonts w:hint="eastAsia"/>
          <w:sz w:val="36"/>
          <w:szCs w:val="36"/>
          <w:lang w:val="en-US" w:eastAsia="zh-CN"/>
        </w:rPr>
      </w:pPr>
    </w:p>
    <w:p w14:paraId="0E44C9F1">
      <w:pPr>
        <w:ind w:left="0" w:leftChars="0" w:firstLine="0" w:firstLineChars="0"/>
        <w:rPr>
          <w:rFonts w:hint="default" w:eastAsia="宋体"/>
          <w:sz w:val="36"/>
          <w:szCs w:val="36"/>
          <w:u w:val="single"/>
          <w:lang w:val="en-US" w:eastAsia="zh-CN"/>
        </w:rPr>
      </w:pPr>
      <w:r>
        <w:rPr>
          <w:rFonts w:hint="eastAsia"/>
          <w:sz w:val="36"/>
          <w:szCs w:val="36"/>
          <w:lang w:val="en-US" w:eastAsia="zh-CN"/>
        </w:rPr>
        <w:t>代 理 机 构：</w:t>
      </w:r>
      <w:r>
        <w:rPr>
          <w:rFonts w:hint="eastAsia" w:ascii="宋体" w:hAnsi="宋体" w:cs="宋体"/>
          <w:i w:val="0"/>
          <w:iCs w:val="0"/>
          <w:caps w:val="0"/>
          <w:color w:val="333333"/>
          <w:spacing w:val="0"/>
          <w:sz w:val="36"/>
          <w:szCs w:val="36"/>
          <w:u w:val="single"/>
          <w:shd w:val="clear" w:color="auto" w:fill="FFFFFF"/>
          <w:lang w:val="en-US" w:eastAsia="zh-CN"/>
        </w:rPr>
        <w:t xml:space="preserve">                      </w:t>
      </w:r>
    </w:p>
    <w:p w14:paraId="5AC7A908">
      <w:pPr>
        <w:ind w:left="0" w:leftChars="0" w:firstLine="0" w:firstLineChars="0"/>
        <w:rPr>
          <w:rFonts w:hint="eastAsia" w:cs="Times New Roman"/>
          <w:b w:val="0"/>
          <w:bCs w:val="0"/>
          <w:kern w:val="2"/>
          <w:sz w:val="36"/>
          <w:szCs w:val="36"/>
          <w:lang w:val="en-US" w:eastAsia="zh-CN" w:bidi="ar-SA"/>
        </w:rPr>
      </w:pPr>
    </w:p>
    <w:p w14:paraId="6116CB5A">
      <w:pPr>
        <w:pStyle w:val="2"/>
        <w:rPr>
          <w:rFonts w:hint="eastAsia"/>
          <w:lang w:val="en-US" w:eastAsia="zh-CN"/>
        </w:rPr>
      </w:pPr>
    </w:p>
    <w:p w14:paraId="11A97A01">
      <w:pPr>
        <w:pStyle w:val="2"/>
        <w:snapToGrid w:val="0"/>
        <w:spacing w:before="0" w:after="0" w:line="400" w:lineRule="exact"/>
        <w:ind w:left="0" w:leftChars="0" w:firstLine="0" w:firstLineChars="0"/>
        <w:jc w:val="center"/>
        <w:rPr>
          <w:rFonts w:hint="eastAsia"/>
          <w:sz w:val="24"/>
          <w:szCs w:val="24"/>
          <w:lang w:val="en-US" w:eastAsia="zh-CN"/>
        </w:rPr>
      </w:pPr>
      <w:r>
        <w:rPr>
          <w:rFonts w:hint="eastAsia" w:ascii="宋体" w:hAnsi="宋体"/>
          <w:sz w:val="24"/>
          <w:szCs w:val="24"/>
        </w:rPr>
        <w:t>管养</w:t>
      </w:r>
      <w:r>
        <w:rPr>
          <w:rFonts w:hint="eastAsia"/>
          <w:sz w:val="24"/>
          <w:szCs w:val="24"/>
          <w:lang w:val="en-US" w:eastAsia="zh-CN"/>
        </w:rPr>
        <w:t>合同</w:t>
      </w:r>
    </w:p>
    <w:p w14:paraId="5A44F043">
      <w:pPr>
        <w:adjustRightInd w:val="0"/>
        <w:snapToGrid w:val="0"/>
        <w:spacing w:line="400" w:lineRule="exact"/>
        <w:ind w:left="0" w:leftChars="0"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甲方：海口市美兰区园林管理局</w:t>
      </w:r>
    </w:p>
    <w:p w14:paraId="40200317">
      <w:pPr>
        <w:adjustRightInd w:val="0"/>
        <w:snapToGrid w:val="0"/>
        <w:spacing w:line="4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乙方：</w:t>
      </w:r>
    </w:p>
    <w:p w14:paraId="748B723C">
      <w:pPr>
        <w:adjustRightInd w:val="0"/>
        <w:snapToGrid w:val="0"/>
        <w:spacing w:line="4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为了明确甲乙双方权利和义务，履行各自的职责。高效优质地完成绿化管理养护任务，根据《中华人民共和国民法典》的有关规定。经甲乙双方在平等、自愿的基础上共同协商一致，现签订本绿化管理养护承包合同。</w:t>
      </w:r>
    </w:p>
    <w:p w14:paraId="20CFF2C9">
      <w:pPr>
        <w:adjustRightInd w:val="0"/>
        <w:snapToGrid w:val="0"/>
        <w:spacing w:line="400" w:lineRule="exact"/>
        <w:ind w:firstLine="482" w:firstLineChars="200"/>
        <w:rPr>
          <w:rFonts w:hint="eastAsia" w:ascii="仿宋" w:hAnsi="仿宋" w:eastAsia="仿宋" w:cs="仿宋"/>
          <w:b/>
          <w:bCs/>
          <w:sz w:val="24"/>
          <w:lang w:val="en-US" w:eastAsia="zh-CN"/>
        </w:rPr>
      </w:pPr>
      <w:r>
        <w:rPr>
          <w:rFonts w:hint="eastAsia" w:ascii="仿宋" w:hAnsi="仿宋" w:eastAsia="仿宋" w:cs="仿宋"/>
          <w:b/>
          <w:bCs/>
          <w:sz w:val="24"/>
          <w:lang w:val="en-US" w:eastAsia="zh-CN"/>
        </w:rPr>
        <w:t>第一条:项目名称</w:t>
      </w:r>
    </w:p>
    <w:p w14:paraId="3A3017DC">
      <w:pPr>
        <w:adjustRightInd w:val="0"/>
        <w:snapToGrid w:val="0"/>
        <w:spacing w:line="400" w:lineRule="exact"/>
        <w:ind w:firstLineChars="200"/>
        <w:rPr>
          <w:rFonts w:hint="eastAsia" w:ascii="仿宋" w:hAnsi="仿宋" w:eastAsia="仿宋" w:cs="仿宋"/>
          <w:b/>
          <w:bCs/>
          <w:sz w:val="24"/>
          <w:lang w:val="en-US" w:eastAsia="zh-CN"/>
        </w:rPr>
      </w:pPr>
      <w:r>
        <w:rPr>
          <w:rFonts w:hint="eastAsia" w:ascii="仿宋" w:hAnsi="仿宋" w:eastAsia="仿宋" w:cs="仿宋"/>
          <w:i w:val="0"/>
          <w:iCs w:val="0"/>
          <w:caps w:val="0"/>
          <w:color w:val="333333"/>
          <w:spacing w:val="0"/>
          <w:sz w:val="24"/>
          <w:szCs w:val="24"/>
          <w:u w:val="single"/>
          <w:shd w:val="clear" w:color="auto" w:fill="FFFFFF"/>
        </w:rPr>
        <w:t>202</w:t>
      </w:r>
      <w:r>
        <w:rPr>
          <w:rFonts w:hint="eastAsia" w:ascii="仿宋" w:hAnsi="仿宋" w:eastAsia="仿宋" w:cs="仿宋"/>
          <w:i w:val="0"/>
          <w:iCs w:val="0"/>
          <w:caps w:val="0"/>
          <w:color w:val="333333"/>
          <w:spacing w:val="0"/>
          <w:sz w:val="24"/>
          <w:szCs w:val="24"/>
          <w:u w:val="single"/>
          <w:shd w:val="clear" w:color="auto" w:fill="FFFFFF"/>
          <w:lang w:val="en-US" w:eastAsia="zh-CN"/>
        </w:rPr>
        <w:t>5</w:t>
      </w:r>
      <w:r>
        <w:rPr>
          <w:rFonts w:hint="eastAsia" w:ascii="仿宋" w:hAnsi="仿宋" w:eastAsia="仿宋" w:cs="仿宋"/>
          <w:i w:val="0"/>
          <w:iCs w:val="0"/>
          <w:caps w:val="0"/>
          <w:color w:val="333333"/>
          <w:spacing w:val="0"/>
          <w:sz w:val="24"/>
          <w:szCs w:val="24"/>
          <w:u w:val="single"/>
          <w:shd w:val="clear" w:color="auto" w:fill="FFFFFF"/>
        </w:rPr>
        <w:t>年美兰区区管道路及公共绿地管养项目</w:t>
      </w:r>
      <w:r>
        <w:rPr>
          <w:rFonts w:hint="eastAsia" w:ascii="仿宋" w:hAnsi="仿宋" w:eastAsia="仿宋" w:cs="仿宋"/>
          <w:i w:val="0"/>
          <w:iCs w:val="0"/>
          <w:caps w:val="0"/>
          <w:color w:val="333333"/>
          <w:spacing w:val="0"/>
          <w:sz w:val="24"/>
          <w:szCs w:val="24"/>
          <w:u w:val="single"/>
          <w:shd w:val="clear" w:color="auto" w:fill="FFFFFF"/>
          <w:lang w:eastAsia="zh-CN"/>
        </w:rPr>
        <w:t>（</w:t>
      </w:r>
      <w:r>
        <w:rPr>
          <w:rFonts w:hint="eastAsia" w:ascii="仿宋" w:hAnsi="仿宋" w:eastAsia="仿宋" w:cs="仿宋"/>
          <w:i w:val="0"/>
          <w:iCs w:val="0"/>
          <w:caps w:val="0"/>
          <w:color w:val="333333"/>
          <w:spacing w:val="0"/>
          <w:sz w:val="24"/>
          <w:szCs w:val="24"/>
          <w:u w:val="single"/>
          <w:shd w:val="clear" w:color="auto" w:fill="FFFFFF"/>
          <w:lang w:val="en-US" w:eastAsia="zh-CN"/>
        </w:rPr>
        <w:t>X包</w:t>
      </w:r>
      <w:r>
        <w:rPr>
          <w:rFonts w:hint="eastAsia" w:ascii="仿宋" w:hAnsi="仿宋" w:eastAsia="仿宋" w:cs="仿宋"/>
          <w:i w:val="0"/>
          <w:iCs w:val="0"/>
          <w:caps w:val="0"/>
          <w:color w:val="333333"/>
          <w:spacing w:val="0"/>
          <w:sz w:val="24"/>
          <w:szCs w:val="24"/>
          <w:u w:val="single"/>
          <w:shd w:val="clear" w:color="auto" w:fill="FFFFFF"/>
          <w:lang w:eastAsia="zh-CN"/>
        </w:rPr>
        <w:t>）</w:t>
      </w:r>
    </w:p>
    <w:p w14:paraId="6A8EEA27">
      <w:pPr>
        <w:adjustRightInd w:val="0"/>
        <w:snapToGrid w:val="0"/>
        <w:spacing w:line="400" w:lineRule="exact"/>
        <w:ind w:firstLine="482" w:firstLineChars="200"/>
        <w:rPr>
          <w:rFonts w:hint="eastAsia" w:ascii="仿宋" w:hAnsi="仿宋" w:eastAsia="仿宋" w:cs="仿宋"/>
          <w:b/>
          <w:bCs/>
          <w:sz w:val="24"/>
          <w:lang w:val="en-US" w:eastAsia="zh-CN"/>
        </w:rPr>
      </w:pPr>
      <w:r>
        <w:rPr>
          <w:rFonts w:hint="eastAsia" w:ascii="仿宋" w:hAnsi="仿宋" w:eastAsia="仿宋" w:cs="仿宋"/>
          <w:b/>
          <w:bCs/>
          <w:sz w:val="24"/>
          <w:lang w:val="en-US" w:eastAsia="zh-CN"/>
        </w:rPr>
        <w:t>第二条:承包内容</w:t>
      </w:r>
    </w:p>
    <w:p w14:paraId="4FFE5024">
      <w:pPr>
        <w:adjustRightInd w:val="0"/>
        <w:snapToGrid w:val="0"/>
        <w:spacing w:line="4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甲方将</w:t>
      </w:r>
      <w:r>
        <w:rPr>
          <w:rFonts w:hint="eastAsia" w:ascii="仿宋" w:hAnsi="仿宋" w:eastAsia="仿宋" w:cs="仿宋"/>
          <w:i w:val="0"/>
          <w:iCs w:val="0"/>
          <w:caps w:val="0"/>
          <w:color w:val="333333"/>
          <w:spacing w:val="0"/>
          <w:sz w:val="24"/>
          <w:szCs w:val="24"/>
          <w:u w:val="single"/>
          <w:shd w:val="clear" w:color="auto" w:fill="FFFFFF"/>
        </w:rPr>
        <w:t>202</w:t>
      </w:r>
      <w:r>
        <w:rPr>
          <w:rFonts w:hint="eastAsia" w:ascii="仿宋" w:hAnsi="仿宋" w:eastAsia="仿宋" w:cs="仿宋"/>
          <w:i w:val="0"/>
          <w:iCs w:val="0"/>
          <w:caps w:val="0"/>
          <w:color w:val="333333"/>
          <w:spacing w:val="0"/>
          <w:sz w:val="24"/>
          <w:szCs w:val="24"/>
          <w:u w:val="single"/>
          <w:shd w:val="clear" w:color="auto" w:fill="FFFFFF"/>
          <w:lang w:val="en-US" w:eastAsia="zh-CN"/>
        </w:rPr>
        <w:t>5</w:t>
      </w:r>
      <w:r>
        <w:rPr>
          <w:rFonts w:hint="eastAsia" w:ascii="仿宋" w:hAnsi="仿宋" w:eastAsia="仿宋" w:cs="仿宋"/>
          <w:i w:val="0"/>
          <w:iCs w:val="0"/>
          <w:caps w:val="0"/>
          <w:color w:val="333333"/>
          <w:spacing w:val="0"/>
          <w:sz w:val="24"/>
          <w:szCs w:val="24"/>
          <w:u w:val="single"/>
          <w:shd w:val="clear" w:color="auto" w:fill="FFFFFF"/>
        </w:rPr>
        <w:t>年美兰区区管道路及公共绿地管养项目</w:t>
      </w:r>
      <w:r>
        <w:rPr>
          <w:rFonts w:hint="eastAsia" w:ascii="仿宋" w:hAnsi="仿宋" w:eastAsia="仿宋" w:cs="仿宋"/>
          <w:i w:val="0"/>
          <w:iCs w:val="0"/>
          <w:caps w:val="0"/>
          <w:color w:val="333333"/>
          <w:spacing w:val="0"/>
          <w:sz w:val="24"/>
          <w:szCs w:val="24"/>
          <w:u w:val="single"/>
          <w:shd w:val="clear" w:color="auto" w:fill="FFFFFF"/>
          <w:lang w:eastAsia="zh-CN"/>
        </w:rPr>
        <w:t>（</w:t>
      </w:r>
      <w:r>
        <w:rPr>
          <w:rFonts w:hint="eastAsia" w:ascii="仿宋" w:hAnsi="仿宋" w:eastAsia="仿宋" w:cs="仿宋"/>
          <w:i w:val="0"/>
          <w:iCs w:val="0"/>
          <w:caps w:val="0"/>
          <w:color w:val="333333"/>
          <w:spacing w:val="0"/>
          <w:sz w:val="24"/>
          <w:szCs w:val="24"/>
          <w:u w:val="single"/>
          <w:shd w:val="clear" w:color="auto" w:fill="FFFFFF"/>
          <w:lang w:val="en-US" w:eastAsia="zh-CN"/>
        </w:rPr>
        <w:t>X包</w:t>
      </w:r>
      <w:r>
        <w:rPr>
          <w:rFonts w:hint="eastAsia" w:ascii="仿宋" w:hAnsi="仿宋" w:eastAsia="仿宋" w:cs="仿宋"/>
          <w:i w:val="0"/>
          <w:iCs w:val="0"/>
          <w:caps w:val="0"/>
          <w:color w:val="333333"/>
          <w:spacing w:val="0"/>
          <w:sz w:val="24"/>
          <w:szCs w:val="24"/>
          <w:u w:val="single"/>
          <w:shd w:val="clear" w:color="auto" w:fill="FFFFFF"/>
          <w:lang w:eastAsia="zh-CN"/>
        </w:rPr>
        <w:t>）</w:t>
      </w:r>
      <w:r>
        <w:rPr>
          <w:rFonts w:hint="eastAsia" w:ascii="仿宋" w:hAnsi="仿宋" w:eastAsia="仿宋" w:cs="仿宋"/>
          <w:sz w:val="24"/>
          <w:lang w:val="en-US" w:eastAsia="zh-CN"/>
        </w:rPr>
        <w:t>管养承包给乙方(具体管养内容详见附表)。在合同期内，因国家建设需要征用，临时占用绿地或甲方管理需要调整乙方管养绿化地段和管养级别时，管理养护的数量将可能会有所增减，费用也相应增减。管养费用根据实际接管数量进行相应增减，乙方须无条件服从。该地段管养人员由乙方自行安排，由此造成的经济损失，甲方不负赔偿责任。</w:t>
      </w:r>
    </w:p>
    <w:p w14:paraId="1A48D614">
      <w:pPr>
        <w:adjustRightInd w:val="0"/>
        <w:snapToGrid w:val="0"/>
        <w:spacing w:line="400" w:lineRule="exact"/>
        <w:ind w:firstLine="482" w:firstLineChars="200"/>
        <w:rPr>
          <w:rFonts w:hint="eastAsia" w:ascii="仿宋" w:hAnsi="仿宋" w:eastAsia="仿宋" w:cs="仿宋"/>
          <w:b/>
          <w:bCs/>
          <w:sz w:val="24"/>
          <w:lang w:val="en-US" w:eastAsia="zh-CN"/>
        </w:rPr>
      </w:pPr>
      <w:r>
        <w:rPr>
          <w:rFonts w:hint="eastAsia" w:ascii="仿宋" w:hAnsi="仿宋" w:eastAsia="仿宋" w:cs="仿宋"/>
          <w:b/>
          <w:bCs/>
          <w:sz w:val="24"/>
          <w:lang w:val="en-US" w:eastAsia="zh-CN"/>
        </w:rPr>
        <w:t>第三条:本合同期限</w:t>
      </w:r>
    </w:p>
    <w:p w14:paraId="633C5D60">
      <w:pPr>
        <w:adjustRightInd w:val="0"/>
        <w:snapToGrid w:val="0"/>
        <w:spacing w:line="4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服务期限：   年   月  日-    年   月   日</w:t>
      </w:r>
    </w:p>
    <w:p w14:paraId="0BEBD61E">
      <w:pPr>
        <w:adjustRightInd w:val="0"/>
        <w:snapToGrid w:val="0"/>
        <w:spacing w:line="400" w:lineRule="exact"/>
        <w:ind w:firstLine="482" w:firstLineChars="200"/>
        <w:rPr>
          <w:rFonts w:hint="eastAsia" w:ascii="仿宋" w:hAnsi="仿宋" w:eastAsia="仿宋" w:cs="仿宋"/>
          <w:b/>
          <w:bCs/>
          <w:sz w:val="24"/>
          <w:lang w:val="en-US" w:eastAsia="zh-CN"/>
        </w:rPr>
      </w:pPr>
      <w:r>
        <w:rPr>
          <w:rFonts w:hint="eastAsia" w:ascii="仿宋" w:hAnsi="仿宋" w:eastAsia="仿宋" w:cs="仿宋"/>
          <w:b/>
          <w:bCs/>
          <w:sz w:val="24"/>
          <w:lang w:val="en-US" w:eastAsia="zh-CN"/>
        </w:rPr>
        <w:t>第四条:承包经费及承包方式</w:t>
      </w:r>
    </w:p>
    <w:p w14:paraId="223FCB0E">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sz w:val="24"/>
          <w:lang w:val="en-US" w:eastAsia="zh-CN"/>
        </w:rPr>
        <w:t>(一)本合同金额:</w:t>
      </w:r>
      <w:r>
        <w:rPr>
          <w:rFonts w:hint="eastAsia" w:ascii="仿宋" w:hAnsi="仿宋" w:eastAsia="仿宋" w:cs="仿宋"/>
          <w:sz w:val="24"/>
          <w:u w:val="single"/>
          <w:lang w:val="en-US" w:eastAsia="zh-CN"/>
        </w:rPr>
        <w:t xml:space="preserve">       元</w:t>
      </w:r>
      <w:r>
        <w:rPr>
          <w:rFonts w:hint="eastAsia" w:ascii="仿宋" w:hAnsi="仿宋" w:eastAsia="仿宋" w:cs="仿宋"/>
          <w:sz w:val="24"/>
          <w:lang w:val="en-US" w:eastAsia="zh-CN"/>
        </w:rPr>
        <w:t>。其中甲方按《海口市美兰区园林管理局绿化养护考评管理办法》</w:t>
      </w:r>
      <w:r>
        <w:rPr>
          <w:rFonts w:hint="eastAsia" w:ascii="仿宋" w:hAnsi="仿宋" w:eastAsia="仿宋" w:cs="仿宋"/>
          <w:color w:val="auto"/>
          <w:sz w:val="24"/>
          <w:lang w:val="en-US" w:eastAsia="zh-CN"/>
        </w:rPr>
        <w:t>《海口市美兰区园林管理局绿化养护考评评分表》每月</w:t>
      </w:r>
      <w:r>
        <w:rPr>
          <w:rFonts w:hint="eastAsia" w:ascii="仿宋" w:hAnsi="仿宋" w:eastAsia="仿宋" w:cs="仿宋"/>
          <w:color w:val="auto"/>
          <w:sz w:val="24"/>
          <w:u w:val="single"/>
          <w:lang w:val="en-US" w:eastAsia="zh-CN"/>
        </w:rPr>
        <w:t>25</w:t>
      </w:r>
      <w:r>
        <w:rPr>
          <w:rFonts w:hint="eastAsia" w:ascii="仿宋" w:hAnsi="仿宋" w:eastAsia="仿宋" w:cs="仿宋"/>
          <w:color w:val="auto"/>
          <w:sz w:val="24"/>
          <w:lang w:val="en-US" w:eastAsia="zh-CN"/>
        </w:rPr>
        <w:t>日前完成对乙方上月绿化管养工作的检查考评，经考评达标后，乙方提供报账资料及发票后，甲方在按规定向财政部门提交付款申请，通过银行转账支付绿化管养费。扣除考核评分扣减金额后，按月拨付余下管养经费。</w:t>
      </w:r>
    </w:p>
    <w:p w14:paraId="0D8A9519">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(二)承包方式:采用全包干的方式，即绿化管理养护任务包干、责任包干、</w:t>
      </w:r>
    </w:p>
    <w:p w14:paraId="7763AC22">
      <w:pPr>
        <w:adjustRightInd w:val="0"/>
        <w:snapToGrid w:val="0"/>
        <w:spacing w:line="400" w:lineRule="exact"/>
        <w:ind w:left="0" w:leftChars="0" w:firstLine="0" w:firstLineChars="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经费包干的方式实行全承包：甲方将绿化管理养护任务及相应的经费按进度交给乙方，乙方按甲方的管理养护要求和标准组织管理养护工作，并接受甲方的指导、监督和检查验收。</w:t>
      </w:r>
    </w:p>
    <w:p w14:paraId="6F55E7C9">
      <w:pPr>
        <w:adjustRightInd w:val="0"/>
        <w:snapToGrid w:val="0"/>
        <w:spacing w:line="400" w:lineRule="exact"/>
        <w:ind w:left="0" w:leftChars="0" w:firstLine="482" w:firstLineChars="200"/>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第五条:绿化管理养护工作要求</w:t>
      </w:r>
    </w:p>
    <w:p w14:paraId="6A45955A">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(一)绿化养护人员和机械配备：包括一线在岗绿化工人  人，其中，绿化管理养护所需的业务主管 人、   名初级以上园林或园艺专业技术人员，保证人员分工到位。公司要按规定为员工购买社保和意外险。配备油锯和高空锯至少  把，可用于运输园林垃圾的车辆  辆，水车  辆，高空作业车  辆。因甲方管理需要调整乙方管养绿化地段和管养级别导致管理养护的数量增减加，人员和设备应当等比例增减加。</w:t>
      </w:r>
    </w:p>
    <w:p w14:paraId="48CF428E">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(二)绿化管理养护工作要求:</w:t>
      </w:r>
    </w:p>
    <w:p w14:paraId="24493304">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1.绿化保洁：及时清理绿化作业过程中产生垃圾(如树枝、树叶、草屑等)，及时清理枯枝、断枝，保持绿化设施的清洁，及时清理乱涂写、乱张贴、乱悬挂。</w:t>
      </w:r>
    </w:p>
    <w:p w14:paraId="5A2E4D55">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灌溉、施肥：浇水应根据不同树木的特性、季节、土壤干湿程度确定，做到适时适量不遗漏，每次浇水要浇足浇透。为确保植物的正常生长发育,对树势较弱或生长迟缓的植物进行及时施肥。肥料以有机肥为主，化肥为辅，所施用的肥料不能产生厌恶性味道，一年施肥至少一次。</w:t>
      </w:r>
    </w:p>
    <w:p w14:paraId="4071218D">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3.整形修剪：根据植物的生长发育要求、景观要求及安全要求等，对植物进行定期和不定期的修剪。灌木修剪整齐，有层次，无杂草。确保园林树木树冠基本正常，保证整条道路修剪手法一致，</w:t>
      </w:r>
      <w:r>
        <w:rPr>
          <w:rFonts w:hint="eastAsia" w:ascii="仿宋" w:hAnsi="仿宋" w:eastAsia="仿宋" w:cs="仿宋"/>
          <w:color w:val="auto"/>
          <w:sz w:val="24"/>
          <w:highlight w:val="none"/>
          <w:lang w:val="en-US" w:eastAsia="zh-CN"/>
        </w:rPr>
        <w:t>行道树</w:t>
      </w:r>
      <w:r>
        <w:rPr>
          <w:rFonts w:hint="eastAsia" w:ascii="仿宋" w:hAnsi="仿宋" w:eastAsia="仿宋" w:cs="仿宋"/>
          <w:color w:val="auto"/>
          <w:sz w:val="24"/>
          <w:lang w:val="en-US" w:eastAsia="zh-CN"/>
        </w:rPr>
        <w:t>分枝点保持在2.8m以上，无明显枯枝死杈，无影响架空线树枝，无影响车辆和行人通行的下垂枝。每3个月清理棕榈类植物的枯枝垂叶和摘除干椰果1次，并进行日常巡查，及时清理突然产生的下垂枝及危险的椰子果，防止掉落伤及行人和其他物体事件。每年压顶修剪不少于XXX株，具体修剪路段由采购人根据实际需求指定。</w:t>
      </w:r>
    </w:p>
    <w:p w14:paraId="23C0F09D">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4.清除杂草及草坪复壮：及时清除</w:t>
      </w:r>
      <w:r>
        <w:rPr>
          <w:rFonts w:hint="eastAsia" w:ascii="仿宋" w:hAnsi="仿宋" w:eastAsia="仿宋" w:cs="仿宋"/>
          <w:color w:val="auto"/>
          <w:sz w:val="24"/>
          <w:highlight w:val="none"/>
          <w:lang w:val="en-US" w:eastAsia="zh-CN"/>
        </w:rPr>
        <w:t>行道树</w:t>
      </w:r>
      <w:r>
        <w:rPr>
          <w:rFonts w:hint="eastAsia" w:ascii="仿宋" w:hAnsi="仿宋" w:eastAsia="仿宋" w:cs="仿宋"/>
          <w:color w:val="auto"/>
          <w:sz w:val="24"/>
          <w:lang w:val="en-US" w:eastAsia="zh-CN"/>
        </w:rPr>
        <w:t>下、绿化带及人行道上的杂草，做到草坪覆盖率90%以上，地被覆盖率85％以上，除缀花草坪外草坪内杂草率不得超过8％。</w:t>
      </w:r>
    </w:p>
    <w:p w14:paraId="2CB7B576">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5.补植修复：乔木缺株率不超过5％，对于缺株苗木要适时进行补栽，并保证补栽的苗木规格、种类统一。及时修补黄土裸露，补充缺损苗木。日常管养时发现正常老化植物或被人为破坏、盗窃、交通事故等造成绿化植物损坏的，要及时通报采购人并根据采购人的意见及时修复、补种。</w:t>
      </w:r>
    </w:p>
    <w:p w14:paraId="4ADB716C">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6.扶正支撑：日常巡查发现树木倾斜时，应及时进行扶正(如因树木本身或立地条件限制不适宜扶正，且不存在安全隐患的，经采购人同意，可不进行扶正处理)。树木支撑材料在同一路段内应当统一，支撑方式规范，支撑牢固。</w:t>
      </w:r>
    </w:p>
    <w:p w14:paraId="76AECE6F">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7.植物病虫害防治：配备专业人员，确保按相关操作规程执行，加强日常巡查，早发现、早处理，采取综合防治。及时做好植物病虫害的防治工作，以防为主，精心管养，增强植物抗病虫害能力。每次进行药物防治前，应将病虫害情况及防治方案报给采购人批准。对已发生的病虫害要及时治理、防止蔓延和影响植物正常生长，最严重的危害率控制在10%以下。严禁使用国家及海南省禁止使用的农药。</w:t>
      </w:r>
    </w:p>
    <w:p w14:paraId="0A0048CD">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8.树干涂白：为防虫防冻，美化街景，乔木粉刷石灰水全年1次，涂白高度要一致，涂1.2米高，涂抹均匀，确保石灰水与树干充分沾合。</w:t>
      </w:r>
    </w:p>
    <w:p w14:paraId="225F92AD">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9.绿地设施维护：管养路段及公共绿地范围内的所有园林设施（包括但不限于：铺装硬化、凉亭廊架、健身器材、坐凳座椅护栏、浇灌系统、其他情况）的维修更换。</w:t>
      </w:r>
    </w:p>
    <w:p w14:paraId="1FB9F1A8">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10.绿化保护工作：进行绿地巡查，对破坏公园绿地及影响绿化景观的现象及时劝导和制止。如</w:t>
      </w:r>
      <w:r>
        <w:rPr>
          <w:rFonts w:hint="eastAsia" w:ascii="仿宋" w:hAnsi="仿宋" w:eastAsia="仿宋" w:cs="仿宋"/>
          <w:color w:val="auto"/>
          <w:sz w:val="24"/>
          <w:lang w:eastAsia="zh-CN"/>
        </w:rPr>
        <w:t>乙方</w:t>
      </w:r>
      <w:r>
        <w:rPr>
          <w:rFonts w:hint="eastAsia" w:ascii="仿宋" w:hAnsi="仿宋" w:eastAsia="仿宋" w:cs="仿宋"/>
          <w:color w:val="auto"/>
          <w:sz w:val="24"/>
          <w:lang w:val="en-US" w:eastAsia="zh-CN"/>
        </w:rPr>
        <w:t>私自破坏、非法占用绿地或许可其它人破坏、非法占用绿地，</w:t>
      </w:r>
      <w:r>
        <w:rPr>
          <w:rFonts w:hint="eastAsia" w:ascii="仿宋" w:hAnsi="仿宋" w:eastAsia="仿宋" w:cs="仿宋"/>
          <w:color w:val="auto"/>
          <w:sz w:val="24"/>
          <w:lang w:eastAsia="zh-CN"/>
        </w:rPr>
        <w:t>甲方</w:t>
      </w:r>
      <w:r>
        <w:rPr>
          <w:rFonts w:hint="eastAsia" w:ascii="仿宋" w:hAnsi="仿宋" w:eastAsia="仿宋" w:cs="仿宋"/>
          <w:color w:val="auto"/>
          <w:sz w:val="24"/>
          <w:lang w:val="en-US" w:eastAsia="zh-CN"/>
        </w:rPr>
        <w:t>将按规定进行扣款和处理。</w:t>
      </w:r>
    </w:p>
    <w:p w14:paraId="7F5020FB">
      <w:pPr>
        <w:adjustRightInd w:val="0"/>
        <w:snapToGrid w:val="0"/>
        <w:spacing w:line="400" w:lineRule="exact"/>
        <w:ind w:firstLine="482" w:firstLineChars="200"/>
        <w:rPr>
          <w:rFonts w:hint="eastAsia" w:ascii="仿宋" w:hAnsi="仿宋" w:eastAsia="仿宋" w:cs="仿宋"/>
          <w:color w:val="auto"/>
          <w:sz w:val="24"/>
          <w:lang w:val="en-US" w:eastAsia="zh-CN"/>
        </w:rPr>
      </w:pPr>
      <w:r>
        <w:rPr>
          <w:rFonts w:hint="eastAsia" w:ascii="仿宋" w:hAnsi="仿宋" w:eastAsia="仿宋" w:cs="仿宋"/>
          <w:b/>
          <w:bCs/>
          <w:color w:val="auto"/>
          <w:sz w:val="24"/>
          <w:lang w:val="en-US" w:eastAsia="zh-CN"/>
        </w:rPr>
        <w:t>第六条:绿化管理养护质量标准及检查</w:t>
      </w:r>
      <w:r>
        <w:rPr>
          <w:rFonts w:hint="eastAsia" w:ascii="仿宋" w:hAnsi="仿宋" w:eastAsia="仿宋" w:cs="仿宋"/>
          <w:b/>
          <w:bCs/>
          <w:color w:val="auto"/>
          <w:sz w:val="24"/>
          <w:lang w:eastAsia="zh-CN"/>
        </w:rPr>
        <w:t>考评</w:t>
      </w:r>
      <w:r>
        <w:rPr>
          <w:rFonts w:hint="eastAsia" w:ascii="仿宋" w:hAnsi="仿宋" w:eastAsia="仿宋" w:cs="仿宋"/>
          <w:b/>
          <w:bCs/>
          <w:color w:val="auto"/>
          <w:sz w:val="24"/>
          <w:lang w:val="en-US" w:eastAsia="zh-CN"/>
        </w:rPr>
        <w:t>办法</w:t>
      </w:r>
    </w:p>
    <w:p w14:paraId="6653CEBE">
      <w:pPr>
        <w:adjustRightInd w:val="0"/>
        <w:snapToGrid w:val="0"/>
        <w:spacing w:line="400" w:lineRule="exact"/>
        <w:ind w:left="0" w:leftChars="0"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(一)绿化管理养护质量标准按照《海口市城镇园林绿地养护管理标准》要求执行，此标准在合同期内因绿化管理要求需要重新修订或补充其他管理规定</w:t>
      </w:r>
    </w:p>
    <w:p w14:paraId="31142E94">
      <w:pPr>
        <w:adjustRightInd w:val="0"/>
        <w:snapToGrid w:val="0"/>
        <w:spacing w:line="400" w:lineRule="exact"/>
        <w:ind w:left="0" w:leftChars="0" w:firstLine="0" w:firstLineChars="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的，按新修订的办法执行。</w:t>
      </w:r>
    </w:p>
    <w:p w14:paraId="28F37D15">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(二)甲方采取定期检查与日常巡查相结合的办法，对乙方养护质量进行</w:t>
      </w:r>
      <w:r>
        <w:rPr>
          <w:rFonts w:hint="eastAsia" w:ascii="仿宋" w:hAnsi="仿宋" w:eastAsia="仿宋" w:cs="仿宋"/>
          <w:color w:val="auto"/>
          <w:sz w:val="24"/>
          <w:lang w:eastAsia="zh-CN"/>
        </w:rPr>
        <w:t>考评</w:t>
      </w:r>
      <w:r>
        <w:rPr>
          <w:rFonts w:hint="eastAsia" w:ascii="仿宋" w:hAnsi="仿宋" w:eastAsia="仿宋" w:cs="仿宋"/>
          <w:color w:val="auto"/>
          <w:sz w:val="24"/>
          <w:lang w:val="en-US" w:eastAsia="zh-CN"/>
        </w:rPr>
        <w:t>验收，发现问题乙方必须按照甲方要求的期限整改完毕。</w:t>
      </w:r>
    </w:p>
    <w:p w14:paraId="14EBAD49">
      <w:pPr>
        <w:adjustRightInd w:val="0"/>
        <w:snapToGrid w:val="0"/>
        <w:spacing w:line="400" w:lineRule="exact"/>
        <w:ind w:left="0" w:leftChars="0"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(三)乙方须按照养护技术要求，做好管养工作，如有种类，数量增减，须经甲方同意且在其指导监督下实施，并按标准增减费用。</w:t>
      </w:r>
    </w:p>
    <w:p w14:paraId="110E2F14">
      <w:pPr>
        <w:adjustRightInd w:val="0"/>
        <w:snapToGrid w:val="0"/>
        <w:spacing w:line="400" w:lineRule="exact"/>
        <w:ind w:firstLine="482" w:firstLineChars="200"/>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第七条:权利和义务</w:t>
      </w:r>
    </w:p>
    <w:p w14:paraId="16D72DAD">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(一)甲方的权利和义务：</w:t>
      </w:r>
    </w:p>
    <w:p w14:paraId="483F933C">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1、甲方根据财政制度要求在乙方提供付款材料60日内，按合同规定及时向乙方支付绿化养护工作进度款。</w:t>
      </w:r>
    </w:p>
    <w:p w14:paraId="1CEEAC1D">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2、甲方对乙方的养护工作进行全面的技术指导、监督，甲方采用日常、月份、专项检查等方法，对乙方养护质量进行检查和验收。</w:t>
      </w:r>
    </w:p>
    <w:p w14:paraId="0D0F0EB3">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3、甲方监督检查乙方对员工进行培训的情况，以提高绿化管养的技术水平。</w:t>
      </w:r>
    </w:p>
    <w:p w14:paraId="39DE9252">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4、乙方违反相关规定，发生重大安全事故的，甲方有权单方终止合同。</w:t>
      </w:r>
    </w:p>
    <w:p w14:paraId="29DFB34D">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(二)乙方的权利和义务：</w:t>
      </w:r>
    </w:p>
    <w:p w14:paraId="6D050DA0">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1、乙方有权根据合同领取养护经费。</w:t>
      </w:r>
    </w:p>
    <w:p w14:paraId="2E98EB07">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2、乙方须汇集、整理养护过程的技术资料，做好自检工作，听从甲方人员指挥，接受甲方的监督指导，配合甲方进行检查</w:t>
      </w:r>
      <w:r>
        <w:rPr>
          <w:rFonts w:hint="eastAsia" w:ascii="仿宋" w:hAnsi="仿宋" w:eastAsia="仿宋" w:cs="仿宋"/>
          <w:color w:val="auto"/>
          <w:sz w:val="24"/>
          <w:lang w:eastAsia="zh-CN"/>
        </w:rPr>
        <w:t>考评</w:t>
      </w:r>
      <w:r>
        <w:rPr>
          <w:rFonts w:hint="eastAsia" w:ascii="仿宋" w:hAnsi="仿宋" w:eastAsia="仿宋" w:cs="仿宋"/>
          <w:color w:val="auto"/>
          <w:sz w:val="24"/>
          <w:lang w:val="en-US" w:eastAsia="zh-CN"/>
        </w:rPr>
        <w:t>。并指定1名管理人员负责</w:t>
      </w:r>
    </w:p>
    <w:p w14:paraId="1CE5B66A">
      <w:pPr>
        <w:adjustRightInd w:val="0"/>
        <w:snapToGrid w:val="0"/>
        <w:spacing w:line="400" w:lineRule="exact"/>
        <w:ind w:left="0" w:leftChars="0" w:firstLine="0" w:firstLineChars="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日常工作中的安排，以及与甲方的沟通等工作，每月报送管养台账一次。</w:t>
      </w:r>
    </w:p>
    <w:p w14:paraId="48F80177">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3.对于甲方不定期或突发的关于绿化工作中的要求及工作任务，应积极配合执行，并在甲方规定的时限内完成。</w:t>
      </w:r>
    </w:p>
    <w:p w14:paraId="38061794">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4.为进一步美化城市风貌，乙方需对甲方指定重点路段的乔灌木进行造型修剪。</w:t>
      </w:r>
    </w:p>
    <w:p w14:paraId="6346182B">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5.乙方安排专人作为“12345”及数字城管等投诉办件接件办件员，将人员姓名报甲方备案，按照《海口市美兰区12345热线工作运行管理办法》等有关规定开展工作，对于“12345”及数字城管投诉办件，应立即进行处理，并在办件规定时限内完成</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每周上报本周内的办件台账。</w:t>
      </w:r>
    </w:p>
    <w:p w14:paraId="6B352B5D">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6.乙方根据本合同所承担的管理管养内容、按实际上岗人数办理员工劳动保险等手续。因劳动、劳务关系产生的一切纠纷，与甲方无关，由乙方承担一切经济责任和法律责任。</w:t>
      </w:r>
    </w:p>
    <w:p w14:paraId="6396868A">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outlineLvl w:val="2"/>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7.乙方应为上岗工人购买由</w:t>
      </w:r>
      <w:r>
        <w:rPr>
          <w:rFonts w:hint="eastAsia" w:ascii="仿宋" w:hAnsi="仿宋" w:eastAsia="仿宋" w:cs="仿宋"/>
          <w:color w:val="auto"/>
          <w:sz w:val="24"/>
          <w:lang w:eastAsia="zh-CN"/>
        </w:rPr>
        <w:t>甲方</w:t>
      </w:r>
      <w:r>
        <w:rPr>
          <w:rFonts w:hint="eastAsia" w:ascii="仿宋" w:hAnsi="仿宋" w:eastAsia="仿宋" w:cs="仿宋"/>
          <w:color w:val="auto"/>
          <w:sz w:val="24"/>
          <w:lang w:val="en-US" w:eastAsia="zh-CN"/>
        </w:rPr>
        <w:t>规定样式的统一工作服，上岗作业需统一着装。</w:t>
      </w:r>
    </w:p>
    <w:p w14:paraId="36D888F7">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8.在特殊情况下(台风抢险救灾等工作)，乙方除应做好管辖地点的保护工作外，还应服从采购人的统一指挥和调动，根据甲方要求增加人员和设备等力量参加全区的抢险救灾工作</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除合同约定配备的管养人员和车辆设备外，一级应急响应增加应急人员35人，夹机3辆，挖机2辆，油锯高空锯10把，垃圾车10辆；二级应急响应增加应急人员25人，夹机2辆，挖机1辆，油锯高空锯5把，垃圾车5辆；三级应急响应增加应急人员15人，夹机1辆，挖机1辆，油锯高空锯3把，垃圾车3辆。如有其他需求，则根据应急工作需要及甲方要求另行增补。应急工作内容及应急经费根据台风情况另行协定。</w:t>
      </w:r>
    </w:p>
    <w:p w14:paraId="730B5565">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9.如区政府有重大活动或任务情况下，乙方应服从甲方的统一指挥和调动。</w:t>
      </w:r>
    </w:p>
    <w:p w14:paraId="1E57CDFE">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10.如有管理管养工作在繁华地段进行，乙方自行解决车辆通行问题。</w:t>
      </w:r>
    </w:p>
    <w:p w14:paraId="3EE473B8">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11.严格遵守和执行有关安全施工和文明施工规定，乙方须为作业人员购买意外险，如发生安全事故, 由乙方负责承担相关责任，并承担一切费用。</w:t>
      </w:r>
    </w:p>
    <w:p w14:paraId="3F04EAD9">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12.严格遵守和执行有关安全施工和文明施工规定，如发生安全事故，由乙</w:t>
      </w:r>
    </w:p>
    <w:p w14:paraId="563F1EC5">
      <w:pPr>
        <w:adjustRightInd w:val="0"/>
        <w:snapToGrid w:val="0"/>
        <w:spacing w:line="400" w:lineRule="exact"/>
        <w:ind w:left="0" w:leftChars="0" w:firstLine="0" w:firstLineChars="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方负责处理事故，并承担一切费用。</w:t>
      </w:r>
    </w:p>
    <w:p w14:paraId="048E404F">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13.乙方不得将绿化管理管养工作转包、分包，一经发现，甲方有权解除合同。</w:t>
      </w:r>
    </w:p>
    <w:p w14:paraId="459DEBD3">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14.乙方必须为管养维护范围内的道路绿化及公共绿地管养树木购买公众责任险，且将该保险凭证向采购人报备(投保范围包括但不限于因自然灾害导致的椰子果、树枝、枯枝、树叶掉落或绿化工人在打草、打药、修剪树木等绿化管养作业时导致意外事故造成第三者人身伤亡或财产损失)。</w:t>
      </w:r>
    </w:p>
    <w:p w14:paraId="246848C3">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15.除管养绿化地段增加和管养级别提高外，甲方不因其他任何原因向乙方支付本合同约定金额以外的费用，包括但不限于人员工资、设备、制服等一切费用。</w:t>
      </w:r>
    </w:p>
    <w:p w14:paraId="4F842B92">
      <w:pPr>
        <w:numPr>
          <w:ilvl w:val="0"/>
          <w:numId w:val="0"/>
        </w:numPr>
        <w:adjustRightInd w:val="0"/>
        <w:snapToGrid w:val="0"/>
        <w:spacing w:line="400" w:lineRule="exact"/>
        <w:ind w:firstLine="482" w:firstLineChars="200"/>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第八条:违约责任</w:t>
      </w:r>
    </w:p>
    <w:p w14:paraId="1C00B537">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(一)甲方未按合同规定向乙方按时支付管养经费时应承担违约金，违约金</w:t>
      </w:r>
    </w:p>
    <w:p w14:paraId="716644C4">
      <w:pPr>
        <w:adjustRightInd w:val="0"/>
        <w:snapToGrid w:val="0"/>
        <w:spacing w:line="400" w:lineRule="exact"/>
        <w:ind w:left="0" w:leftChars="0" w:firstLine="0" w:firstLineChars="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按相应阶段养护费的万分之五每日计算。</w:t>
      </w:r>
    </w:p>
    <w:p w14:paraId="3E4647D1">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(二)甲方在未提前通知乙方的情况下逾期超过10日未进行每月验收的(如遇到法定节假日，则验收日期顺延)，视为验收合格。</w:t>
      </w:r>
    </w:p>
    <w:p w14:paraId="1A8676BA">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三)甲方每月根据《绿化管养考评评分标准》，同时结合日常巡查情况，进行管养考核打分，考评得分90分（含）以上的不扣减管养经费，89-85分（含）的扣减当月养护经费3%，85分以下的在扣减3%的基础上每减少1分扣减当月养护经费1%。服务期内有2次考核低于60分的中止合同。</w:t>
      </w:r>
    </w:p>
    <w:p w14:paraId="6408602A">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四)乙方每年对所有乔木进行一次树木刷白，刷白高度为1.2米，刷白应均匀细致，树皮裂隙应全部粉刷，高度应整齐划一。甲方12月底进行集中检查，未完成该项工作的扣减管养费10000元，并要求乙方在甲方规定的时间内完成整改工作，否则继续扣减管养费直至整改完成为止。</w:t>
      </w:r>
    </w:p>
    <w:p w14:paraId="76958C68">
      <w:pPr>
        <w:pStyle w:val="2"/>
        <w:keepNext w:val="0"/>
        <w:keepLines w:val="0"/>
        <w:pageBreakBefore w:val="0"/>
        <w:widowControl w:val="0"/>
        <w:kinsoku/>
        <w:wordWrap/>
        <w:overflowPunct/>
        <w:topLinePunct w:val="0"/>
        <w:autoSpaceDE/>
        <w:autoSpaceDN/>
        <w:bidi w:val="0"/>
        <w:adjustRightInd w:val="0"/>
        <w:snapToGrid w:val="0"/>
        <w:spacing w:before="0" w:after="0" w:line="400" w:lineRule="exact"/>
        <w:ind w:firstLine="480" w:firstLineChars="200"/>
        <w:jc w:val="both"/>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(五)乙方对于“12345”及数字城管投诉板件处理不及时的或台账上报不及时的，一次扣除当月管养经费1000元。</w:t>
      </w:r>
    </w:p>
    <w:p w14:paraId="48ABB48B">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(六)在特殊情况下(如防风应急抢险等工作)，乙方应急工作人员或应急车辆设备不及时到位的，每少一人或一辆（台）车辆设备扣除当月管养经费3000元。</w:t>
      </w:r>
    </w:p>
    <w:p w14:paraId="142B281C">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(七)乙方违反国家法律法规或地方性规定，甲方有权单方终止本合同，由乙方承担一切经济损失和法律责任。</w:t>
      </w:r>
    </w:p>
    <w:p w14:paraId="4EBAFDB8">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(八)乙方因机械、工具、技术、劳力等达不到合同要求，甲方有权单方终止本合同，经济损失和法律责任由乙方承担。</w:t>
      </w:r>
    </w:p>
    <w:p w14:paraId="4FB75CF1">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(九)乙方擅自将绿化管理养护任务转包给第三者的，甲方有权单方终止本合同。转包合同无效，由此造成的经济损失和法律责任由乙方承担。</w:t>
      </w:r>
    </w:p>
    <w:p w14:paraId="6CADD5A9">
      <w:pPr>
        <w:adjustRightInd w:val="0"/>
        <w:snapToGrid w:val="0"/>
        <w:spacing w:line="400" w:lineRule="exact"/>
        <w:ind w:firstLine="482" w:firstLineChars="200"/>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第九条:接管与移交</w:t>
      </w:r>
    </w:p>
    <w:p w14:paraId="67EE46A6">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(一)接管：为做好合同期内的管养工作，乙方入场前，甲方应指派现场代表双方共同清点管养范围内数量、面积的交接工作。</w:t>
      </w:r>
    </w:p>
    <w:p w14:paraId="302C1D3A">
      <w:pPr>
        <w:adjustRightInd w:val="0"/>
        <w:snapToGrid w:val="0"/>
        <w:spacing w:line="40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(二)移交：养护期满，乙方应积极主动配合与新成交单位办理移交手续。如果乙方不配合移交，应当承担相应违约责任。</w:t>
      </w:r>
    </w:p>
    <w:p w14:paraId="44B61AC4">
      <w:pPr>
        <w:adjustRightInd w:val="0"/>
        <w:snapToGrid w:val="0"/>
        <w:spacing w:line="400" w:lineRule="exact"/>
        <w:ind w:firstLine="482" w:firstLineChars="200"/>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第十条:其他</w:t>
      </w:r>
    </w:p>
    <w:p w14:paraId="5DA6322B">
      <w:pPr>
        <w:adjustRightInd w:val="0"/>
        <w:snapToGrid w:val="0"/>
        <w:spacing w:line="4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(一)项目在实施过程中发生争议时，甲乙双方应及时协商解决。协商不成时，任何一方都有权向</w:t>
      </w:r>
      <w:r>
        <w:rPr>
          <w:rFonts w:hint="eastAsia" w:ascii="仿宋" w:hAnsi="仿宋" w:eastAsia="仿宋" w:cs="仿宋"/>
          <w:color w:val="auto"/>
          <w:sz w:val="24"/>
          <w:szCs w:val="24"/>
          <w:lang w:eastAsia="zh-CN"/>
        </w:rPr>
        <w:t>甲方所在地</w:t>
      </w:r>
      <w:r>
        <w:rPr>
          <w:rFonts w:hint="eastAsia" w:ascii="仿宋" w:hAnsi="仿宋" w:eastAsia="仿宋" w:cs="仿宋"/>
          <w:color w:val="auto"/>
          <w:sz w:val="24"/>
          <w:szCs w:val="24"/>
          <w:lang w:val="en-US" w:eastAsia="zh-CN"/>
        </w:rPr>
        <w:t>人民法院起诉。</w:t>
      </w:r>
    </w:p>
    <w:p w14:paraId="5038DBB0">
      <w:pPr>
        <w:adjustRightInd w:val="0"/>
        <w:snapToGrid w:val="0"/>
        <w:spacing w:line="40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(二)本合同未尽事宜，由甲乙双方共同协商，签订补充协议，补充协议与本合同具有同等法律效力。如乙方对植物数量有异议或发现道路有缺少的，甲乙双方各派员现场清点，再根据清点的数量签订补充协议</w:t>
      </w:r>
      <w:r>
        <w:rPr>
          <w:rFonts w:hint="eastAsia" w:ascii="仿宋" w:hAnsi="仿宋" w:eastAsia="仿宋" w:cs="仿宋"/>
          <w:color w:val="auto"/>
          <w:sz w:val="24"/>
          <w:szCs w:val="24"/>
          <w:lang w:eastAsia="zh-CN"/>
        </w:rPr>
        <w:t>；如受下一年度招标工作时间影响或因其他原因需顺延服务期限，需甲乙双方协商一致后签订补充协议执行。</w:t>
      </w:r>
    </w:p>
    <w:p w14:paraId="666DDA23">
      <w:pPr>
        <w:adjustRightInd w:val="0"/>
        <w:snapToGrid w:val="0"/>
        <w:spacing w:line="4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(三)本合同自甲乙双方法定代表人签字盖章之日起生效，在出现下列情况时终止。</w:t>
      </w:r>
    </w:p>
    <w:p w14:paraId="502BCECE">
      <w:pPr>
        <w:adjustRightInd w:val="0"/>
        <w:snapToGrid w:val="0"/>
        <w:spacing w:line="4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1、期限届满时自行终止；2、出现合同中列出的终止事由；3、因政府体制改革需要终止合同的；4、法律规定的终止事由。</w:t>
      </w:r>
    </w:p>
    <w:p w14:paraId="2379B340">
      <w:pPr>
        <w:adjustRightInd w:val="0"/>
        <w:snapToGrid w:val="0"/>
        <w:spacing w:line="4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(四)本合同由海口市美兰区园林管理局负责解释。</w:t>
      </w:r>
    </w:p>
    <w:p w14:paraId="3EF9B542">
      <w:pPr>
        <w:adjustRightInd w:val="0"/>
        <w:snapToGrid w:val="0"/>
        <w:spacing w:line="4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(五)本合同</w:t>
      </w:r>
      <w:r>
        <w:rPr>
          <w:rFonts w:hint="eastAsia" w:ascii="仿宋" w:hAnsi="仿宋" w:eastAsia="仿宋" w:cs="仿宋"/>
          <w:b/>
          <w:bCs/>
          <w:color w:val="auto"/>
          <w:sz w:val="24"/>
          <w:szCs w:val="24"/>
          <w:lang w:val="en-US" w:eastAsia="zh-CN"/>
        </w:rPr>
        <w:t>一式伍份</w:t>
      </w:r>
      <w:r>
        <w:rPr>
          <w:rFonts w:hint="eastAsia" w:ascii="仿宋" w:hAnsi="仿宋" w:eastAsia="仿宋" w:cs="仿宋"/>
          <w:color w:val="auto"/>
          <w:sz w:val="24"/>
          <w:szCs w:val="24"/>
          <w:lang w:val="en-US" w:eastAsia="zh-CN"/>
        </w:rPr>
        <w:t>，甲方、乙方各执</w:t>
      </w:r>
      <w:r>
        <w:rPr>
          <w:rFonts w:hint="eastAsia" w:ascii="仿宋" w:hAnsi="仿宋" w:eastAsia="仿宋" w:cs="仿宋"/>
          <w:b/>
          <w:bCs/>
          <w:color w:val="auto"/>
          <w:sz w:val="24"/>
          <w:szCs w:val="24"/>
          <w:lang w:val="en-US" w:eastAsia="zh-CN"/>
        </w:rPr>
        <w:t>贰份</w:t>
      </w:r>
      <w:r>
        <w:rPr>
          <w:rFonts w:hint="eastAsia" w:ascii="仿宋" w:hAnsi="仿宋" w:eastAsia="仿宋" w:cs="仿宋"/>
          <w:b w:val="0"/>
          <w:bCs w:val="0"/>
          <w:color w:val="auto"/>
          <w:sz w:val="24"/>
          <w:szCs w:val="24"/>
          <w:lang w:val="en-US" w:eastAsia="zh-CN"/>
        </w:rPr>
        <w:t>，代理方</w:t>
      </w:r>
      <w:r>
        <w:rPr>
          <w:rFonts w:hint="eastAsia" w:ascii="仿宋" w:hAnsi="仿宋" w:eastAsia="仿宋" w:cs="仿宋"/>
          <w:color w:val="auto"/>
          <w:sz w:val="24"/>
          <w:szCs w:val="24"/>
          <w:lang w:val="en-US" w:eastAsia="zh-CN"/>
        </w:rPr>
        <w:t>执</w:t>
      </w:r>
      <w:r>
        <w:rPr>
          <w:rFonts w:hint="eastAsia" w:ascii="仿宋" w:hAnsi="仿宋" w:eastAsia="仿宋" w:cs="仿宋"/>
          <w:b/>
          <w:bCs/>
          <w:color w:val="auto"/>
          <w:sz w:val="24"/>
          <w:szCs w:val="24"/>
          <w:lang w:val="en-US" w:eastAsia="zh-CN"/>
        </w:rPr>
        <w:t>壹份。</w:t>
      </w:r>
    </w:p>
    <w:p w14:paraId="548D5DB0">
      <w:pPr>
        <w:keepNext w:val="0"/>
        <w:keepLines w:val="0"/>
        <w:pageBreakBefore w:val="0"/>
        <w:widowControl w:val="0"/>
        <w:kinsoku/>
        <w:wordWrap/>
        <w:overflowPunct/>
        <w:topLinePunct w:val="0"/>
        <w:autoSpaceDE/>
        <w:autoSpaceDN/>
        <w:bidi w:val="0"/>
        <w:adjustRightInd w:val="0"/>
        <w:snapToGrid w:val="0"/>
        <w:spacing w:line="400" w:lineRule="exact"/>
        <w:ind w:left="0" w:leftChars="0" w:firstLine="0" w:firstLineChars="0"/>
        <w:textAlignment w:val="auto"/>
        <w:rPr>
          <w:rFonts w:hint="eastAsia" w:ascii="仿宋" w:hAnsi="仿宋" w:eastAsia="仿宋" w:cs="仿宋"/>
          <w:color w:val="auto"/>
          <w:sz w:val="24"/>
          <w:szCs w:val="24"/>
          <w:lang w:val="en-US" w:eastAsia="zh-CN"/>
        </w:rPr>
      </w:pPr>
    </w:p>
    <w:p w14:paraId="3A1D1BEC">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附件:1.公司营业执照</w:t>
      </w:r>
    </w:p>
    <w:p w14:paraId="7B5D0386">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960" w:firstLineChars="4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2.中标通知书</w:t>
      </w:r>
    </w:p>
    <w:p w14:paraId="1513FC3B">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960" w:firstLineChars="4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3.管养工作报价清单表</w:t>
      </w:r>
    </w:p>
    <w:p w14:paraId="32AE6DDE">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960" w:firstLineChars="400"/>
        <w:textAlignment w:val="auto"/>
        <w:rPr>
          <w:rFonts w:hint="eastAsia" w:ascii="仿宋" w:hAnsi="仿宋" w:eastAsia="仿宋" w:cs="仿宋"/>
          <w:color w:val="auto"/>
          <w:sz w:val="24"/>
          <w:lang w:val="en-US" w:eastAsia="zh-CN"/>
        </w:rPr>
      </w:pPr>
      <w:r>
        <w:rPr>
          <w:rFonts w:hint="eastAsia" w:ascii="仿宋" w:hAnsi="仿宋" w:eastAsia="仿宋" w:cs="仿宋"/>
          <w:color w:val="auto"/>
          <w:sz w:val="24"/>
          <w:szCs w:val="24"/>
          <w:lang w:val="en-US" w:eastAsia="zh-CN"/>
        </w:rPr>
        <w:t>4.管养绿化明细表</w:t>
      </w:r>
    </w:p>
    <w:p w14:paraId="03CE40AF">
      <w:pPr>
        <w:adjustRightInd w:val="0"/>
        <w:snapToGrid w:val="0"/>
        <w:spacing w:line="400" w:lineRule="exact"/>
        <w:ind w:firstLine="0" w:firstLineChars="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 xml:space="preserve">甲方： </w:t>
      </w:r>
      <w:r>
        <w:rPr>
          <w:rFonts w:hint="eastAsia" w:ascii="仿宋" w:hAnsi="仿宋" w:eastAsia="仿宋" w:cs="仿宋"/>
          <w:color w:val="auto"/>
          <w:sz w:val="24"/>
          <w:szCs w:val="24"/>
          <w:lang w:val="en-US" w:eastAsia="zh-CN"/>
        </w:rPr>
        <w:t xml:space="preserve">（盖章）  </w:t>
      </w:r>
      <w:r>
        <w:rPr>
          <w:rFonts w:hint="eastAsia" w:ascii="仿宋" w:hAnsi="仿宋" w:eastAsia="仿宋" w:cs="仿宋"/>
          <w:color w:val="auto"/>
          <w:sz w:val="24"/>
          <w:lang w:val="en-US" w:eastAsia="zh-CN"/>
        </w:rPr>
        <w:t xml:space="preserve">               乙方：</w:t>
      </w:r>
      <w:r>
        <w:rPr>
          <w:rFonts w:hint="eastAsia" w:ascii="仿宋" w:hAnsi="仿宋" w:eastAsia="仿宋" w:cs="仿宋"/>
          <w:color w:val="auto"/>
          <w:sz w:val="24"/>
          <w:szCs w:val="24"/>
          <w:lang w:val="en-US" w:eastAsia="zh-CN"/>
        </w:rPr>
        <w:t xml:space="preserve">（盖章） </w:t>
      </w:r>
      <w:r>
        <w:rPr>
          <w:rFonts w:hint="eastAsia" w:ascii="仿宋" w:hAnsi="仿宋" w:eastAsia="仿宋" w:cs="仿宋"/>
          <w:color w:val="auto"/>
          <w:sz w:val="24"/>
          <w:lang w:val="en-US" w:eastAsia="zh-CN"/>
        </w:rPr>
        <w:t xml:space="preserve">                          </w:t>
      </w:r>
    </w:p>
    <w:p w14:paraId="10A95F3D">
      <w:pPr>
        <w:adjustRightInd w:val="0"/>
        <w:snapToGrid w:val="0"/>
        <w:spacing w:line="400" w:lineRule="exac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法定代表人：                      法定代表人：</w:t>
      </w:r>
    </w:p>
    <w:p w14:paraId="2D39F397">
      <w:pPr>
        <w:adjustRightInd w:val="0"/>
        <w:snapToGrid w:val="0"/>
        <w:spacing w:line="400" w:lineRule="exact"/>
        <w:ind w:firstLine="4560" w:firstLineChars="19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开户名：</w:t>
      </w:r>
    </w:p>
    <w:p w14:paraId="40A22641">
      <w:pPr>
        <w:adjustRightInd w:val="0"/>
        <w:snapToGrid w:val="0"/>
        <w:spacing w:line="400" w:lineRule="exact"/>
        <w:ind w:left="0" w:leftChars="0" w:firstLine="3360" w:firstLineChars="14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开户银行：</w:t>
      </w:r>
    </w:p>
    <w:p w14:paraId="7EBBD5AD">
      <w:pPr>
        <w:adjustRightInd w:val="0"/>
        <w:snapToGrid w:val="0"/>
        <w:spacing w:line="400" w:lineRule="exact"/>
        <w:ind w:firstLine="4560" w:firstLineChars="19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账   号：</w:t>
      </w:r>
    </w:p>
    <w:p w14:paraId="054DF540">
      <w:pPr>
        <w:adjustRightInd w:val="0"/>
        <w:snapToGrid w:val="0"/>
        <w:spacing w:line="400" w:lineRule="exact"/>
        <w:rPr>
          <w:rFonts w:hint="eastAsia" w:ascii="仿宋" w:hAnsi="仿宋" w:eastAsia="仿宋" w:cs="仿宋"/>
          <w:color w:val="auto"/>
          <w:sz w:val="24"/>
          <w:lang w:val="en-US" w:eastAsia="zh-CN"/>
        </w:rPr>
      </w:pPr>
      <w:r>
        <w:rPr>
          <w:rFonts w:hint="eastAsia" w:ascii="仿宋" w:hAnsi="仿宋" w:eastAsia="仿宋" w:cs="仿宋"/>
          <w:color w:val="auto"/>
          <w:sz w:val="24"/>
          <w:szCs w:val="24"/>
          <w:lang w:val="en-US" w:eastAsia="zh-CN"/>
        </w:rPr>
        <w:t>代 理 机 构：</w:t>
      </w:r>
      <w:r>
        <w:rPr>
          <w:rFonts w:hint="eastAsia" w:ascii="仿宋" w:hAnsi="仿宋" w:eastAsia="仿宋" w:cs="仿宋"/>
          <w:i w:val="0"/>
          <w:iCs w:val="0"/>
          <w:caps w:val="0"/>
          <w:color w:val="auto"/>
          <w:spacing w:val="0"/>
          <w:sz w:val="24"/>
          <w:szCs w:val="24"/>
          <w:u w:val="none"/>
          <w:shd w:val="clear" w:color="auto" w:fill="FFFFFF"/>
          <w:lang w:val="en-US" w:eastAsia="zh-CN"/>
        </w:rPr>
        <w:t xml:space="preserve">    </w:t>
      </w:r>
    </w:p>
    <w:p w14:paraId="054F5EFB">
      <w:pPr>
        <w:adjustRightInd w:val="0"/>
        <w:snapToGrid w:val="0"/>
        <w:spacing w:line="400" w:lineRule="exact"/>
        <w:ind w:left="0" w:leftChars="0" w:firstLine="0" w:firstLineChars="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（盖章签名）</w:t>
      </w:r>
    </w:p>
    <w:p w14:paraId="03FB6900">
      <w:pPr>
        <w:adjustRightInd w:val="0"/>
        <w:snapToGrid w:val="0"/>
        <w:spacing w:line="400" w:lineRule="exac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 xml:space="preserve">签订日期：     年    月   日  </w:t>
      </w:r>
    </w:p>
    <w:p w14:paraId="3E40976F"/>
    <w:p w14:paraId="4B88FF8B">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5F7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200" w:after="220" w:line="360" w:lineRule="auto"/>
      <w:jc w:val="center"/>
      <w:outlineLvl w:val="0"/>
    </w:pPr>
    <w:rPr>
      <w:b/>
      <w:bCs/>
      <w:kern w:val="44"/>
      <w:sz w:val="32"/>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Cambria" w:hAnsi="Cambria"/>
      <w:b/>
      <w:bCs/>
      <w:sz w:val="32"/>
      <w:szCs w:val="32"/>
    </w:rPr>
  </w:style>
  <w:style w:type="paragraph" w:styleId="4">
    <w:name w:val="Plain Text"/>
    <w:basedOn w:val="1"/>
    <w:qFormat/>
    <w:uiPriority w:val="0"/>
    <w:pPr>
      <w:spacing w:after="156" w:afterLines="50" w:line="312" w:lineRule="auto"/>
      <w:ind w:firstLine="200" w:firstLineChars="200"/>
    </w:pPr>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2025-06-09T03:51:30Z</dcterms:created>
  <dc:creator>Administrator</dc:creator>
  <cp:lastModifiedBy>Josenli</cp:lastModifiedBy>
  <dcterms:modified xsi:type="dcterms:W3CDTF">2025-06-09T03:51:38Z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eyJoZGlkIjoiNDI0Y2IxZWNjY2UyODY2MTgxYmUzMDU0N2Y3NmViZjAiLCJ1c2VySWQiOiIzNzU2NDg4NTgifQ==</vt:lpwstr>
  </property>
  <property fmtid="{D5CDD505-2E9C-101B-9397-08002B2CF9AE}" pid="4" name="ICV">
    <vt:lpwstr>89D8407BC7DA4CEC902E5C55EAEFD72E_12</vt:lpwstr>
  </property>
</Properties>
</file>