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E2989">
      <w:pPr>
        <w:spacing w:line="384" w:lineRule="auto"/>
        <w:jc w:val="center"/>
        <w:rPr>
          <w:rFonts w:hint="eastAsia" w:ascii="宋体" w:hAnsi="宋体" w:cs="宋体"/>
          <w:b/>
          <w:color w:val="auto"/>
          <w:sz w:val="52"/>
          <w:szCs w:val="52"/>
          <w:u w:val="single"/>
        </w:rPr>
      </w:pPr>
      <w:r>
        <w:rPr>
          <w:rFonts w:hint="eastAsia" w:ascii="宋体" w:hAnsi="宋体" w:cs="宋体"/>
          <w:b/>
          <w:color w:val="auto"/>
          <w:sz w:val="52"/>
          <w:szCs w:val="52"/>
          <w:u w:val="single"/>
          <w:lang w:val="en-US" w:eastAsia="zh-CN"/>
        </w:rPr>
        <w:t xml:space="preserve">海口市美兰区2025年度农田建后管护项目 </w:t>
      </w:r>
    </w:p>
    <w:p w14:paraId="6330FFBC">
      <w:pPr>
        <w:spacing w:line="384" w:lineRule="auto"/>
        <w:jc w:val="center"/>
        <w:rPr>
          <w:rFonts w:hint="eastAsia" w:ascii="宋体" w:hAnsi="宋体" w:cs="宋体"/>
          <w:b/>
          <w:color w:val="auto"/>
          <w:sz w:val="52"/>
          <w:szCs w:val="52"/>
          <w:u w:val="single"/>
        </w:rPr>
      </w:pPr>
    </w:p>
    <w:p w14:paraId="11F103D0">
      <w:pPr>
        <w:rPr>
          <w:rFonts w:hint="eastAsia" w:ascii="宋体" w:hAnsi="宋体" w:cs="宋体"/>
          <w:b/>
          <w:color w:val="auto"/>
          <w:spacing w:val="-102"/>
          <w:sz w:val="70"/>
          <w:szCs w:val="72"/>
        </w:rPr>
      </w:pPr>
    </w:p>
    <w:p w14:paraId="61A2D3C7">
      <w:pPr>
        <w:jc w:val="center"/>
        <w:rPr>
          <w:rFonts w:hint="eastAsia" w:ascii="宋体" w:hAnsi="宋体" w:cs="宋体"/>
          <w:b/>
          <w:color w:val="auto"/>
          <w:spacing w:val="-102"/>
          <w:sz w:val="70"/>
          <w:szCs w:val="72"/>
        </w:rPr>
      </w:pPr>
      <w:r>
        <w:rPr>
          <w:rFonts w:hint="eastAsia" w:ascii="宋体" w:hAnsi="宋体" w:cs="宋体"/>
          <w:b/>
          <w:color w:val="auto"/>
          <w:spacing w:val="-102"/>
          <w:sz w:val="70"/>
          <w:szCs w:val="72"/>
        </w:rPr>
        <w:t xml:space="preserve">委 </w:t>
      </w:r>
    </w:p>
    <w:p w14:paraId="6D369CDA">
      <w:pPr>
        <w:jc w:val="center"/>
        <w:rPr>
          <w:rFonts w:hint="eastAsia" w:ascii="宋体" w:hAnsi="宋体" w:cs="宋体"/>
          <w:b/>
          <w:color w:val="auto"/>
          <w:spacing w:val="-102"/>
          <w:sz w:val="70"/>
          <w:szCs w:val="72"/>
        </w:rPr>
      </w:pPr>
      <w:r>
        <w:rPr>
          <w:rFonts w:hint="eastAsia" w:ascii="宋体" w:hAnsi="宋体" w:cs="宋体"/>
          <w:b/>
          <w:color w:val="auto"/>
          <w:spacing w:val="-102"/>
          <w:sz w:val="70"/>
          <w:szCs w:val="72"/>
        </w:rPr>
        <w:t xml:space="preserve">托  </w:t>
      </w:r>
      <w:bookmarkStart w:id="1" w:name="_GoBack"/>
      <w:bookmarkEnd w:id="1"/>
    </w:p>
    <w:p w14:paraId="0ADFEFF7">
      <w:pPr>
        <w:jc w:val="center"/>
        <w:rPr>
          <w:rFonts w:hint="eastAsia" w:ascii="宋体" w:hAnsi="宋体" w:cs="宋体"/>
          <w:b/>
          <w:color w:val="auto"/>
          <w:spacing w:val="-102"/>
          <w:sz w:val="70"/>
          <w:szCs w:val="72"/>
        </w:rPr>
      </w:pPr>
      <w:r>
        <w:rPr>
          <w:rFonts w:hint="eastAsia" w:ascii="宋体" w:hAnsi="宋体" w:cs="宋体"/>
          <w:b/>
          <w:color w:val="auto"/>
          <w:spacing w:val="-102"/>
          <w:sz w:val="70"/>
          <w:szCs w:val="72"/>
        </w:rPr>
        <w:t xml:space="preserve">服  </w:t>
      </w:r>
    </w:p>
    <w:p w14:paraId="3EB731BE">
      <w:pPr>
        <w:jc w:val="center"/>
        <w:rPr>
          <w:rFonts w:hint="eastAsia" w:ascii="宋体" w:hAnsi="宋体" w:cs="宋体"/>
          <w:b/>
          <w:color w:val="auto"/>
          <w:spacing w:val="-102"/>
          <w:sz w:val="70"/>
          <w:szCs w:val="72"/>
        </w:rPr>
      </w:pPr>
      <w:r>
        <w:rPr>
          <w:rFonts w:hint="eastAsia" w:ascii="宋体" w:hAnsi="宋体" w:cs="宋体"/>
          <w:b/>
          <w:color w:val="auto"/>
          <w:spacing w:val="-102"/>
          <w:sz w:val="70"/>
          <w:szCs w:val="72"/>
        </w:rPr>
        <w:t xml:space="preserve">务  </w:t>
      </w:r>
    </w:p>
    <w:p w14:paraId="3EDBCB69">
      <w:pPr>
        <w:jc w:val="center"/>
        <w:rPr>
          <w:rFonts w:hint="eastAsia" w:ascii="宋体" w:hAnsi="宋体" w:cs="宋体"/>
          <w:b/>
          <w:color w:val="auto"/>
          <w:spacing w:val="-102"/>
          <w:sz w:val="70"/>
          <w:szCs w:val="72"/>
        </w:rPr>
      </w:pPr>
      <w:r>
        <w:rPr>
          <w:rFonts w:hint="eastAsia" w:ascii="宋体" w:hAnsi="宋体" w:cs="宋体"/>
          <w:b/>
          <w:color w:val="auto"/>
          <w:spacing w:val="-102"/>
          <w:sz w:val="70"/>
          <w:szCs w:val="72"/>
        </w:rPr>
        <w:t xml:space="preserve">合  </w:t>
      </w:r>
    </w:p>
    <w:p w14:paraId="5A726B42">
      <w:pPr>
        <w:jc w:val="center"/>
        <w:rPr>
          <w:rFonts w:hint="eastAsia" w:ascii="宋体" w:hAnsi="宋体" w:cs="宋体"/>
          <w:b/>
          <w:color w:val="auto"/>
          <w:spacing w:val="-102"/>
          <w:sz w:val="70"/>
          <w:szCs w:val="72"/>
        </w:rPr>
      </w:pPr>
      <w:r>
        <w:rPr>
          <w:rFonts w:hint="eastAsia" w:ascii="宋体" w:hAnsi="宋体" w:cs="宋体"/>
          <w:b/>
          <w:color w:val="auto"/>
          <w:spacing w:val="-102"/>
          <w:sz w:val="70"/>
          <w:szCs w:val="72"/>
        </w:rPr>
        <w:t xml:space="preserve">同  </w:t>
      </w:r>
    </w:p>
    <w:p w14:paraId="54EC6DCA">
      <w:pPr>
        <w:jc w:val="center"/>
        <w:rPr>
          <w:rFonts w:hint="eastAsia" w:ascii="宋体" w:hAnsi="宋体" w:cs="宋体"/>
          <w:color w:val="auto"/>
          <w:sz w:val="36"/>
        </w:rPr>
      </w:pPr>
    </w:p>
    <w:p w14:paraId="42165BEC">
      <w:pPr>
        <w:jc w:val="center"/>
        <w:rPr>
          <w:rFonts w:hint="eastAsia" w:ascii="宋体" w:hAnsi="宋体" w:cs="宋体"/>
          <w:color w:val="auto"/>
          <w:sz w:val="36"/>
        </w:rPr>
      </w:pPr>
    </w:p>
    <w:p w14:paraId="58BD01F2">
      <w:pPr>
        <w:jc w:val="center"/>
        <w:rPr>
          <w:rFonts w:hint="eastAsia" w:ascii="宋体" w:hAnsi="宋体" w:cs="宋体"/>
          <w:color w:val="auto"/>
          <w:sz w:val="36"/>
        </w:rPr>
      </w:pPr>
    </w:p>
    <w:p w14:paraId="3C9CD693">
      <w:pPr>
        <w:jc w:val="center"/>
        <w:rPr>
          <w:rFonts w:hint="eastAsia" w:ascii="宋体" w:hAnsi="宋体" w:cs="宋体"/>
          <w:color w:val="auto"/>
          <w:sz w:val="36"/>
        </w:rPr>
      </w:pPr>
    </w:p>
    <w:p w14:paraId="76E445AE">
      <w:pPr>
        <w:jc w:val="center"/>
        <w:rPr>
          <w:rFonts w:hint="eastAsia" w:ascii="宋体" w:hAnsi="宋体" w:cs="宋体"/>
          <w:color w:val="auto"/>
          <w:sz w:val="36"/>
        </w:rPr>
      </w:pPr>
    </w:p>
    <w:p w14:paraId="55C4D0E9">
      <w:pPr>
        <w:jc w:val="center"/>
        <w:rPr>
          <w:rFonts w:hint="eastAsia" w:ascii="宋体" w:hAnsi="宋体" w:cs="宋体"/>
          <w:color w:val="auto"/>
          <w:sz w:val="36"/>
        </w:rPr>
      </w:pPr>
      <w:r>
        <w:rPr>
          <w:rFonts w:hint="eastAsia" w:ascii="宋体" w:hAnsi="宋体" w:cs="宋体"/>
          <w:color w:val="auto"/>
          <w:sz w:val="36"/>
        </w:rPr>
        <w:t>签订日期：   年   月   日</w:t>
      </w:r>
    </w:p>
    <w:p w14:paraId="0FE092E9">
      <w:pPr>
        <w:jc w:val="center"/>
        <w:rPr>
          <w:rFonts w:hint="eastAsia" w:ascii="宋体" w:hAnsi="宋体" w:cs="宋体"/>
          <w:color w:val="auto"/>
          <w:sz w:val="36"/>
          <w:szCs w:val="36"/>
        </w:rPr>
      </w:pPr>
    </w:p>
    <w:p w14:paraId="2E729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  <w:lang w:val="en-US" w:eastAsia="zh-CN"/>
        </w:rPr>
        <w:t>海口市美兰区2025年度农田建后管护项目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</w:rPr>
        <w:t>合同</w:t>
      </w:r>
    </w:p>
    <w:p w14:paraId="59F08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color w:val="auto"/>
          <w:sz w:val="30"/>
          <w:szCs w:val="30"/>
        </w:rPr>
      </w:pPr>
    </w:p>
    <w:p w14:paraId="36A23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甲方：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海口市美兰区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农业农村局</w:t>
      </w:r>
    </w:p>
    <w:p w14:paraId="59578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乙方：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</w:t>
      </w:r>
    </w:p>
    <w:p w14:paraId="140C3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因业务需要，甲方通过政府采购方式，甲方同意将乙方中标的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海口市美兰区2025年度农田建后管护项目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**镇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，委托乙方负责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  <w:lang w:val="en-US" w:eastAsia="zh-CN"/>
        </w:rPr>
        <w:t>海口市美兰区2025年度农田建后管护项目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  <w:lang w:val="en-US" w:eastAsia="zh-CN"/>
        </w:rPr>
        <w:t>**镇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，委托服务费（人民币）：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（¥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元）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。根据《中华人民共和国民法典》、《中华人民共和国建筑法》及其有关法律法规，甲、乙双方协商同意签订本合同，双方应共同遵守执行。</w:t>
      </w:r>
    </w:p>
    <w:p w14:paraId="0EDEE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第一条   管护项目服务概况</w:t>
      </w:r>
    </w:p>
    <w:p w14:paraId="67182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876" w:leftChars="284" w:hanging="1280" w:hangingChars="4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管护项目服务名称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海口市美兰区2025年度农田建后管护项目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*镇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eastAsia="zh-CN"/>
        </w:rPr>
        <w:t>）</w:t>
      </w:r>
    </w:p>
    <w:p w14:paraId="19D6B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96" w:leftChars="284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地点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>美兰区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**镇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</w:t>
      </w:r>
    </w:p>
    <w:p w14:paraId="4AE56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>****亩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</w:p>
    <w:p w14:paraId="1E02F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管护项目服务造价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：总造价为人民币（大写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，小写：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元(含税）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09EC9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27" w:leftChars="-1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（五）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合同价格形式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：本合同采用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包干合同价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合同形式</w:t>
      </w:r>
    </w:p>
    <w:p w14:paraId="0CF20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27" w:leftChars="-1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（六）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质量标准：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合格。</w:t>
      </w:r>
    </w:p>
    <w:p w14:paraId="779D1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第二条  管护项目及内容</w:t>
      </w:r>
    </w:p>
    <w:p w14:paraId="31F37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（一）整体项目包工包料。</w:t>
      </w:r>
    </w:p>
    <w:p w14:paraId="52493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（二）承包甲方提供的项目投资计划并按总投资范围内的服务项目。</w:t>
      </w:r>
    </w:p>
    <w:p w14:paraId="3DE42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（三）主要内容</w:t>
      </w:r>
    </w:p>
    <w:p w14:paraId="0B325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Hlk89857207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强化管护期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3个月，主要进行排灌沟渠、田间路(机耕路)、桥(涵)等基础设施的清杂、清表、青淤，基础设施维修、维护； </w:t>
      </w:r>
    </w:p>
    <w:p w14:paraId="1AC81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巩固管护期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3个月，主要进行对基础设管护查遗补缺、核验管护效果；</w:t>
      </w:r>
    </w:p>
    <w:p w14:paraId="2B875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日常巡护期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个月，主要对基础设日常巡查，发现故障及时解决，并使设施保持良好状态。</w:t>
      </w:r>
    </w:p>
    <w:p w14:paraId="6366F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（四）管护标准 </w:t>
      </w:r>
    </w:p>
    <w:p w14:paraId="70D0F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灌排工程管护。确保田间渠系工程、排水工程、输配水管道工程不堵塞；小型塘坝、水井、井房、泵站、田间蓄水池等小型水源工程正常使用，灌溉能力得到保障。</w:t>
      </w:r>
    </w:p>
    <w:p w14:paraId="2480B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田间道路、农田防护工程管护。确保田间道路、机耕路完好，维持路面平整、路基完好，无杂草、无杂物，通行顺畅；农田防护和生态环境保持工程整体充分发挥作用，项目建设的农田防护林要定期修剪，适时浇水，缺额补栽，跌倒扶正。</w:t>
      </w:r>
    </w:p>
    <w:p w14:paraId="0B688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配套建筑物、标识设施管护。各灌排渠道、田间道路、输配电工程等相关配套设施完好，围栏和公示、警示标志完整无损，信息清晰。</w:t>
      </w:r>
    </w:p>
    <w:p w14:paraId="74008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确保项目发挥效益。在管护范围内发现高标准农田撂荒现象的，应及时报告乡镇人民政府和市县农业农村主管部门。</w:t>
      </w:r>
    </w:p>
    <w:bookmarkEnd w:id="0"/>
    <w:p w14:paraId="0BD3A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第三条   合同工期</w:t>
      </w:r>
    </w:p>
    <w:p w14:paraId="6E8C9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管护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止。</w:t>
      </w:r>
    </w:p>
    <w:p w14:paraId="0855C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管护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工期按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9个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计算，由于非承包人原因、不可抗力、合同条款关于工期顺延的约定等，造成工期延误的，工期顺延。</w:t>
      </w:r>
    </w:p>
    <w:p w14:paraId="488B5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第四条   双方的权利和义务</w:t>
      </w:r>
    </w:p>
    <w:p w14:paraId="73B98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（一）甲方负责事宜</w:t>
      </w:r>
    </w:p>
    <w:p w14:paraId="1432B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.指导制订各镇年度农田建后管护实施方案，协调各镇划定管护具体地块。</w:t>
      </w:r>
    </w:p>
    <w:p w14:paraId="0C5637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.指导监督现场管护和示范段建设，及时协调解决管护过程中出现的问题。</w:t>
      </w:r>
    </w:p>
    <w:p w14:paraId="14194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按合同要求，对不符合质量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或违反规定的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管护地段和管护内容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有权责令乙方停工或返工，其费用由乙方负责。</w:t>
      </w:r>
    </w:p>
    <w:p w14:paraId="16C4A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负责按规定向乙方支付管护项目服务费进度款。</w:t>
      </w:r>
    </w:p>
    <w:p w14:paraId="54FE1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（二）、乙方负责事宜</w:t>
      </w:r>
    </w:p>
    <w:p w14:paraId="79D6E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1.联合镇村确定具体管护范围，并提供农田管护范围矢量数据。</w:t>
      </w:r>
    </w:p>
    <w:p w14:paraId="65E01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2.对农田管护范围内所有基础设施进行登记列表。</w:t>
      </w:r>
    </w:p>
    <w:p w14:paraId="61701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3.组建管护队伍，并对相关人员进行登记造册。</w:t>
      </w:r>
    </w:p>
    <w:p w14:paraId="3AF4A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4.编制完整详细的农田管护台账（含工作内容、工作照）。</w:t>
      </w:r>
    </w:p>
    <w:p w14:paraId="5094F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5.管护完成后形成管护工作总结。</w:t>
      </w:r>
    </w:p>
    <w:p w14:paraId="7986B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乙方自行解决施工中的电力、机械的费用问题。</w:t>
      </w:r>
    </w:p>
    <w:p w14:paraId="31684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成立生产施工安全小组，制定切实可行的施工安全规章、制度、采取切实可行的施工安全措施，严格执行安全施工责任制，如发生安全事故则由乙方负全责，甲方不负任何责任。</w:t>
      </w:r>
    </w:p>
    <w:p w14:paraId="7C48A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第五条   质量控制和验收</w:t>
      </w:r>
    </w:p>
    <w:p w14:paraId="0F623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每一阶段管护期管护内容完成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后，乙方向甲方提出管护项目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阶段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验收，甲方应尽快组织有关人员进行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阶段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验收。乙方应认真执行验收时所提出的问题和意见，抓紧整改，整改合格后7天内再次申请管护验收。</w:t>
      </w:r>
    </w:p>
    <w:p w14:paraId="6213C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在乙方完成三个管护期的工作内容且各阶段管护验收均合格后，方可向区农业农村局申请组织镇政府进行联合验收。经验收合格，乙方管护项目服务质量为合格。</w:t>
      </w:r>
    </w:p>
    <w:p w14:paraId="54895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第六条  支付方式</w:t>
      </w:r>
    </w:p>
    <w:p w14:paraId="7D4A9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（一）管护项目服务费合同签订生效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之日，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甲方在收到乙方开具的正规发票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的30%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支付给乙方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064FB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完成“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强化管护期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”且通过阶段验收后向甲方提交付款申请，通过后开具正规发票，甲方自收到发票起15天内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支付给乙方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378BF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完成“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巩固管护期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”且通过阶段验收后向甲方提交付款申请，通过后开具正规发票，甲方自收到发票起15天内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支付给乙方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37157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通过“完工验收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”且通过阶段验收后向甲方提交付款申请，通过后开具正规发票，甲方自收到发票起15天内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支付给乙方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4AD6A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第七条 　工程税收</w:t>
      </w:r>
    </w:p>
    <w:p w14:paraId="5EE83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（一）该管护项目服务费所发生的税金由乙方按国家有关规定负责缴纳。</w:t>
      </w:r>
    </w:p>
    <w:p w14:paraId="14F70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（二）甲方每次付款前，乙方应向甲方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提出付款申请，待甲方通过会议审议通过后，再向甲方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出具与支付金额相等的增值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税普通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发票,甲方收到发票后按票面金额付款。如乙方延迟向甲方出具发票，则甲方付款时间顺延。在甲方收到乙方发票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5天内按发票金额付款给乙方。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因政府财政部门等非甲方原因导致项目款项无法按时支付时，甲方不因此承担违约责任。</w:t>
      </w:r>
    </w:p>
    <w:p w14:paraId="6FF81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第八条 　附则</w:t>
      </w:r>
    </w:p>
    <w:p w14:paraId="64CCE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（一）本合同如有未尽事宜，由甲乙双方共同协商解决，可以签订《补充协议》，《补充协议》与本合同具有同等法律效力，若有争议可向项目所在地人民法院提起诉讼。</w:t>
      </w:r>
    </w:p>
    <w:p w14:paraId="0E8FE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（二）本合同自甲乙双方代表签字盖章之日起生效，付清管护项目服务费尾款后失效。</w:t>
      </w:r>
    </w:p>
    <w:p w14:paraId="2B4BF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（三）本合同正本一式陆份，甲方执叁份，乙方执叁份。</w:t>
      </w:r>
    </w:p>
    <w:p w14:paraId="2A70C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57164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4202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甲方（公章）：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海口市美兰区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农业农村局</w:t>
      </w:r>
    </w:p>
    <w:p w14:paraId="701A5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法定代表人：</w:t>
      </w:r>
    </w:p>
    <w:p w14:paraId="58BDA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或授权委托人：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</w:t>
      </w:r>
    </w:p>
    <w:p w14:paraId="15BA9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开户银行：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</w:t>
      </w:r>
    </w:p>
    <w:p w14:paraId="32E37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账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</w:p>
    <w:p w14:paraId="034B9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</w:t>
      </w:r>
    </w:p>
    <w:p w14:paraId="48482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 w14:paraId="1D55D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乙方（公章）：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</w:t>
      </w:r>
    </w:p>
    <w:p w14:paraId="67927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法定代表人：</w:t>
      </w:r>
    </w:p>
    <w:p w14:paraId="4CC76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或授权委托人：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</w:p>
    <w:p w14:paraId="16882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开户银行：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</w:t>
      </w:r>
    </w:p>
    <w:p w14:paraId="256E7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账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</w:t>
      </w:r>
    </w:p>
    <w:p w14:paraId="54BD8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 w14:paraId="798FF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签订时间：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年   月   日</w:t>
      </w:r>
    </w:p>
    <w:sectPr>
      <w:footerReference r:id="rId3" w:type="default"/>
      <w:footerReference r:id="rId4" w:type="even"/>
      <w:pgSz w:w="11906" w:h="16838"/>
      <w:pgMar w:top="1440" w:right="1474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7203E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 w14:paraId="7F53D541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9AEC94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0B265EBF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lNTQ1MGIyNDMxZGE5NzA2YTkzZTBhNDUyNmVkM2EifQ=="/>
  </w:docVars>
  <w:rsids>
    <w:rsidRoot w:val="00F52BA2"/>
    <w:rsid w:val="000653BA"/>
    <w:rsid w:val="000D6B4B"/>
    <w:rsid w:val="001A6028"/>
    <w:rsid w:val="00223B80"/>
    <w:rsid w:val="002D6588"/>
    <w:rsid w:val="002E2C0C"/>
    <w:rsid w:val="00343D82"/>
    <w:rsid w:val="00393E9C"/>
    <w:rsid w:val="00457BBB"/>
    <w:rsid w:val="004B0D20"/>
    <w:rsid w:val="004E06D2"/>
    <w:rsid w:val="00500BC1"/>
    <w:rsid w:val="00521108"/>
    <w:rsid w:val="00536019"/>
    <w:rsid w:val="00595A25"/>
    <w:rsid w:val="005E13BE"/>
    <w:rsid w:val="00637E5D"/>
    <w:rsid w:val="006A3E33"/>
    <w:rsid w:val="00721C10"/>
    <w:rsid w:val="007630BB"/>
    <w:rsid w:val="00781125"/>
    <w:rsid w:val="007B6FEE"/>
    <w:rsid w:val="00822830"/>
    <w:rsid w:val="00870744"/>
    <w:rsid w:val="008769D6"/>
    <w:rsid w:val="008D601F"/>
    <w:rsid w:val="00A30A39"/>
    <w:rsid w:val="00AB0EE8"/>
    <w:rsid w:val="00AB44C3"/>
    <w:rsid w:val="00B52F82"/>
    <w:rsid w:val="00BC59CA"/>
    <w:rsid w:val="00C468F4"/>
    <w:rsid w:val="00C8533E"/>
    <w:rsid w:val="00D0428D"/>
    <w:rsid w:val="00D13C90"/>
    <w:rsid w:val="00DC71E1"/>
    <w:rsid w:val="00DF333B"/>
    <w:rsid w:val="00E42FD2"/>
    <w:rsid w:val="00EA6DFF"/>
    <w:rsid w:val="00F24CF7"/>
    <w:rsid w:val="00F51528"/>
    <w:rsid w:val="00F52BA2"/>
    <w:rsid w:val="02AB3A53"/>
    <w:rsid w:val="03DD4D50"/>
    <w:rsid w:val="07E64EFA"/>
    <w:rsid w:val="07EC4BEA"/>
    <w:rsid w:val="0C4439A8"/>
    <w:rsid w:val="10706466"/>
    <w:rsid w:val="10C31DAE"/>
    <w:rsid w:val="10C92F62"/>
    <w:rsid w:val="118A2253"/>
    <w:rsid w:val="11F94EB8"/>
    <w:rsid w:val="1313081D"/>
    <w:rsid w:val="15904F47"/>
    <w:rsid w:val="1594066F"/>
    <w:rsid w:val="1AAA63FB"/>
    <w:rsid w:val="1CA36AED"/>
    <w:rsid w:val="1D0D0BB2"/>
    <w:rsid w:val="1DE77503"/>
    <w:rsid w:val="2202306D"/>
    <w:rsid w:val="22105521"/>
    <w:rsid w:val="280255D6"/>
    <w:rsid w:val="281F1125"/>
    <w:rsid w:val="29DA10E1"/>
    <w:rsid w:val="2C5520F4"/>
    <w:rsid w:val="2C74321C"/>
    <w:rsid w:val="31CA3925"/>
    <w:rsid w:val="342B6202"/>
    <w:rsid w:val="35B95C6D"/>
    <w:rsid w:val="36105CA7"/>
    <w:rsid w:val="36754383"/>
    <w:rsid w:val="36A4475E"/>
    <w:rsid w:val="373D1F1D"/>
    <w:rsid w:val="38384C51"/>
    <w:rsid w:val="3A461EB0"/>
    <w:rsid w:val="3B563B4D"/>
    <w:rsid w:val="3BA96372"/>
    <w:rsid w:val="3C263E34"/>
    <w:rsid w:val="3D053A7C"/>
    <w:rsid w:val="45903096"/>
    <w:rsid w:val="47207EA0"/>
    <w:rsid w:val="4804758A"/>
    <w:rsid w:val="48625EF3"/>
    <w:rsid w:val="496E6CB1"/>
    <w:rsid w:val="49BB5BEF"/>
    <w:rsid w:val="4B0057D5"/>
    <w:rsid w:val="4B0719A0"/>
    <w:rsid w:val="4ECD7218"/>
    <w:rsid w:val="54B847EB"/>
    <w:rsid w:val="5AE3174B"/>
    <w:rsid w:val="5B23202B"/>
    <w:rsid w:val="5D7F6ADB"/>
    <w:rsid w:val="5EFE2F57"/>
    <w:rsid w:val="5FA1488D"/>
    <w:rsid w:val="5FA95EA7"/>
    <w:rsid w:val="64837092"/>
    <w:rsid w:val="64D33B18"/>
    <w:rsid w:val="68D272C1"/>
    <w:rsid w:val="6A035699"/>
    <w:rsid w:val="6C3062A6"/>
    <w:rsid w:val="72FE553D"/>
    <w:rsid w:val="742F1B25"/>
    <w:rsid w:val="743E68DF"/>
    <w:rsid w:val="75602612"/>
    <w:rsid w:val="75EA3234"/>
    <w:rsid w:val="7A3A1674"/>
    <w:rsid w:val="7BBD5BA7"/>
    <w:rsid w:val="7CD05C96"/>
    <w:rsid w:val="7EB601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字符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6</Pages>
  <Words>2149</Words>
  <Characters>2211</Characters>
  <Lines>17</Lines>
  <Paragraphs>4</Paragraphs>
  <TotalTime>132</TotalTime>
  <ScaleCrop>false</ScaleCrop>
  <LinksUpToDate>false</LinksUpToDate>
  <CharactersWithSpaces>2558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2021-11-08T07:26:00Z</dcterms:created>
  <dc:creator>雨林木风</dc:creator>
  <cp:lastModifiedBy>、快到碗里来</cp:lastModifiedBy>
  <cp:lastPrinted>2023-07-31T01:39:00Z</cp:lastPrinted>
  <dcterms:modified xsi:type="dcterms:W3CDTF">2025-06-03T08:29:19Z</dcterms:modified>
  <dc:title>海南省国营乘坡农场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1D6E5F8A7B1A4F6DB3D8CD8E9B355706_13</vt:lpwstr>
  </property>
  <property fmtid="{D5CDD505-2E9C-101B-9397-08002B2CF9AE}" pid="4" name="KSOTemplateDocerSaveRecord">
    <vt:lpwstr>eyJoZGlkIjoiMGQzMmI3NzI5OTI5YjNiMjcyODZiMjQwZDI0MGIyNTciLCJ1c2VySWQiOiIyNjE1NzY2NTYifQ==</vt:lpwstr>
  </property>
</Properties>
</file>